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B32849" w14:paraId="668EACD2" w14:textId="77777777" w:rsidTr="008D2FEC">
        <w:trPr>
          <w:trHeight w:hRule="exact" w:val="3598"/>
        </w:trPr>
        <w:tc>
          <w:tcPr>
            <w:tcW w:w="9513" w:type="dxa"/>
            <w:tcBorders>
              <w:top w:val="threeDEmboss" w:sz="18" w:space="0" w:color="auto"/>
            </w:tcBorders>
            <w:vAlign w:val="center"/>
          </w:tcPr>
          <w:p w14:paraId="668EACCD" w14:textId="600F23B6" w:rsidR="008D2FEC" w:rsidRPr="00B32849" w:rsidRDefault="008D2FEC" w:rsidP="00F46795">
            <w:pPr>
              <w:pStyle w:val="RepTitle"/>
            </w:pPr>
            <w:r w:rsidRPr="00B32849">
              <w:t>REGISTRATION REPORT</w:t>
            </w:r>
          </w:p>
          <w:p w14:paraId="668EACCE" w14:textId="77777777" w:rsidR="00F52E35" w:rsidRPr="00B32849" w:rsidRDefault="00F52E35" w:rsidP="000006C8">
            <w:pPr>
              <w:pStyle w:val="RepTitle"/>
              <w:rPr>
                <w:b/>
              </w:rPr>
            </w:pPr>
            <w:r w:rsidRPr="00B32849">
              <w:rPr>
                <w:b/>
              </w:rPr>
              <w:t>Part B</w:t>
            </w:r>
          </w:p>
          <w:p w14:paraId="668EACCF" w14:textId="77777777" w:rsidR="00B766E8" w:rsidRPr="00B32849" w:rsidRDefault="00B766E8" w:rsidP="00B766E8">
            <w:pPr>
              <w:pStyle w:val="RepTitleBold"/>
            </w:pPr>
            <w:r w:rsidRPr="00B32849">
              <w:t>Section 6</w:t>
            </w:r>
          </w:p>
          <w:p w14:paraId="668EACD1" w14:textId="295D8E54" w:rsidR="00B766E8" w:rsidRPr="00B32849" w:rsidRDefault="00B766E8" w:rsidP="00835B55">
            <w:pPr>
              <w:pStyle w:val="RepTitleBold"/>
            </w:pPr>
            <w:r w:rsidRPr="00B32849">
              <w:t>Mammalian Toxicology</w:t>
            </w:r>
            <w:r w:rsidRPr="00B32849">
              <w:br/>
            </w:r>
            <w:r w:rsidRPr="00835B55">
              <w:rPr>
                <w:b w:val="0"/>
                <w:bCs/>
                <w:sz w:val="32"/>
                <w:szCs w:val="32"/>
              </w:rPr>
              <w:t>Detailed summary of the risk assessment</w:t>
            </w:r>
          </w:p>
        </w:tc>
      </w:tr>
      <w:tr w:rsidR="008D2FEC" w:rsidRPr="00B32849" w14:paraId="668EACD7" w14:textId="77777777" w:rsidTr="00835B55">
        <w:trPr>
          <w:trHeight w:hRule="exact" w:val="3490"/>
        </w:trPr>
        <w:tc>
          <w:tcPr>
            <w:tcW w:w="9513" w:type="dxa"/>
            <w:vAlign w:val="center"/>
          </w:tcPr>
          <w:p w14:paraId="668EACD3" w14:textId="3D27E0E1" w:rsidR="00B36BB4" w:rsidRPr="00B32849" w:rsidRDefault="00B36BB4" w:rsidP="00B36BB4">
            <w:pPr>
              <w:pStyle w:val="RepTitle"/>
            </w:pPr>
            <w:r w:rsidRPr="00B32849">
              <w:t xml:space="preserve">Product code: </w:t>
            </w:r>
            <w:r w:rsidR="00EE692E">
              <w:t>IN233C1560</w:t>
            </w:r>
          </w:p>
          <w:p w14:paraId="668EACD4" w14:textId="4803E1CA" w:rsidR="00B36BB4" w:rsidRPr="00B32849" w:rsidRDefault="00B36BB4" w:rsidP="00B36BB4">
            <w:pPr>
              <w:pStyle w:val="RepTitle"/>
            </w:pPr>
            <w:r w:rsidRPr="00B32849">
              <w:t xml:space="preserve">Product name(s): </w:t>
            </w:r>
            <w:r w:rsidR="00AB0525" w:rsidRPr="00835B55">
              <w:rPr>
                <w:rStyle w:val="ng-binding"/>
                <w:b/>
                <w:bCs/>
              </w:rPr>
              <w:t>AVTAR</w:t>
            </w:r>
          </w:p>
          <w:p w14:paraId="668EACD5" w14:textId="62D766E0" w:rsidR="008D2FEC" w:rsidRPr="00C65090" w:rsidRDefault="00AF5C12" w:rsidP="002442E5">
            <w:pPr>
              <w:pStyle w:val="RepSubtitle"/>
            </w:pPr>
            <w:r w:rsidRPr="00B32849">
              <w:t>Chemical a</w:t>
            </w:r>
            <w:r w:rsidR="008D2FEC" w:rsidRPr="00B32849">
              <w:t xml:space="preserve">ctive </w:t>
            </w:r>
            <w:r w:rsidR="008D2FEC" w:rsidRPr="00C65090">
              <w:t xml:space="preserve">substances: </w:t>
            </w:r>
          </w:p>
          <w:p w14:paraId="668EACD6" w14:textId="0297A22E" w:rsidR="008D2FEC" w:rsidRPr="00B32849" w:rsidRDefault="00C65090" w:rsidP="007B2BB0">
            <w:pPr>
              <w:pStyle w:val="RepSubtitle"/>
            </w:pPr>
            <w:proofErr w:type="spellStart"/>
            <w:r w:rsidRPr="00C65090">
              <w:t>Prothioconazole</w:t>
            </w:r>
            <w:proofErr w:type="spellEnd"/>
            <w:r w:rsidR="00C0776E" w:rsidRPr="00C65090">
              <w:rPr>
                <w:szCs w:val="32"/>
              </w:rPr>
              <w:t xml:space="preserve">, </w:t>
            </w:r>
            <w:r w:rsidRPr="00C65090">
              <w:rPr>
                <w:szCs w:val="32"/>
              </w:rPr>
              <w:t xml:space="preserve">250 </w:t>
            </w:r>
            <w:r w:rsidR="00C0776E" w:rsidRPr="00C65090">
              <w:rPr>
                <w:szCs w:val="32"/>
              </w:rPr>
              <w:t xml:space="preserve">g/L </w:t>
            </w:r>
            <w:r w:rsidR="00C0776E" w:rsidRPr="00C65090">
              <w:rPr>
                <w:szCs w:val="32"/>
              </w:rPr>
              <w:br/>
            </w:r>
            <w:r w:rsidRPr="00C65090">
              <w:t>Difenoconazole</w:t>
            </w:r>
            <w:r w:rsidR="00C0776E" w:rsidRPr="00C65090">
              <w:rPr>
                <w:szCs w:val="32"/>
              </w:rPr>
              <w:t xml:space="preserve">, </w:t>
            </w:r>
            <w:r w:rsidRPr="00C65090">
              <w:rPr>
                <w:szCs w:val="32"/>
              </w:rPr>
              <w:t>130</w:t>
            </w:r>
            <w:r w:rsidR="00C0776E" w:rsidRPr="00C65090">
              <w:rPr>
                <w:szCs w:val="32"/>
              </w:rPr>
              <w:t xml:space="preserve"> g/L </w:t>
            </w:r>
          </w:p>
        </w:tc>
      </w:tr>
      <w:tr w:rsidR="008D2FEC" w:rsidRPr="00887B0F" w14:paraId="668EACDA" w14:textId="77777777" w:rsidTr="00835B55">
        <w:trPr>
          <w:trHeight w:hRule="exact" w:val="2136"/>
        </w:trPr>
        <w:tc>
          <w:tcPr>
            <w:tcW w:w="9513" w:type="dxa"/>
            <w:vAlign w:val="center"/>
          </w:tcPr>
          <w:p w14:paraId="2C4A99DD" w14:textId="7A268484" w:rsidR="00A025B9" w:rsidRPr="00A025B9" w:rsidRDefault="00A025B9" w:rsidP="002442E5">
            <w:pPr>
              <w:pStyle w:val="RepTitle"/>
              <w:rPr>
                <w:lang w:val="fr-BE"/>
              </w:rPr>
            </w:pPr>
            <w:r w:rsidRPr="00A025B9">
              <w:rPr>
                <w:lang w:val="fr-BE"/>
              </w:rPr>
              <w:t>Central Zone</w:t>
            </w:r>
          </w:p>
          <w:p w14:paraId="668EACD9" w14:textId="7947E328" w:rsidR="00C23003" w:rsidRPr="00A025B9" w:rsidRDefault="00A025B9" w:rsidP="00835B55">
            <w:pPr>
              <w:pStyle w:val="RepTitle"/>
              <w:rPr>
                <w:lang w:val="fr-BE"/>
              </w:rPr>
            </w:pPr>
            <w:r w:rsidRPr="00A025B9">
              <w:rPr>
                <w:lang w:val="fr-BE"/>
              </w:rPr>
              <w:t>Zonal Rapporteur Member State</w:t>
            </w:r>
            <w:r w:rsidR="008D2FEC" w:rsidRPr="00A025B9">
              <w:rPr>
                <w:lang w:val="fr-BE"/>
              </w:rPr>
              <w:t xml:space="preserve">: </w:t>
            </w:r>
            <w:r w:rsidR="00C23003" w:rsidRPr="00A025B9">
              <w:rPr>
                <w:lang w:val="fr-BE"/>
              </w:rPr>
              <w:t>Poland</w:t>
            </w:r>
          </w:p>
        </w:tc>
      </w:tr>
      <w:tr w:rsidR="008D2FEC" w:rsidRPr="00B32849" w14:paraId="668EACDE" w14:textId="77777777" w:rsidTr="008D2FEC">
        <w:trPr>
          <w:trHeight w:hRule="exact" w:val="2268"/>
        </w:trPr>
        <w:tc>
          <w:tcPr>
            <w:tcW w:w="9513" w:type="dxa"/>
            <w:vAlign w:val="center"/>
          </w:tcPr>
          <w:p w14:paraId="668EACDB" w14:textId="15D06EF1" w:rsidR="000006C8" w:rsidRPr="00A025B9" w:rsidRDefault="008D2FEC" w:rsidP="002442E5">
            <w:pPr>
              <w:pStyle w:val="RepTitle"/>
            </w:pPr>
            <w:r w:rsidRPr="00A025B9">
              <w:t>CORE ASSESSMENT</w:t>
            </w:r>
          </w:p>
          <w:p w14:paraId="668EACDD" w14:textId="2F726A0D" w:rsidR="008D2FEC" w:rsidRPr="00B32849" w:rsidRDefault="00A025B9" w:rsidP="00775A1E">
            <w:pPr>
              <w:pStyle w:val="RepTitle"/>
            </w:pPr>
            <w:r w:rsidRPr="00A025B9">
              <w:t>(Authorisation – Article 33)</w:t>
            </w:r>
          </w:p>
        </w:tc>
      </w:tr>
      <w:tr w:rsidR="008D2FEC" w:rsidRPr="00797FBD" w14:paraId="668EACE2" w14:textId="77777777" w:rsidTr="00835B55">
        <w:trPr>
          <w:trHeight w:hRule="exact" w:val="2526"/>
        </w:trPr>
        <w:tc>
          <w:tcPr>
            <w:tcW w:w="9513" w:type="dxa"/>
            <w:tcBorders>
              <w:bottom w:val="threeDEmboss" w:sz="18" w:space="0" w:color="auto"/>
            </w:tcBorders>
            <w:vAlign w:val="center"/>
          </w:tcPr>
          <w:p w14:paraId="668EACDF" w14:textId="3D5F6033" w:rsidR="008D2FEC" w:rsidRPr="00B32849" w:rsidRDefault="008D2FEC" w:rsidP="002442E5">
            <w:pPr>
              <w:pStyle w:val="RepTitle"/>
            </w:pPr>
            <w:r w:rsidRPr="00B32849">
              <w:t xml:space="preserve">Applicant: </w:t>
            </w:r>
            <w:r w:rsidR="00640622">
              <w:t>XXXX</w:t>
            </w:r>
          </w:p>
          <w:p w14:paraId="668EACE0" w14:textId="79EE0996" w:rsidR="008D2FEC" w:rsidRPr="00B32849" w:rsidRDefault="008D2FEC" w:rsidP="002442E5">
            <w:pPr>
              <w:pStyle w:val="RepTitle"/>
            </w:pPr>
            <w:r w:rsidRPr="00B32849">
              <w:t xml:space="preserve">Submission date: </w:t>
            </w:r>
            <w:r w:rsidR="004924E7">
              <w:t>January 2022</w:t>
            </w:r>
          </w:p>
          <w:p w14:paraId="217F1714" w14:textId="242F412B" w:rsidR="00835B55" w:rsidRPr="00E77B64" w:rsidRDefault="00835B55" w:rsidP="00835B55">
            <w:pPr>
              <w:pStyle w:val="RepTitle"/>
              <w:rPr>
                <w:bCs/>
              </w:rPr>
            </w:pPr>
            <w:r w:rsidRPr="00E77B64">
              <w:rPr>
                <w:bCs/>
              </w:rPr>
              <w:t xml:space="preserve">Evaluation date: </w:t>
            </w:r>
            <w:r w:rsidR="00317D59">
              <w:rPr>
                <w:bCs/>
              </w:rPr>
              <w:t>June 2023</w:t>
            </w:r>
          </w:p>
          <w:p w14:paraId="668EACE1" w14:textId="41EBC2CC" w:rsidR="008D2FEC" w:rsidRPr="00877F4E" w:rsidRDefault="00835B55" w:rsidP="00835B55">
            <w:pPr>
              <w:pStyle w:val="RepTitle"/>
              <w:rPr>
                <w:lang w:val="fr-BE"/>
              </w:rPr>
            </w:pPr>
            <w:r w:rsidRPr="00A66838">
              <w:t xml:space="preserve">MS Finalisation </w:t>
            </w:r>
            <w:r w:rsidRPr="00E77B64">
              <w:t xml:space="preserve">date: </w:t>
            </w:r>
            <w:r w:rsidR="0083697F">
              <w:t>February 2024</w:t>
            </w:r>
          </w:p>
        </w:tc>
      </w:tr>
    </w:tbl>
    <w:p w14:paraId="668EACE3" w14:textId="77777777" w:rsidR="002442E5" w:rsidRPr="00877F4E" w:rsidRDefault="002442E5" w:rsidP="002442E5">
      <w:pPr>
        <w:pStyle w:val="RepTitle"/>
        <w:rPr>
          <w:lang w:val="fr-BE"/>
        </w:rPr>
        <w:sectPr w:rsidR="002442E5" w:rsidRPr="00877F4E" w:rsidSect="00F222EE">
          <w:headerReference w:type="default" r:id="rId8"/>
          <w:footerReference w:type="even" r:id="rId9"/>
          <w:pgSz w:w="11906" w:h="16838" w:code="9"/>
          <w:pgMar w:top="1417" w:right="1134" w:bottom="1134" w:left="1417" w:header="709" w:footer="142" w:gutter="0"/>
          <w:pgNumType w:chapSep="period"/>
          <w:cols w:space="708"/>
          <w:titlePg/>
          <w:docGrid w:linePitch="360"/>
        </w:sectPr>
      </w:pPr>
    </w:p>
    <w:p w14:paraId="1131337B" w14:textId="77777777" w:rsidR="00835B55" w:rsidRDefault="00835B55" w:rsidP="002442E5">
      <w:pPr>
        <w:pStyle w:val="RepTitle"/>
      </w:pPr>
    </w:p>
    <w:p w14:paraId="668EACE4" w14:textId="00E5F694" w:rsidR="00E83884" w:rsidRPr="00B32849" w:rsidRDefault="008D2FEC" w:rsidP="002442E5">
      <w:pPr>
        <w:pStyle w:val="RepTitle"/>
      </w:pPr>
      <w:r w:rsidRPr="00B32849">
        <w:t>V</w:t>
      </w:r>
      <w:r w:rsidR="00E83884" w:rsidRPr="00B32849">
        <w:t xml:space="preserve">ersion </w:t>
      </w:r>
      <w:r w:rsidR="006701D3" w:rsidRPr="00B32849">
        <w:t>h</w:t>
      </w:r>
      <w:r w:rsidR="00E83884" w:rsidRPr="00B32849">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B32849" w14:paraId="668EACE7" w14:textId="77777777" w:rsidTr="000006C8">
        <w:tc>
          <w:tcPr>
            <w:tcW w:w="796" w:type="pct"/>
          </w:tcPr>
          <w:p w14:paraId="668EACE5" w14:textId="77777777" w:rsidR="00E83884" w:rsidRPr="00B32849" w:rsidRDefault="00E83884" w:rsidP="00A241B7">
            <w:pPr>
              <w:pStyle w:val="RepTableHeader"/>
              <w:jc w:val="center"/>
              <w:rPr>
                <w:lang w:val="en-GB"/>
              </w:rPr>
            </w:pPr>
            <w:r w:rsidRPr="00B32849">
              <w:rPr>
                <w:lang w:val="en-GB"/>
              </w:rPr>
              <w:t>When</w:t>
            </w:r>
          </w:p>
        </w:tc>
        <w:tc>
          <w:tcPr>
            <w:tcW w:w="4204" w:type="pct"/>
          </w:tcPr>
          <w:p w14:paraId="668EACE6" w14:textId="77777777" w:rsidR="00E83884" w:rsidRPr="00B32849" w:rsidRDefault="00E83884" w:rsidP="00A241B7">
            <w:pPr>
              <w:pStyle w:val="RepTableHeader"/>
              <w:jc w:val="center"/>
              <w:rPr>
                <w:lang w:val="en-GB"/>
              </w:rPr>
            </w:pPr>
            <w:r w:rsidRPr="00B32849">
              <w:rPr>
                <w:lang w:val="en-GB"/>
              </w:rPr>
              <w:t>What</w:t>
            </w:r>
          </w:p>
        </w:tc>
      </w:tr>
      <w:tr w:rsidR="00E83884" w:rsidRPr="00B32849" w14:paraId="668EACEA" w14:textId="77777777" w:rsidTr="000006C8">
        <w:tc>
          <w:tcPr>
            <w:tcW w:w="796" w:type="pct"/>
          </w:tcPr>
          <w:p w14:paraId="668EACE8" w14:textId="766E60FC" w:rsidR="00E83884" w:rsidRPr="004924E7" w:rsidRDefault="00BB6EB8" w:rsidP="002442E5">
            <w:pPr>
              <w:pStyle w:val="RepTable"/>
              <w:rPr>
                <w:noProof w:val="0"/>
              </w:rPr>
            </w:pPr>
            <w:r w:rsidRPr="004924E7">
              <w:rPr>
                <w:noProof w:val="0"/>
              </w:rPr>
              <w:t>January 2022</w:t>
            </w:r>
          </w:p>
        </w:tc>
        <w:tc>
          <w:tcPr>
            <w:tcW w:w="4204" w:type="pct"/>
          </w:tcPr>
          <w:p w14:paraId="668EACE9" w14:textId="6C5A4E45" w:rsidR="00E83884" w:rsidRPr="004924E7" w:rsidRDefault="00E11C95" w:rsidP="004924E7">
            <w:pPr>
              <w:pStyle w:val="RepTable"/>
              <w:tabs>
                <w:tab w:val="left" w:pos="4783"/>
              </w:tabs>
              <w:rPr>
                <w:noProof w:val="0"/>
              </w:rPr>
            </w:pPr>
            <w:r w:rsidRPr="004924E7">
              <w:t>First version of the document</w:t>
            </w:r>
          </w:p>
        </w:tc>
      </w:tr>
      <w:tr w:rsidR="00835B55" w:rsidRPr="00B32849" w14:paraId="668EACED" w14:textId="77777777" w:rsidTr="00704358">
        <w:tc>
          <w:tcPr>
            <w:tcW w:w="796" w:type="pct"/>
            <w:shd w:val="clear" w:color="auto" w:fill="D9D9D9" w:themeFill="background1" w:themeFillShade="D9"/>
          </w:tcPr>
          <w:p w14:paraId="668EACEB" w14:textId="77FDFA23" w:rsidR="00835B55" w:rsidRPr="00B32849" w:rsidRDefault="00317D59" w:rsidP="00835B55">
            <w:pPr>
              <w:pStyle w:val="RepTable"/>
              <w:rPr>
                <w:noProof w:val="0"/>
              </w:rPr>
            </w:pPr>
            <w:r>
              <w:rPr>
                <w:noProof w:val="0"/>
              </w:rPr>
              <w:t>June 2023</w:t>
            </w:r>
          </w:p>
        </w:tc>
        <w:tc>
          <w:tcPr>
            <w:tcW w:w="4204" w:type="pct"/>
            <w:shd w:val="clear" w:color="auto" w:fill="D9D9D9" w:themeFill="background1" w:themeFillShade="D9"/>
          </w:tcPr>
          <w:p w14:paraId="668EACEC" w14:textId="268CCCE9" w:rsidR="00835B55" w:rsidRPr="00B32849" w:rsidRDefault="00835B55" w:rsidP="00835B55">
            <w:pPr>
              <w:pStyle w:val="RepTable"/>
              <w:rPr>
                <w:noProof w:val="0"/>
              </w:rPr>
            </w:pPr>
            <w:r>
              <w:rPr>
                <w:noProof w:val="0"/>
              </w:rPr>
              <w:t xml:space="preserve">Version evaluated by </w:t>
            </w:r>
            <w:proofErr w:type="spellStart"/>
            <w:r>
              <w:rPr>
                <w:noProof w:val="0"/>
              </w:rPr>
              <w:t>zRMS</w:t>
            </w:r>
            <w:proofErr w:type="spellEnd"/>
            <w:r>
              <w:rPr>
                <w:noProof w:val="0"/>
              </w:rPr>
              <w:t xml:space="preserve"> PL </w:t>
            </w:r>
          </w:p>
        </w:tc>
      </w:tr>
      <w:tr w:rsidR="00E83884" w:rsidRPr="00B32849" w14:paraId="668EACF0" w14:textId="77777777" w:rsidTr="00D571E3">
        <w:tc>
          <w:tcPr>
            <w:tcW w:w="796" w:type="pct"/>
            <w:shd w:val="clear" w:color="auto" w:fill="FFFF00"/>
          </w:tcPr>
          <w:p w14:paraId="668EACEE" w14:textId="4767EB81" w:rsidR="00E83884" w:rsidRPr="00B32849" w:rsidRDefault="0083697F" w:rsidP="002442E5">
            <w:pPr>
              <w:pStyle w:val="RepTable"/>
              <w:rPr>
                <w:noProof w:val="0"/>
              </w:rPr>
            </w:pPr>
            <w:r>
              <w:rPr>
                <w:noProof w:val="0"/>
              </w:rPr>
              <w:t>February 2024</w:t>
            </w:r>
          </w:p>
        </w:tc>
        <w:tc>
          <w:tcPr>
            <w:tcW w:w="4204" w:type="pct"/>
            <w:shd w:val="clear" w:color="auto" w:fill="FFFF00"/>
          </w:tcPr>
          <w:p w14:paraId="668EACEF" w14:textId="03778222" w:rsidR="00E83884" w:rsidRPr="00B32849" w:rsidRDefault="00D571E3" w:rsidP="002442E5">
            <w:pPr>
              <w:pStyle w:val="RepTable"/>
              <w:rPr>
                <w:noProof w:val="0"/>
              </w:rPr>
            </w:pPr>
            <w:r>
              <w:rPr>
                <w:noProof w:val="0"/>
              </w:rPr>
              <w:t xml:space="preserve">Version revised to take into account comments of </w:t>
            </w:r>
            <w:proofErr w:type="spellStart"/>
            <w:r>
              <w:rPr>
                <w:noProof w:val="0"/>
              </w:rPr>
              <w:t>cMSs</w:t>
            </w:r>
            <w:proofErr w:type="spellEnd"/>
            <w:r>
              <w:rPr>
                <w:noProof w:val="0"/>
              </w:rPr>
              <w:t xml:space="preserve"> and the applicant </w:t>
            </w:r>
          </w:p>
        </w:tc>
      </w:tr>
      <w:tr w:rsidR="00E83884" w:rsidRPr="00B32849" w14:paraId="668EACF3" w14:textId="77777777" w:rsidTr="000006C8">
        <w:tc>
          <w:tcPr>
            <w:tcW w:w="796" w:type="pct"/>
          </w:tcPr>
          <w:p w14:paraId="668EACF1" w14:textId="77777777" w:rsidR="00E83884" w:rsidRPr="00B32849" w:rsidRDefault="00E83884" w:rsidP="002442E5">
            <w:pPr>
              <w:pStyle w:val="RepTable"/>
              <w:rPr>
                <w:noProof w:val="0"/>
              </w:rPr>
            </w:pPr>
          </w:p>
        </w:tc>
        <w:tc>
          <w:tcPr>
            <w:tcW w:w="4204" w:type="pct"/>
          </w:tcPr>
          <w:p w14:paraId="668EACF2" w14:textId="77777777" w:rsidR="00E83884" w:rsidRPr="00B32849" w:rsidRDefault="00E83884" w:rsidP="002442E5">
            <w:pPr>
              <w:pStyle w:val="RepTable"/>
              <w:rPr>
                <w:noProof w:val="0"/>
              </w:rPr>
            </w:pPr>
          </w:p>
        </w:tc>
      </w:tr>
    </w:tbl>
    <w:p w14:paraId="668EACF4" w14:textId="77777777" w:rsidR="00E83884" w:rsidRPr="00B32849" w:rsidRDefault="00E83884" w:rsidP="002442E5">
      <w:pPr>
        <w:pStyle w:val="RepStandard"/>
      </w:pPr>
    </w:p>
    <w:p w14:paraId="668EACF5" w14:textId="77777777" w:rsidR="002442E5" w:rsidRPr="00B32849" w:rsidRDefault="002442E5" w:rsidP="002442E5">
      <w:pPr>
        <w:pStyle w:val="RepSubtitle"/>
        <w:sectPr w:rsidR="002442E5" w:rsidRPr="00B32849" w:rsidSect="00F222EE">
          <w:pgSz w:w="11906" w:h="16838" w:code="9"/>
          <w:pgMar w:top="1417" w:right="1134" w:bottom="1134" w:left="1417" w:header="709" w:footer="142" w:gutter="0"/>
          <w:pgNumType w:chapSep="period"/>
          <w:cols w:space="708"/>
          <w:docGrid w:linePitch="360"/>
        </w:sectPr>
      </w:pPr>
    </w:p>
    <w:p w14:paraId="668EACF6" w14:textId="77777777" w:rsidR="0075737D" w:rsidRPr="00B32849" w:rsidRDefault="00BC0503" w:rsidP="002442E5">
      <w:pPr>
        <w:pStyle w:val="RepSubtitle"/>
      </w:pPr>
      <w:r w:rsidRPr="00B32849">
        <w:lastRenderedPageBreak/>
        <w:t>Table</w:t>
      </w:r>
      <w:r w:rsidR="0075737D" w:rsidRPr="00B32849">
        <w:t xml:space="preserve"> of </w:t>
      </w:r>
      <w:r w:rsidR="002442E5" w:rsidRPr="00B32849">
        <w:t>C</w:t>
      </w:r>
      <w:r w:rsidR="0075737D" w:rsidRPr="00B32849">
        <w:t>ontents</w:t>
      </w:r>
    </w:p>
    <w:p w14:paraId="6B7E5450" w14:textId="060FF573" w:rsidR="00175C1E" w:rsidRDefault="00495F42">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instrText xml:space="preserve"> TOC \o "1-4" \h \z \t "Rep Appendix 3;3" </w:instrText>
      </w:r>
      <w:r>
        <w:fldChar w:fldCharType="separate"/>
      </w:r>
      <w:hyperlink w:anchor="_Toc146272211" w:history="1">
        <w:r w:rsidR="00175C1E" w:rsidRPr="002F0A66">
          <w:rPr>
            <w:rStyle w:val="Hipercze"/>
          </w:rPr>
          <w:t>6</w:t>
        </w:r>
        <w:r w:rsidR="00175C1E">
          <w:rPr>
            <w:rFonts w:asciiTheme="minorHAnsi" w:eastAsiaTheme="minorEastAsia" w:hAnsiTheme="minorHAnsi" w:cstheme="minorBidi"/>
            <w:b w:val="0"/>
            <w:kern w:val="2"/>
            <w:sz w:val="22"/>
            <w:szCs w:val="22"/>
            <w:lang w:val="pl-PL" w:eastAsia="pl-PL"/>
            <w14:ligatures w14:val="standardContextual"/>
          </w:rPr>
          <w:tab/>
        </w:r>
        <w:r w:rsidR="00175C1E" w:rsidRPr="002F0A66">
          <w:rPr>
            <w:rStyle w:val="Hipercze"/>
          </w:rPr>
          <w:t>Mammalian Toxicology (KCP 7)</w:t>
        </w:r>
        <w:r w:rsidR="00175C1E">
          <w:rPr>
            <w:webHidden/>
          </w:rPr>
          <w:tab/>
        </w:r>
        <w:r w:rsidR="00175C1E">
          <w:rPr>
            <w:webHidden/>
          </w:rPr>
          <w:fldChar w:fldCharType="begin"/>
        </w:r>
        <w:r w:rsidR="00175C1E">
          <w:rPr>
            <w:webHidden/>
          </w:rPr>
          <w:instrText xml:space="preserve"> PAGEREF _Toc146272211 \h </w:instrText>
        </w:r>
        <w:r w:rsidR="00175C1E">
          <w:rPr>
            <w:webHidden/>
          </w:rPr>
        </w:r>
        <w:r w:rsidR="00175C1E">
          <w:rPr>
            <w:webHidden/>
          </w:rPr>
          <w:fldChar w:fldCharType="separate"/>
        </w:r>
        <w:r w:rsidR="00175C1E">
          <w:rPr>
            <w:webHidden/>
          </w:rPr>
          <w:t>6</w:t>
        </w:r>
        <w:r w:rsidR="00175C1E">
          <w:rPr>
            <w:webHidden/>
          </w:rPr>
          <w:fldChar w:fldCharType="end"/>
        </w:r>
      </w:hyperlink>
    </w:p>
    <w:p w14:paraId="68757918" w14:textId="2C702142"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12" w:history="1">
        <w:r w:rsidR="00175C1E" w:rsidRPr="002F0A66">
          <w:rPr>
            <w:rStyle w:val="Hipercze"/>
          </w:rPr>
          <w:t>6.1</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Summary</w:t>
        </w:r>
        <w:r w:rsidR="00175C1E">
          <w:rPr>
            <w:webHidden/>
          </w:rPr>
          <w:tab/>
        </w:r>
        <w:r w:rsidR="00175C1E">
          <w:rPr>
            <w:webHidden/>
          </w:rPr>
          <w:fldChar w:fldCharType="begin"/>
        </w:r>
        <w:r w:rsidR="00175C1E">
          <w:rPr>
            <w:webHidden/>
          </w:rPr>
          <w:instrText xml:space="preserve"> PAGEREF _Toc146272212 \h </w:instrText>
        </w:r>
        <w:r w:rsidR="00175C1E">
          <w:rPr>
            <w:webHidden/>
          </w:rPr>
        </w:r>
        <w:r w:rsidR="00175C1E">
          <w:rPr>
            <w:webHidden/>
          </w:rPr>
          <w:fldChar w:fldCharType="separate"/>
        </w:r>
        <w:r w:rsidR="00175C1E">
          <w:rPr>
            <w:webHidden/>
          </w:rPr>
          <w:t>6</w:t>
        </w:r>
        <w:r w:rsidR="00175C1E">
          <w:rPr>
            <w:webHidden/>
          </w:rPr>
          <w:fldChar w:fldCharType="end"/>
        </w:r>
      </w:hyperlink>
    </w:p>
    <w:p w14:paraId="7DB38D9E" w14:textId="368968A2"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13" w:history="1">
        <w:r w:rsidR="00175C1E" w:rsidRPr="002F0A66">
          <w:rPr>
            <w:rStyle w:val="Hipercze"/>
          </w:rPr>
          <w:t>6.2</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Toxicological Information on Active Substance(s)</w:t>
        </w:r>
        <w:r w:rsidR="00175C1E">
          <w:rPr>
            <w:webHidden/>
          </w:rPr>
          <w:tab/>
        </w:r>
        <w:r w:rsidR="00175C1E">
          <w:rPr>
            <w:webHidden/>
          </w:rPr>
          <w:fldChar w:fldCharType="begin"/>
        </w:r>
        <w:r w:rsidR="00175C1E">
          <w:rPr>
            <w:webHidden/>
          </w:rPr>
          <w:instrText xml:space="preserve"> PAGEREF _Toc146272213 \h </w:instrText>
        </w:r>
        <w:r w:rsidR="00175C1E">
          <w:rPr>
            <w:webHidden/>
          </w:rPr>
        </w:r>
        <w:r w:rsidR="00175C1E">
          <w:rPr>
            <w:webHidden/>
          </w:rPr>
          <w:fldChar w:fldCharType="separate"/>
        </w:r>
        <w:r w:rsidR="00175C1E">
          <w:rPr>
            <w:webHidden/>
          </w:rPr>
          <w:t>9</w:t>
        </w:r>
        <w:r w:rsidR="00175C1E">
          <w:rPr>
            <w:webHidden/>
          </w:rPr>
          <w:fldChar w:fldCharType="end"/>
        </w:r>
      </w:hyperlink>
    </w:p>
    <w:p w14:paraId="6C4CE8EC" w14:textId="29FF8B27"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14" w:history="1">
        <w:r w:rsidR="00175C1E" w:rsidRPr="002F0A66">
          <w:rPr>
            <w:rStyle w:val="Hipercze"/>
          </w:rPr>
          <w:t>6.3</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Toxicological Evaluation of Plant Protection Product</w:t>
        </w:r>
        <w:r w:rsidR="00175C1E">
          <w:rPr>
            <w:webHidden/>
          </w:rPr>
          <w:tab/>
        </w:r>
        <w:r w:rsidR="00175C1E">
          <w:rPr>
            <w:webHidden/>
          </w:rPr>
          <w:fldChar w:fldCharType="begin"/>
        </w:r>
        <w:r w:rsidR="00175C1E">
          <w:rPr>
            <w:webHidden/>
          </w:rPr>
          <w:instrText xml:space="preserve"> PAGEREF _Toc146272214 \h </w:instrText>
        </w:r>
        <w:r w:rsidR="00175C1E">
          <w:rPr>
            <w:webHidden/>
          </w:rPr>
        </w:r>
        <w:r w:rsidR="00175C1E">
          <w:rPr>
            <w:webHidden/>
          </w:rPr>
          <w:fldChar w:fldCharType="separate"/>
        </w:r>
        <w:r w:rsidR="00175C1E">
          <w:rPr>
            <w:webHidden/>
          </w:rPr>
          <w:t>10</w:t>
        </w:r>
        <w:r w:rsidR="00175C1E">
          <w:rPr>
            <w:webHidden/>
          </w:rPr>
          <w:fldChar w:fldCharType="end"/>
        </w:r>
      </w:hyperlink>
    </w:p>
    <w:p w14:paraId="5D908FC2" w14:textId="3A790BF4"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15" w:history="1">
        <w:r w:rsidR="00175C1E" w:rsidRPr="002F0A66">
          <w:rPr>
            <w:rStyle w:val="Hipercze"/>
          </w:rPr>
          <w:t>6.4</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Toxicological Evaluation of Groundwater Metabolites</w:t>
        </w:r>
        <w:r w:rsidR="00175C1E">
          <w:rPr>
            <w:webHidden/>
          </w:rPr>
          <w:tab/>
        </w:r>
        <w:r w:rsidR="00175C1E">
          <w:rPr>
            <w:webHidden/>
          </w:rPr>
          <w:fldChar w:fldCharType="begin"/>
        </w:r>
        <w:r w:rsidR="00175C1E">
          <w:rPr>
            <w:webHidden/>
          </w:rPr>
          <w:instrText xml:space="preserve"> PAGEREF _Toc146272215 \h </w:instrText>
        </w:r>
        <w:r w:rsidR="00175C1E">
          <w:rPr>
            <w:webHidden/>
          </w:rPr>
        </w:r>
        <w:r w:rsidR="00175C1E">
          <w:rPr>
            <w:webHidden/>
          </w:rPr>
          <w:fldChar w:fldCharType="separate"/>
        </w:r>
        <w:r w:rsidR="00175C1E">
          <w:rPr>
            <w:webHidden/>
          </w:rPr>
          <w:t>12</w:t>
        </w:r>
        <w:r w:rsidR="00175C1E">
          <w:rPr>
            <w:webHidden/>
          </w:rPr>
          <w:fldChar w:fldCharType="end"/>
        </w:r>
      </w:hyperlink>
    </w:p>
    <w:p w14:paraId="0DE7E038" w14:textId="655354FB"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16" w:history="1">
        <w:r w:rsidR="00175C1E" w:rsidRPr="002F0A66">
          <w:rPr>
            <w:rStyle w:val="Hipercze"/>
          </w:rPr>
          <w:t>6.5</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Dermal Absorption (KCP 7.3)</w:t>
        </w:r>
        <w:r w:rsidR="00175C1E">
          <w:rPr>
            <w:webHidden/>
          </w:rPr>
          <w:tab/>
        </w:r>
        <w:r w:rsidR="00175C1E">
          <w:rPr>
            <w:webHidden/>
          </w:rPr>
          <w:fldChar w:fldCharType="begin"/>
        </w:r>
        <w:r w:rsidR="00175C1E">
          <w:rPr>
            <w:webHidden/>
          </w:rPr>
          <w:instrText xml:space="preserve"> PAGEREF _Toc146272216 \h </w:instrText>
        </w:r>
        <w:r w:rsidR="00175C1E">
          <w:rPr>
            <w:webHidden/>
          </w:rPr>
        </w:r>
        <w:r w:rsidR="00175C1E">
          <w:rPr>
            <w:webHidden/>
          </w:rPr>
          <w:fldChar w:fldCharType="separate"/>
        </w:r>
        <w:r w:rsidR="00175C1E">
          <w:rPr>
            <w:webHidden/>
          </w:rPr>
          <w:t>12</w:t>
        </w:r>
        <w:r w:rsidR="00175C1E">
          <w:rPr>
            <w:webHidden/>
          </w:rPr>
          <w:fldChar w:fldCharType="end"/>
        </w:r>
      </w:hyperlink>
    </w:p>
    <w:p w14:paraId="1391768C" w14:textId="7233BB35"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17" w:history="1">
        <w:r w:rsidR="00175C1E" w:rsidRPr="002F0A66">
          <w:rPr>
            <w:rStyle w:val="Hipercze"/>
          </w:rPr>
          <w:t>6.5.1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Justification for proposed values – Prothioconazole</w:t>
        </w:r>
        <w:r w:rsidR="00175C1E">
          <w:rPr>
            <w:webHidden/>
          </w:rPr>
          <w:tab/>
        </w:r>
        <w:r w:rsidR="00175C1E">
          <w:rPr>
            <w:webHidden/>
          </w:rPr>
          <w:fldChar w:fldCharType="begin"/>
        </w:r>
        <w:r w:rsidR="00175C1E">
          <w:rPr>
            <w:webHidden/>
          </w:rPr>
          <w:instrText xml:space="preserve"> PAGEREF _Toc146272217 \h </w:instrText>
        </w:r>
        <w:r w:rsidR="00175C1E">
          <w:rPr>
            <w:webHidden/>
          </w:rPr>
        </w:r>
        <w:r w:rsidR="00175C1E">
          <w:rPr>
            <w:webHidden/>
          </w:rPr>
          <w:fldChar w:fldCharType="separate"/>
        </w:r>
        <w:r w:rsidR="00175C1E">
          <w:rPr>
            <w:webHidden/>
          </w:rPr>
          <w:t>13</w:t>
        </w:r>
        <w:r w:rsidR="00175C1E">
          <w:rPr>
            <w:webHidden/>
          </w:rPr>
          <w:fldChar w:fldCharType="end"/>
        </w:r>
      </w:hyperlink>
    </w:p>
    <w:p w14:paraId="4E7DA729" w14:textId="21BD179B"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18" w:history="1">
        <w:r w:rsidR="00175C1E" w:rsidRPr="002F0A66">
          <w:rPr>
            <w:rStyle w:val="Hipercze"/>
          </w:rPr>
          <w:t>6.5.2</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Justification for proposed values – Prothioconazole-desthio</w:t>
        </w:r>
        <w:r w:rsidR="00175C1E">
          <w:rPr>
            <w:webHidden/>
          </w:rPr>
          <w:tab/>
        </w:r>
        <w:r w:rsidR="00175C1E">
          <w:rPr>
            <w:webHidden/>
          </w:rPr>
          <w:fldChar w:fldCharType="begin"/>
        </w:r>
        <w:r w:rsidR="00175C1E">
          <w:rPr>
            <w:webHidden/>
          </w:rPr>
          <w:instrText xml:space="preserve"> PAGEREF _Toc146272218 \h </w:instrText>
        </w:r>
        <w:r w:rsidR="00175C1E">
          <w:rPr>
            <w:webHidden/>
          </w:rPr>
        </w:r>
        <w:r w:rsidR="00175C1E">
          <w:rPr>
            <w:webHidden/>
          </w:rPr>
          <w:fldChar w:fldCharType="separate"/>
        </w:r>
        <w:r w:rsidR="00175C1E">
          <w:rPr>
            <w:webHidden/>
          </w:rPr>
          <w:t>13</w:t>
        </w:r>
        <w:r w:rsidR="00175C1E">
          <w:rPr>
            <w:webHidden/>
          </w:rPr>
          <w:fldChar w:fldCharType="end"/>
        </w:r>
      </w:hyperlink>
    </w:p>
    <w:p w14:paraId="4582A29E" w14:textId="29A0E499"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19" w:history="1">
        <w:r w:rsidR="00175C1E" w:rsidRPr="002F0A66">
          <w:rPr>
            <w:rStyle w:val="Hipercze"/>
          </w:rPr>
          <w:t>6.5.3</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Justification for proposed values - difenoconazole</w:t>
        </w:r>
        <w:r w:rsidR="00175C1E">
          <w:rPr>
            <w:webHidden/>
          </w:rPr>
          <w:tab/>
        </w:r>
        <w:r w:rsidR="00175C1E">
          <w:rPr>
            <w:webHidden/>
          </w:rPr>
          <w:fldChar w:fldCharType="begin"/>
        </w:r>
        <w:r w:rsidR="00175C1E">
          <w:rPr>
            <w:webHidden/>
          </w:rPr>
          <w:instrText xml:space="preserve"> PAGEREF _Toc146272219 \h </w:instrText>
        </w:r>
        <w:r w:rsidR="00175C1E">
          <w:rPr>
            <w:webHidden/>
          </w:rPr>
        </w:r>
        <w:r w:rsidR="00175C1E">
          <w:rPr>
            <w:webHidden/>
          </w:rPr>
          <w:fldChar w:fldCharType="separate"/>
        </w:r>
        <w:r w:rsidR="00175C1E">
          <w:rPr>
            <w:webHidden/>
          </w:rPr>
          <w:t>14</w:t>
        </w:r>
        <w:r w:rsidR="00175C1E">
          <w:rPr>
            <w:webHidden/>
          </w:rPr>
          <w:fldChar w:fldCharType="end"/>
        </w:r>
      </w:hyperlink>
    </w:p>
    <w:p w14:paraId="3FA54F41" w14:textId="35EA9307"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20" w:history="1">
        <w:r w:rsidR="00175C1E" w:rsidRPr="002F0A66">
          <w:rPr>
            <w:rStyle w:val="Hipercze"/>
          </w:rPr>
          <w:t>6.6</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Exposure Assessment of Plant Protection Product (KCP 7.2)</w:t>
        </w:r>
        <w:r w:rsidR="00175C1E">
          <w:rPr>
            <w:webHidden/>
          </w:rPr>
          <w:tab/>
        </w:r>
        <w:r w:rsidR="00175C1E">
          <w:rPr>
            <w:webHidden/>
          </w:rPr>
          <w:fldChar w:fldCharType="begin"/>
        </w:r>
        <w:r w:rsidR="00175C1E">
          <w:rPr>
            <w:webHidden/>
          </w:rPr>
          <w:instrText xml:space="preserve"> PAGEREF _Toc146272220 \h </w:instrText>
        </w:r>
        <w:r w:rsidR="00175C1E">
          <w:rPr>
            <w:webHidden/>
          </w:rPr>
        </w:r>
        <w:r w:rsidR="00175C1E">
          <w:rPr>
            <w:webHidden/>
          </w:rPr>
          <w:fldChar w:fldCharType="separate"/>
        </w:r>
        <w:r w:rsidR="00175C1E">
          <w:rPr>
            <w:webHidden/>
          </w:rPr>
          <w:t>14</w:t>
        </w:r>
        <w:r w:rsidR="00175C1E">
          <w:rPr>
            <w:webHidden/>
          </w:rPr>
          <w:fldChar w:fldCharType="end"/>
        </w:r>
      </w:hyperlink>
    </w:p>
    <w:p w14:paraId="43DE51DF" w14:textId="04299F91"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21" w:history="1">
        <w:r w:rsidR="00175C1E" w:rsidRPr="002F0A66">
          <w:rPr>
            <w:rStyle w:val="Hipercze"/>
          </w:rPr>
          <w:t>6.6.1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Selection of critical use(s) and justification</w:t>
        </w:r>
        <w:r w:rsidR="00175C1E">
          <w:rPr>
            <w:webHidden/>
          </w:rPr>
          <w:tab/>
        </w:r>
        <w:r w:rsidR="00175C1E">
          <w:rPr>
            <w:webHidden/>
          </w:rPr>
          <w:fldChar w:fldCharType="begin"/>
        </w:r>
        <w:r w:rsidR="00175C1E">
          <w:rPr>
            <w:webHidden/>
          </w:rPr>
          <w:instrText xml:space="preserve"> PAGEREF _Toc146272221 \h </w:instrText>
        </w:r>
        <w:r w:rsidR="00175C1E">
          <w:rPr>
            <w:webHidden/>
          </w:rPr>
        </w:r>
        <w:r w:rsidR="00175C1E">
          <w:rPr>
            <w:webHidden/>
          </w:rPr>
          <w:fldChar w:fldCharType="separate"/>
        </w:r>
        <w:r w:rsidR="00175C1E">
          <w:rPr>
            <w:webHidden/>
          </w:rPr>
          <w:t>15</w:t>
        </w:r>
        <w:r w:rsidR="00175C1E">
          <w:rPr>
            <w:webHidden/>
          </w:rPr>
          <w:fldChar w:fldCharType="end"/>
        </w:r>
      </w:hyperlink>
    </w:p>
    <w:p w14:paraId="42F7A902" w14:textId="3CB930A0" w:rsidR="00175C1E"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6272222" w:history="1">
        <w:r w:rsidR="00175C1E" w:rsidRPr="002F0A66">
          <w:rPr>
            <w:rStyle w:val="Hipercze"/>
            <w:lang w:val="en-GB"/>
          </w:rPr>
          <w:t>6.6.1.1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lang w:val="en-GB"/>
          </w:rPr>
          <w:t>Estimation of operator exposure</w:t>
        </w:r>
        <w:r w:rsidR="00175C1E">
          <w:rPr>
            <w:webHidden/>
          </w:rPr>
          <w:tab/>
        </w:r>
        <w:r w:rsidR="00175C1E">
          <w:rPr>
            <w:webHidden/>
          </w:rPr>
          <w:fldChar w:fldCharType="begin"/>
        </w:r>
        <w:r w:rsidR="00175C1E">
          <w:rPr>
            <w:webHidden/>
          </w:rPr>
          <w:instrText xml:space="preserve"> PAGEREF _Toc146272222 \h </w:instrText>
        </w:r>
        <w:r w:rsidR="00175C1E">
          <w:rPr>
            <w:webHidden/>
          </w:rPr>
        </w:r>
        <w:r w:rsidR="00175C1E">
          <w:rPr>
            <w:webHidden/>
          </w:rPr>
          <w:fldChar w:fldCharType="separate"/>
        </w:r>
        <w:r w:rsidR="00175C1E">
          <w:rPr>
            <w:webHidden/>
          </w:rPr>
          <w:t>15</w:t>
        </w:r>
        <w:r w:rsidR="00175C1E">
          <w:rPr>
            <w:webHidden/>
          </w:rPr>
          <w:fldChar w:fldCharType="end"/>
        </w:r>
      </w:hyperlink>
    </w:p>
    <w:p w14:paraId="321B9921" w14:textId="5536A563" w:rsidR="00175C1E"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6272223" w:history="1">
        <w:r w:rsidR="00175C1E" w:rsidRPr="002F0A66">
          <w:rPr>
            <w:rStyle w:val="Hipercze"/>
          </w:rPr>
          <w:t>6.6.1.2</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Measurement of operator exposure</w:t>
        </w:r>
        <w:r w:rsidR="00175C1E">
          <w:rPr>
            <w:webHidden/>
          </w:rPr>
          <w:tab/>
        </w:r>
        <w:r w:rsidR="00175C1E">
          <w:rPr>
            <w:webHidden/>
          </w:rPr>
          <w:fldChar w:fldCharType="begin"/>
        </w:r>
        <w:r w:rsidR="00175C1E">
          <w:rPr>
            <w:webHidden/>
          </w:rPr>
          <w:instrText xml:space="preserve"> PAGEREF _Toc146272223 \h </w:instrText>
        </w:r>
        <w:r w:rsidR="00175C1E">
          <w:rPr>
            <w:webHidden/>
          </w:rPr>
        </w:r>
        <w:r w:rsidR="00175C1E">
          <w:rPr>
            <w:webHidden/>
          </w:rPr>
          <w:fldChar w:fldCharType="separate"/>
        </w:r>
        <w:r w:rsidR="00175C1E">
          <w:rPr>
            <w:webHidden/>
          </w:rPr>
          <w:t>20</w:t>
        </w:r>
        <w:r w:rsidR="00175C1E">
          <w:rPr>
            <w:webHidden/>
          </w:rPr>
          <w:fldChar w:fldCharType="end"/>
        </w:r>
      </w:hyperlink>
    </w:p>
    <w:p w14:paraId="67CE53F0" w14:textId="5546AA75"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24" w:history="1">
        <w:r w:rsidR="00175C1E" w:rsidRPr="002F0A66">
          <w:rPr>
            <w:rStyle w:val="Hipercze"/>
          </w:rPr>
          <w:t>6.6.2</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Worker exposure (KCP 7.2.3)</w:t>
        </w:r>
        <w:r w:rsidR="00175C1E">
          <w:rPr>
            <w:webHidden/>
          </w:rPr>
          <w:tab/>
        </w:r>
        <w:r w:rsidR="00175C1E">
          <w:rPr>
            <w:webHidden/>
          </w:rPr>
          <w:fldChar w:fldCharType="begin"/>
        </w:r>
        <w:r w:rsidR="00175C1E">
          <w:rPr>
            <w:webHidden/>
          </w:rPr>
          <w:instrText xml:space="preserve"> PAGEREF _Toc146272224 \h </w:instrText>
        </w:r>
        <w:r w:rsidR="00175C1E">
          <w:rPr>
            <w:webHidden/>
          </w:rPr>
        </w:r>
        <w:r w:rsidR="00175C1E">
          <w:rPr>
            <w:webHidden/>
          </w:rPr>
          <w:fldChar w:fldCharType="separate"/>
        </w:r>
        <w:r w:rsidR="00175C1E">
          <w:rPr>
            <w:webHidden/>
          </w:rPr>
          <w:t>20</w:t>
        </w:r>
        <w:r w:rsidR="00175C1E">
          <w:rPr>
            <w:webHidden/>
          </w:rPr>
          <w:fldChar w:fldCharType="end"/>
        </w:r>
      </w:hyperlink>
    </w:p>
    <w:p w14:paraId="71770CEE" w14:textId="148F9624" w:rsidR="00175C1E"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6272225" w:history="1">
        <w:r w:rsidR="00175C1E" w:rsidRPr="002F0A66">
          <w:rPr>
            <w:rStyle w:val="Hipercze"/>
            <w:lang w:val="en-GB"/>
          </w:rPr>
          <w:t>6.6.2.1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lang w:val="en-GB"/>
          </w:rPr>
          <w:t>Estimation of worker exposure</w:t>
        </w:r>
        <w:r w:rsidR="00175C1E">
          <w:rPr>
            <w:webHidden/>
          </w:rPr>
          <w:tab/>
        </w:r>
        <w:r w:rsidR="00175C1E">
          <w:rPr>
            <w:webHidden/>
          </w:rPr>
          <w:fldChar w:fldCharType="begin"/>
        </w:r>
        <w:r w:rsidR="00175C1E">
          <w:rPr>
            <w:webHidden/>
          </w:rPr>
          <w:instrText xml:space="preserve"> PAGEREF _Toc146272225 \h </w:instrText>
        </w:r>
        <w:r w:rsidR="00175C1E">
          <w:rPr>
            <w:webHidden/>
          </w:rPr>
        </w:r>
        <w:r w:rsidR="00175C1E">
          <w:rPr>
            <w:webHidden/>
          </w:rPr>
          <w:fldChar w:fldCharType="separate"/>
        </w:r>
        <w:r w:rsidR="00175C1E">
          <w:rPr>
            <w:webHidden/>
          </w:rPr>
          <w:t>20</w:t>
        </w:r>
        <w:r w:rsidR="00175C1E">
          <w:rPr>
            <w:webHidden/>
          </w:rPr>
          <w:fldChar w:fldCharType="end"/>
        </w:r>
      </w:hyperlink>
    </w:p>
    <w:p w14:paraId="7F37F221" w14:textId="3B65EC2D" w:rsidR="00175C1E"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6272226" w:history="1">
        <w:r w:rsidR="00175C1E" w:rsidRPr="002F0A66">
          <w:rPr>
            <w:rStyle w:val="Hipercze"/>
            <w:lang w:val="en-GB"/>
          </w:rPr>
          <w:t>6.6.2.2</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lang w:val="en-GB"/>
          </w:rPr>
          <w:t>Refinement of generic DFR value (KCP 7.2)</w:t>
        </w:r>
        <w:r w:rsidR="00175C1E">
          <w:rPr>
            <w:webHidden/>
          </w:rPr>
          <w:tab/>
        </w:r>
        <w:r w:rsidR="00175C1E">
          <w:rPr>
            <w:webHidden/>
          </w:rPr>
          <w:fldChar w:fldCharType="begin"/>
        </w:r>
        <w:r w:rsidR="00175C1E">
          <w:rPr>
            <w:webHidden/>
          </w:rPr>
          <w:instrText xml:space="preserve"> PAGEREF _Toc146272226 \h </w:instrText>
        </w:r>
        <w:r w:rsidR="00175C1E">
          <w:rPr>
            <w:webHidden/>
          </w:rPr>
        </w:r>
        <w:r w:rsidR="00175C1E">
          <w:rPr>
            <w:webHidden/>
          </w:rPr>
          <w:fldChar w:fldCharType="separate"/>
        </w:r>
        <w:r w:rsidR="00175C1E">
          <w:rPr>
            <w:webHidden/>
          </w:rPr>
          <w:t>24</w:t>
        </w:r>
        <w:r w:rsidR="00175C1E">
          <w:rPr>
            <w:webHidden/>
          </w:rPr>
          <w:fldChar w:fldCharType="end"/>
        </w:r>
      </w:hyperlink>
    </w:p>
    <w:p w14:paraId="2050DCF1" w14:textId="046A6493" w:rsidR="00175C1E"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6272227" w:history="1">
        <w:r w:rsidR="00175C1E" w:rsidRPr="002F0A66">
          <w:rPr>
            <w:rStyle w:val="Hipercze"/>
            <w:lang w:val="en-GB"/>
          </w:rPr>
          <w:t>6.6.2.3</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lang w:val="en-GB"/>
          </w:rPr>
          <w:t>Measurement of worker exposure</w:t>
        </w:r>
        <w:r w:rsidR="00175C1E">
          <w:rPr>
            <w:webHidden/>
          </w:rPr>
          <w:tab/>
        </w:r>
        <w:r w:rsidR="00175C1E">
          <w:rPr>
            <w:webHidden/>
          </w:rPr>
          <w:fldChar w:fldCharType="begin"/>
        </w:r>
        <w:r w:rsidR="00175C1E">
          <w:rPr>
            <w:webHidden/>
          </w:rPr>
          <w:instrText xml:space="preserve"> PAGEREF _Toc146272227 \h </w:instrText>
        </w:r>
        <w:r w:rsidR="00175C1E">
          <w:rPr>
            <w:webHidden/>
          </w:rPr>
        </w:r>
        <w:r w:rsidR="00175C1E">
          <w:rPr>
            <w:webHidden/>
          </w:rPr>
          <w:fldChar w:fldCharType="separate"/>
        </w:r>
        <w:r w:rsidR="00175C1E">
          <w:rPr>
            <w:webHidden/>
          </w:rPr>
          <w:t>24</w:t>
        </w:r>
        <w:r w:rsidR="00175C1E">
          <w:rPr>
            <w:webHidden/>
          </w:rPr>
          <w:fldChar w:fldCharType="end"/>
        </w:r>
      </w:hyperlink>
    </w:p>
    <w:p w14:paraId="5938D441" w14:textId="6A7D5190"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28" w:history="1">
        <w:r w:rsidR="00175C1E" w:rsidRPr="002F0A66">
          <w:rPr>
            <w:rStyle w:val="Hipercze"/>
          </w:rPr>
          <w:t>6.6.3</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Resident and bystander exposure (KCP 7.2.2)</w:t>
        </w:r>
        <w:r w:rsidR="00175C1E">
          <w:rPr>
            <w:webHidden/>
          </w:rPr>
          <w:tab/>
        </w:r>
        <w:r w:rsidR="00175C1E">
          <w:rPr>
            <w:webHidden/>
          </w:rPr>
          <w:fldChar w:fldCharType="begin"/>
        </w:r>
        <w:r w:rsidR="00175C1E">
          <w:rPr>
            <w:webHidden/>
          </w:rPr>
          <w:instrText xml:space="preserve"> PAGEREF _Toc146272228 \h </w:instrText>
        </w:r>
        <w:r w:rsidR="00175C1E">
          <w:rPr>
            <w:webHidden/>
          </w:rPr>
        </w:r>
        <w:r w:rsidR="00175C1E">
          <w:rPr>
            <w:webHidden/>
          </w:rPr>
          <w:fldChar w:fldCharType="separate"/>
        </w:r>
        <w:r w:rsidR="00175C1E">
          <w:rPr>
            <w:webHidden/>
          </w:rPr>
          <w:t>24</w:t>
        </w:r>
        <w:r w:rsidR="00175C1E">
          <w:rPr>
            <w:webHidden/>
          </w:rPr>
          <w:fldChar w:fldCharType="end"/>
        </w:r>
      </w:hyperlink>
    </w:p>
    <w:p w14:paraId="74339F1F" w14:textId="5D073AE1" w:rsidR="00175C1E"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6272229" w:history="1">
        <w:r w:rsidR="00175C1E" w:rsidRPr="002F0A66">
          <w:rPr>
            <w:rStyle w:val="Hipercze"/>
            <w:lang w:val="en-GB"/>
          </w:rPr>
          <w:t>6.6.3.1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lang w:val="en-GB"/>
          </w:rPr>
          <w:t>Estimation of resident and bystander exposure</w:t>
        </w:r>
        <w:r w:rsidR="00175C1E">
          <w:rPr>
            <w:webHidden/>
          </w:rPr>
          <w:tab/>
        </w:r>
        <w:r w:rsidR="00175C1E">
          <w:rPr>
            <w:webHidden/>
          </w:rPr>
          <w:fldChar w:fldCharType="begin"/>
        </w:r>
        <w:r w:rsidR="00175C1E">
          <w:rPr>
            <w:webHidden/>
          </w:rPr>
          <w:instrText xml:space="preserve"> PAGEREF _Toc146272229 \h </w:instrText>
        </w:r>
        <w:r w:rsidR="00175C1E">
          <w:rPr>
            <w:webHidden/>
          </w:rPr>
        </w:r>
        <w:r w:rsidR="00175C1E">
          <w:rPr>
            <w:webHidden/>
          </w:rPr>
          <w:fldChar w:fldCharType="separate"/>
        </w:r>
        <w:r w:rsidR="00175C1E">
          <w:rPr>
            <w:webHidden/>
          </w:rPr>
          <w:t>24</w:t>
        </w:r>
        <w:r w:rsidR="00175C1E">
          <w:rPr>
            <w:webHidden/>
          </w:rPr>
          <w:fldChar w:fldCharType="end"/>
        </w:r>
      </w:hyperlink>
    </w:p>
    <w:p w14:paraId="7B6C5C79" w14:textId="0788A9FE" w:rsidR="00175C1E"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6272230" w:history="1">
        <w:r w:rsidR="00175C1E" w:rsidRPr="002F0A66">
          <w:rPr>
            <w:rStyle w:val="Hipercze"/>
            <w:lang w:val="en-GB"/>
          </w:rPr>
          <w:t>6.6.3.2</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lang w:val="en-GB"/>
          </w:rPr>
          <w:t>Measurement of resident and/or bystander exposure</w:t>
        </w:r>
        <w:r w:rsidR="00175C1E">
          <w:rPr>
            <w:webHidden/>
          </w:rPr>
          <w:tab/>
        </w:r>
        <w:r w:rsidR="00175C1E">
          <w:rPr>
            <w:webHidden/>
          </w:rPr>
          <w:fldChar w:fldCharType="begin"/>
        </w:r>
        <w:r w:rsidR="00175C1E">
          <w:rPr>
            <w:webHidden/>
          </w:rPr>
          <w:instrText xml:space="preserve"> PAGEREF _Toc146272230 \h </w:instrText>
        </w:r>
        <w:r w:rsidR="00175C1E">
          <w:rPr>
            <w:webHidden/>
          </w:rPr>
        </w:r>
        <w:r w:rsidR="00175C1E">
          <w:rPr>
            <w:webHidden/>
          </w:rPr>
          <w:fldChar w:fldCharType="separate"/>
        </w:r>
        <w:r w:rsidR="00175C1E">
          <w:rPr>
            <w:webHidden/>
          </w:rPr>
          <w:t>29</w:t>
        </w:r>
        <w:r w:rsidR="00175C1E">
          <w:rPr>
            <w:webHidden/>
          </w:rPr>
          <w:fldChar w:fldCharType="end"/>
        </w:r>
      </w:hyperlink>
    </w:p>
    <w:p w14:paraId="072483AC" w14:textId="5B62278C"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31" w:history="1">
        <w:r w:rsidR="00175C1E" w:rsidRPr="002F0A66">
          <w:rPr>
            <w:rStyle w:val="Hipercze"/>
          </w:rPr>
          <w:t>6.6.4</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Combined exposure</w:t>
        </w:r>
        <w:r w:rsidR="00175C1E">
          <w:rPr>
            <w:webHidden/>
          </w:rPr>
          <w:tab/>
        </w:r>
        <w:r w:rsidR="00175C1E">
          <w:rPr>
            <w:webHidden/>
          </w:rPr>
          <w:fldChar w:fldCharType="begin"/>
        </w:r>
        <w:r w:rsidR="00175C1E">
          <w:rPr>
            <w:webHidden/>
          </w:rPr>
          <w:instrText xml:space="preserve"> PAGEREF _Toc146272231 \h </w:instrText>
        </w:r>
        <w:r w:rsidR="00175C1E">
          <w:rPr>
            <w:webHidden/>
          </w:rPr>
        </w:r>
        <w:r w:rsidR="00175C1E">
          <w:rPr>
            <w:webHidden/>
          </w:rPr>
          <w:fldChar w:fldCharType="separate"/>
        </w:r>
        <w:r w:rsidR="00175C1E">
          <w:rPr>
            <w:webHidden/>
          </w:rPr>
          <w:t>30</w:t>
        </w:r>
        <w:r w:rsidR="00175C1E">
          <w:rPr>
            <w:webHidden/>
          </w:rPr>
          <w:fldChar w:fldCharType="end"/>
        </w:r>
      </w:hyperlink>
    </w:p>
    <w:p w14:paraId="1EDC1EC0" w14:textId="11DBA5FB" w:rsidR="00175C1E"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46272232" w:history="1">
        <w:r w:rsidR="00175C1E" w:rsidRPr="002F0A66">
          <w:rPr>
            <w:rStyle w:val="Hipercze"/>
            <w:lang w:val="en-GB"/>
          </w:rPr>
          <w:t>6.6.4.1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lang w:val="en-GB"/>
          </w:rPr>
          <w:t xml:space="preserve">Exposure assessment of difenoconazole and protioconazole in product </w:t>
        </w:r>
        <w:r w:rsidR="00175C1E" w:rsidRPr="002F0A66">
          <w:rPr>
            <w:rStyle w:val="Hipercze"/>
            <w:bCs/>
          </w:rPr>
          <w:t>IN233C1560/</w:t>
        </w:r>
        <w:r w:rsidR="00175C1E" w:rsidRPr="002F0A66">
          <w:rPr>
            <w:rStyle w:val="Hipercze"/>
          </w:rPr>
          <w:t xml:space="preserve"> AVTAR</w:t>
        </w:r>
        <w:r w:rsidR="00175C1E">
          <w:rPr>
            <w:webHidden/>
          </w:rPr>
          <w:tab/>
        </w:r>
        <w:r w:rsidR="00175C1E">
          <w:rPr>
            <w:webHidden/>
          </w:rPr>
          <w:fldChar w:fldCharType="begin"/>
        </w:r>
        <w:r w:rsidR="00175C1E">
          <w:rPr>
            <w:webHidden/>
          </w:rPr>
          <w:instrText xml:space="preserve"> PAGEREF _Toc146272232 \h </w:instrText>
        </w:r>
        <w:r w:rsidR="00175C1E">
          <w:rPr>
            <w:webHidden/>
          </w:rPr>
        </w:r>
        <w:r w:rsidR="00175C1E">
          <w:rPr>
            <w:webHidden/>
          </w:rPr>
          <w:fldChar w:fldCharType="separate"/>
        </w:r>
        <w:r w:rsidR="00175C1E">
          <w:rPr>
            <w:webHidden/>
          </w:rPr>
          <w:t>30</w:t>
        </w:r>
        <w:r w:rsidR="00175C1E">
          <w:rPr>
            <w:webHidden/>
          </w:rPr>
          <w:fldChar w:fldCharType="end"/>
        </w:r>
      </w:hyperlink>
    </w:p>
    <w:p w14:paraId="7D94673D" w14:textId="4FD97355" w:rsidR="00175C1E"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6272233" w:history="1">
        <w:r w:rsidR="00175C1E" w:rsidRPr="002F0A66">
          <w:rPr>
            <w:rStyle w:val="Hipercze"/>
          </w:rPr>
          <w:t>Appendix 1</w:t>
        </w:r>
        <w:r w:rsidR="00175C1E">
          <w:rPr>
            <w:rFonts w:asciiTheme="minorHAnsi" w:eastAsiaTheme="minorEastAsia" w:hAnsiTheme="minorHAnsi" w:cstheme="minorBidi"/>
            <w:b w:val="0"/>
            <w:kern w:val="2"/>
            <w:sz w:val="22"/>
            <w:szCs w:val="22"/>
            <w:lang w:val="pl-PL" w:eastAsia="pl-PL"/>
            <w14:ligatures w14:val="standardContextual"/>
          </w:rPr>
          <w:tab/>
        </w:r>
        <w:r w:rsidR="00175C1E" w:rsidRPr="002F0A66">
          <w:rPr>
            <w:rStyle w:val="Hipercze"/>
          </w:rPr>
          <w:t>Lists of data considered in support of the evaluation</w:t>
        </w:r>
        <w:r w:rsidR="00175C1E">
          <w:rPr>
            <w:webHidden/>
          </w:rPr>
          <w:tab/>
        </w:r>
        <w:r w:rsidR="00175C1E">
          <w:rPr>
            <w:webHidden/>
          </w:rPr>
          <w:fldChar w:fldCharType="begin"/>
        </w:r>
        <w:r w:rsidR="00175C1E">
          <w:rPr>
            <w:webHidden/>
          </w:rPr>
          <w:instrText xml:space="preserve"> PAGEREF _Toc146272233 \h </w:instrText>
        </w:r>
        <w:r w:rsidR="00175C1E">
          <w:rPr>
            <w:webHidden/>
          </w:rPr>
        </w:r>
        <w:r w:rsidR="00175C1E">
          <w:rPr>
            <w:webHidden/>
          </w:rPr>
          <w:fldChar w:fldCharType="separate"/>
        </w:r>
        <w:r w:rsidR="00175C1E">
          <w:rPr>
            <w:webHidden/>
          </w:rPr>
          <w:t>37</w:t>
        </w:r>
        <w:r w:rsidR="00175C1E">
          <w:rPr>
            <w:webHidden/>
          </w:rPr>
          <w:fldChar w:fldCharType="end"/>
        </w:r>
      </w:hyperlink>
    </w:p>
    <w:p w14:paraId="414997E8" w14:textId="4652C021" w:rsidR="00175C1E"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6272234" w:history="1">
        <w:r w:rsidR="00175C1E" w:rsidRPr="002F0A66">
          <w:rPr>
            <w:rStyle w:val="Hipercze"/>
          </w:rPr>
          <w:t>Appendix 2</w:t>
        </w:r>
        <w:r w:rsidR="00175C1E">
          <w:rPr>
            <w:rFonts w:asciiTheme="minorHAnsi" w:eastAsiaTheme="minorEastAsia" w:hAnsiTheme="minorHAnsi" w:cstheme="minorBidi"/>
            <w:b w:val="0"/>
            <w:kern w:val="2"/>
            <w:sz w:val="22"/>
            <w:szCs w:val="22"/>
            <w:lang w:val="pl-PL" w:eastAsia="pl-PL"/>
            <w14:ligatures w14:val="standardContextual"/>
          </w:rPr>
          <w:tab/>
        </w:r>
        <w:r w:rsidR="00175C1E" w:rsidRPr="002F0A66">
          <w:rPr>
            <w:rStyle w:val="Hipercze"/>
          </w:rPr>
          <w:t>Detailed evaluation of the studies relied upon</w:t>
        </w:r>
        <w:r w:rsidR="00175C1E">
          <w:rPr>
            <w:webHidden/>
          </w:rPr>
          <w:tab/>
        </w:r>
        <w:r w:rsidR="00175C1E">
          <w:rPr>
            <w:webHidden/>
          </w:rPr>
          <w:fldChar w:fldCharType="begin"/>
        </w:r>
        <w:r w:rsidR="00175C1E">
          <w:rPr>
            <w:webHidden/>
          </w:rPr>
          <w:instrText xml:space="preserve"> PAGEREF _Toc146272234 \h </w:instrText>
        </w:r>
        <w:r w:rsidR="00175C1E">
          <w:rPr>
            <w:webHidden/>
          </w:rPr>
        </w:r>
        <w:r w:rsidR="00175C1E">
          <w:rPr>
            <w:webHidden/>
          </w:rPr>
          <w:fldChar w:fldCharType="separate"/>
        </w:r>
        <w:r w:rsidR="00175C1E">
          <w:rPr>
            <w:webHidden/>
          </w:rPr>
          <w:t>41</w:t>
        </w:r>
        <w:r w:rsidR="00175C1E">
          <w:rPr>
            <w:webHidden/>
          </w:rPr>
          <w:fldChar w:fldCharType="end"/>
        </w:r>
      </w:hyperlink>
    </w:p>
    <w:p w14:paraId="3F5565CA" w14:textId="6465D242"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35" w:history="1">
        <w:r w:rsidR="00175C1E" w:rsidRPr="002F0A66">
          <w:rPr>
            <w:rStyle w:val="Hipercze"/>
          </w:rPr>
          <w:t>A 2.1</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Statement on bridging possibilities</w:t>
        </w:r>
        <w:r w:rsidR="00175C1E">
          <w:rPr>
            <w:webHidden/>
          </w:rPr>
          <w:tab/>
        </w:r>
        <w:r w:rsidR="00175C1E">
          <w:rPr>
            <w:webHidden/>
          </w:rPr>
          <w:fldChar w:fldCharType="begin"/>
        </w:r>
        <w:r w:rsidR="00175C1E">
          <w:rPr>
            <w:webHidden/>
          </w:rPr>
          <w:instrText xml:space="preserve"> PAGEREF _Toc146272235 \h </w:instrText>
        </w:r>
        <w:r w:rsidR="00175C1E">
          <w:rPr>
            <w:webHidden/>
          </w:rPr>
        </w:r>
        <w:r w:rsidR="00175C1E">
          <w:rPr>
            <w:webHidden/>
          </w:rPr>
          <w:fldChar w:fldCharType="separate"/>
        </w:r>
        <w:r w:rsidR="00175C1E">
          <w:rPr>
            <w:webHidden/>
          </w:rPr>
          <w:t>41</w:t>
        </w:r>
        <w:r w:rsidR="00175C1E">
          <w:rPr>
            <w:webHidden/>
          </w:rPr>
          <w:fldChar w:fldCharType="end"/>
        </w:r>
      </w:hyperlink>
    </w:p>
    <w:p w14:paraId="4A2ECD4D" w14:textId="6B33F710"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36" w:history="1">
        <w:r w:rsidR="00175C1E" w:rsidRPr="002F0A66">
          <w:rPr>
            <w:rStyle w:val="Hipercze"/>
          </w:rPr>
          <w:t>A 2.2</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Acute oral toxicity (KCP 7.1.1)</w:t>
        </w:r>
        <w:r w:rsidR="00175C1E">
          <w:rPr>
            <w:webHidden/>
          </w:rPr>
          <w:tab/>
        </w:r>
        <w:r w:rsidR="00175C1E">
          <w:rPr>
            <w:webHidden/>
          </w:rPr>
          <w:fldChar w:fldCharType="begin"/>
        </w:r>
        <w:r w:rsidR="00175C1E">
          <w:rPr>
            <w:webHidden/>
          </w:rPr>
          <w:instrText xml:space="preserve"> PAGEREF _Toc146272236 \h </w:instrText>
        </w:r>
        <w:r w:rsidR="00175C1E">
          <w:rPr>
            <w:webHidden/>
          </w:rPr>
        </w:r>
        <w:r w:rsidR="00175C1E">
          <w:rPr>
            <w:webHidden/>
          </w:rPr>
          <w:fldChar w:fldCharType="separate"/>
        </w:r>
        <w:r w:rsidR="00175C1E">
          <w:rPr>
            <w:webHidden/>
          </w:rPr>
          <w:t>41</w:t>
        </w:r>
        <w:r w:rsidR="00175C1E">
          <w:rPr>
            <w:webHidden/>
          </w:rPr>
          <w:fldChar w:fldCharType="end"/>
        </w:r>
      </w:hyperlink>
    </w:p>
    <w:p w14:paraId="0086D16D" w14:textId="163EF238"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37" w:history="1">
        <w:r w:rsidR="00175C1E" w:rsidRPr="002F0A66">
          <w:rPr>
            <w:rStyle w:val="Hipercze"/>
          </w:rPr>
          <w:t>A 2.3</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Acute percutaneous (dermal) toxicity (KCP 7.1.2)</w:t>
        </w:r>
        <w:r w:rsidR="00175C1E">
          <w:rPr>
            <w:webHidden/>
          </w:rPr>
          <w:tab/>
        </w:r>
        <w:r w:rsidR="00175C1E">
          <w:rPr>
            <w:webHidden/>
          </w:rPr>
          <w:fldChar w:fldCharType="begin"/>
        </w:r>
        <w:r w:rsidR="00175C1E">
          <w:rPr>
            <w:webHidden/>
          </w:rPr>
          <w:instrText xml:space="preserve"> PAGEREF _Toc146272237 \h </w:instrText>
        </w:r>
        <w:r w:rsidR="00175C1E">
          <w:rPr>
            <w:webHidden/>
          </w:rPr>
        </w:r>
        <w:r w:rsidR="00175C1E">
          <w:rPr>
            <w:webHidden/>
          </w:rPr>
          <w:fldChar w:fldCharType="separate"/>
        </w:r>
        <w:r w:rsidR="00175C1E">
          <w:rPr>
            <w:webHidden/>
          </w:rPr>
          <w:t>41</w:t>
        </w:r>
        <w:r w:rsidR="00175C1E">
          <w:rPr>
            <w:webHidden/>
          </w:rPr>
          <w:fldChar w:fldCharType="end"/>
        </w:r>
      </w:hyperlink>
    </w:p>
    <w:p w14:paraId="4F1CFCE4" w14:textId="37A58271"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38" w:history="1">
        <w:r w:rsidR="00175C1E" w:rsidRPr="002F0A66">
          <w:rPr>
            <w:rStyle w:val="Hipercze"/>
          </w:rPr>
          <w:t>A 2.4</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Acute inhalation toxicity (KCP 7.1.3)</w:t>
        </w:r>
        <w:r w:rsidR="00175C1E">
          <w:rPr>
            <w:webHidden/>
          </w:rPr>
          <w:tab/>
        </w:r>
        <w:r w:rsidR="00175C1E">
          <w:rPr>
            <w:webHidden/>
          </w:rPr>
          <w:fldChar w:fldCharType="begin"/>
        </w:r>
        <w:r w:rsidR="00175C1E">
          <w:rPr>
            <w:webHidden/>
          </w:rPr>
          <w:instrText xml:space="preserve"> PAGEREF _Toc146272238 \h </w:instrText>
        </w:r>
        <w:r w:rsidR="00175C1E">
          <w:rPr>
            <w:webHidden/>
          </w:rPr>
        </w:r>
        <w:r w:rsidR="00175C1E">
          <w:rPr>
            <w:webHidden/>
          </w:rPr>
          <w:fldChar w:fldCharType="separate"/>
        </w:r>
        <w:r w:rsidR="00175C1E">
          <w:rPr>
            <w:webHidden/>
          </w:rPr>
          <w:t>41</w:t>
        </w:r>
        <w:r w:rsidR="00175C1E">
          <w:rPr>
            <w:webHidden/>
          </w:rPr>
          <w:fldChar w:fldCharType="end"/>
        </w:r>
      </w:hyperlink>
    </w:p>
    <w:p w14:paraId="261E9CCF" w14:textId="461D4549"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39" w:history="1">
        <w:r w:rsidR="00175C1E" w:rsidRPr="002F0A66">
          <w:rPr>
            <w:rStyle w:val="Hipercze"/>
          </w:rPr>
          <w:t>A 2.5</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Skin irritation (KCP 7.1.4)</w:t>
        </w:r>
        <w:r w:rsidR="00175C1E">
          <w:rPr>
            <w:webHidden/>
          </w:rPr>
          <w:tab/>
        </w:r>
        <w:r w:rsidR="00175C1E">
          <w:rPr>
            <w:webHidden/>
          </w:rPr>
          <w:fldChar w:fldCharType="begin"/>
        </w:r>
        <w:r w:rsidR="00175C1E">
          <w:rPr>
            <w:webHidden/>
          </w:rPr>
          <w:instrText xml:space="preserve"> PAGEREF _Toc146272239 \h </w:instrText>
        </w:r>
        <w:r w:rsidR="00175C1E">
          <w:rPr>
            <w:webHidden/>
          </w:rPr>
        </w:r>
        <w:r w:rsidR="00175C1E">
          <w:rPr>
            <w:webHidden/>
          </w:rPr>
          <w:fldChar w:fldCharType="separate"/>
        </w:r>
        <w:r w:rsidR="00175C1E">
          <w:rPr>
            <w:webHidden/>
          </w:rPr>
          <w:t>41</w:t>
        </w:r>
        <w:r w:rsidR="00175C1E">
          <w:rPr>
            <w:webHidden/>
          </w:rPr>
          <w:fldChar w:fldCharType="end"/>
        </w:r>
      </w:hyperlink>
    </w:p>
    <w:p w14:paraId="7F72784D" w14:textId="27F76C02"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40" w:history="1">
        <w:r w:rsidR="00175C1E" w:rsidRPr="002F0A66">
          <w:rPr>
            <w:rStyle w:val="Hipercze"/>
          </w:rPr>
          <w:t>A 2.5.1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Study 1</w:t>
        </w:r>
        <w:r w:rsidR="00175C1E">
          <w:rPr>
            <w:webHidden/>
          </w:rPr>
          <w:tab/>
        </w:r>
        <w:r w:rsidR="00175C1E">
          <w:rPr>
            <w:webHidden/>
          </w:rPr>
          <w:fldChar w:fldCharType="begin"/>
        </w:r>
        <w:r w:rsidR="00175C1E">
          <w:rPr>
            <w:webHidden/>
          </w:rPr>
          <w:instrText xml:space="preserve"> PAGEREF _Toc146272240 \h </w:instrText>
        </w:r>
        <w:r w:rsidR="00175C1E">
          <w:rPr>
            <w:webHidden/>
          </w:rPr>
        </w:r>
        <w:r w:rsidR="00175C1E">
          <w:rPr>
            <w:webHidden/>
          </w:rPr>
          <w:fldChar w:fldCharType="separate"/>
        </w:r>
        <w:r w:rsidR="00175C1E">
          <w:rPr>
            <w:webHidden/>
          </w:rPr>
          <w:t>42</w:t>
        </w:r>
        <w:r w:rsidR="00175C1E">
          <w:rPr>
            <w:webHidden/>
          </w:rPr>
          <w:fldChar w:fldCharType="end"/>
        </w:r>
      </w:hyperlink>
    </w:p>
    <w:p w14:paraId="657E30A2" w14:textId="52BE0834"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41" w:history="1">
        <w:r w:rsidR="00175C1E" w:rsidRPr="002F0A66">
          <w:rPr>
            <w:rStyle w:val="Hipercze"/>
          </w:rPr>
          <w:t>A 2.5.2</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Study 2</w:t>
        </w:r>
        <w:r w:rsidR="00175C1E">
          <w:rPr>
            <w:webHidden/>
          </w:rPr>
          <w:tab/>
        </w:r>
        <w:r w:rsidR="00175C1E">
          <w:rPr>
            <w:webHidden/>
          </w:rPr>
          <w:fldChar w:fldCharType="begin"/>
        </w:r>
        <w:r w:rsidR="00175C1E">
          <w:rPr>
            <w:webHidden/>
          </w:rPr>
          <w:instrText xml:space="preserve"> PAGEREF _Toc146272241 \h </w:instrText>
        </w:r>
        <w:r w:rsidR="00175C1E">
          <w:rPr>
            <w:webHidden/>
          </w:rPr>
        </w:r>
        <w:r w:rsidR="00175C1E">
          <w:rPr>
            <w:webHidden/>
          </w:rPr>
          <w:fldChar w:fldCharType="separate"/>
        </w:r>
        <w:r w:rsidR="00175C1E">
          <w:rPr>
            <w:webHidden/>
          </w:rPr>
          <w:t>44</w:t>
        </w:r>
        <w:r w:rsidR="00175C1E">
          <w:rPr>
            <w:webHidden/>
          </w:rPr>
          <w:fldChar w:fldCharType="end"/>
        </w:r>
      </w:hyperlink>
    </w:p>
    <w:p w14:paraId="351CB110" w14:textId="0E647261"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42" w:history="1">
        <w:r w:rsidR="00175C1E" w:rsidRPr="002F0A66">
          <w:rPr>
            <w:rStyle w:val="Hipercze"/>
          </w:rPr>
          <w:t>A 2.6</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Eye irritation (KCP 7.1.5)</w:t>
        </w:r>
        <w:r w:rsidR="00175C1E">
          <w:rPr>
            <w:webHidden/>
          </w:rPr>
          <w:tab/>
        </w:r>
        <w:r w:rsidR="00175C1E">
          <w:rPr>
            <w:webHidden/>
          </w:rPr>
          <w:fldChar w:fldCharType="begin"/>
        </w:r>
        <w:r w:rsidR="00175C1E">
          <w:rPr>
            <w:webHidden/>
          </w:rPr>
          <w:instrText xml:space="preserve"> PAGEREF _Toc146272242 \h </w:instrText>
        </w:r>
        <w:r w:rsidR="00175C1E">
          <w:rPr>
            <w:webHidden/>
          </w:rPr>
        </w:r>
        <w:r w:rsidR="00175C1E">
          <w:rPr>
            <w:webHidden/>
          </w:rPr>
          <w:fldChar w:fldCharType="separate"/>
        </w:r>
        <w:r w:rsidR="00175C1E">
          <w:rPr>
            <w:webHidden/>
          </w:rPr>
          <w:t>47</w:t>
        </w:r>
        <w:r w:rsidR="00175C1E">
          <w:rPr>
            <w:webHidden/>
          </w:rPr>
          <w:fldChar w:fldCharType="end"/>
        </w:r>
      </w:hyperlink>
    </w:p>
    <w:p w14:paraId="28C1701B" w14:textId="1D349230"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43" w:history="1">
        <w:r w:rsidR="00175C1E" w:rsidRPr="002F0A66">
          <w:rPr>
            <w:rStyle w:val="Hipercze"/>
          </w:rPr>
          <w:t>A 2.6.1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Study 1</w:t>
        </w:r>
        <w:r w:rsidR="00175C1E">
          <w:rPr>
            <w:webHidden/>
          </w:rPr>
          <w:tab/>
        </w:r>
        <w:r w:rsidR="00175C1E">
          <w:rPr>
            <w:webHidden/>
          </w:rPr>
          <w:fldChar w:fldCharType="begin"/>
        </w:r>
        <w:r w:rsidR="00175C1E">
          <w:rPr>
            <w:webHidden/>
          </w:rPr>
          <w:instrText xml:space="preserve"> PAGEREF _Toc146272243 \h </w:instrText>
        </w:r>
        <w:r w:rsidR="00175C1E">
          <w:rPr>
            <w:webHidden/>
          </w:rPr>
        </w:r>
        <w:r w:rsidR="00175C1E">
          <w:rPr>
            <w:webHidden/>
          </w:rPr>
          <w:fldChar w:fldCharType="separate"/>
        </w:r>
        <w:r w:rsidR="00175C1E">
          <w:rPr>
            <w:webHidden/>
          </w:rPr>
          <w:t>47</w:t>
        </w:r>
        <w:r w:rsidR="00175C1E">
          <w:rPr>
            <w:webHidden/>
          </w:rPr>
          <w:fldChar w:fldCharType="end"/>
        </w:r>
      </w:hyperlink>
    </w:p>
    <w:p w14:paraId="1FF6859E" w14:textId="5CF856FD"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44" w:history="1">
        <w:r w:rsidR="00175C1E" w:rsidRPr="002F0A66">
          <w:rPr>
            <w:rStyle w:val="Hipercze"/>
          </w:rPr>
          <w:t>A 2.6.2</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Study 2</w:t>
        </w:r>
        <w:r w:rsidR="00175C1E">
          <w:rPr>
            <w:webHidden/>
          </w:rPr>
          <w:tab/>
        </w:r>
        <w:r w:rsidR="00175C1E">
          <w:rPr>
            <w:webHidden/>
          </w:rPr>
          <w:fldChar w:fldCharType="begin"/>
        </w:r>
        <w:r w:rsidR="00175C1E">
          <w:rPr>
            <w:webHidden/>
          </w:rPr>
          <w:instrText xml:space="preserve"> PAGEREF _Toc146272244 \h </w:instrText>
        </w:r>
        <w:r w:rsidR="00175C1E">
          <w:rPr>
            <w:webHidden/>
          </w:rPr>
        </w:r>
        <w:r w:rsidR="00175C1E">
          <w:rPr>
            <w:webHidden/>
          </w:rPr>
          <w:fldChar w:fldCharType="separate"/>
        </w:r>
        <w:r w:rsidR="00175C1E">
          <w:rPr>
            <w:webHidden/>
          </w:rPr>
          <w:t>50</w:t>
        </w:r>
        <w:r w:rsidR="00175C1E">
          <w:rPr>
            <w:webHidden/>
          </w:rPr>
          <w:fldChar w:fldCharType="end"/>
        </w:r>
      </w:hyperlink>
    </w:p>
    <w:p w14:paraId="4F70AEA7" w14:textId="2360A6C6"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45" w:history="1">
        <w:r w:rsidR="00175C1E" w:rsidRPr="002F0A66">
          <w:rPr>
            <w:rStyle w:val="Hipercze"/>
          </w:rPr>
          <w:t>A 2.7</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Skin sensitisation (KCP 7.1.6)</w:t>
        </w:r>
        <w:r w:rsidR="00175C1E">
          <w:rPr>
            <w:webHidden/>
          </w:rPr>
          <w:tab/>
        </w:r>
        <w:r w:rsidR="00175C1E">
          <w:rPr>
            <w:webHidden/>
          </w:rPr>
          <w:fldChar w:fldCharType="begin"/>
        </w:r>
        <w:r w:rsidR="00175C1E">
          <w:rPr>
            <w:webHidden/>
          </w:rPr>
          <w:instrText xml:space="preserve"> PAGEREF _Toc146272245 \h </w:instrText>
        </w:r>
        <w:r w:rsidR="00175C1E">
          <w:rPr>
            <w:webHidden/>
          </w:rPr>
        </w:r>
        <w:r w:rsidR="00175C1E">
          <w:rPr>
            <w:webHidden/>
          </w:rPr>
          <w:fldChar w:fldCharType="separate"/>
        </w:r>
        <w:r w:rsidR="00175C1E">
          <w:rPr>
            <w:webHidden/>
          </w:rPr>
          <w:t>52</w:t>
        </w:r>
        <w:r w:rsidR="00175C1E">
          <w:rPr>
            <w:webHidden/>
          </w:rPr>
          <w:fldChar w:fldCharType="end"/>
        </w:r>
      </w:hyperlink>
    </w:p>
    <w:p w14:paraId="30E9159C" w14:textId="29A87931"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46" w:history="1">
        <w:r w:rsidR="00175C1E" w:rsidRPr="002F0A66">
          <w:rPr>
            <w:rStyle w:val="Hipercze"/>
          </w:rPr>
          <w:t>A 2.8</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Supplementary studies for combinations of plant protection products (KCP 7.1.7)</w:t>
        </w:r>
        <w:r w:rsidR="00175C1E">
          <w:rPr>
            <w:webHidden/>
          </w:rPr>
          <w:tab/>
        </w:r>
        <w:r w:rsidR="00175C1E">
          <w:rPr>
            <w:webHidden/>
          </w:rPr>
          <w:fldChar w:fldCharType="begin"/>
        </w:r>
        <w:r w:rsidR="00175C1E">
          <w:rPr>
            <w:webHidden/>
          </w:rPr>
          <w:instrText xml:space="preserve"> PAGEREF _Toc146272246 \h </w:instrText>
        </w:r>
        <w:r w:rsidR="00175C1E">
          <w:rPr>
            <w:webHidden/>
          </w:rPr>
        </w:r>
        <w:r w:rsidR="00175C1E">
          <w:rPr>
            <w:webHidden/>
          </w:rPr>
          <w:fldChar w:fldCharType="separate"/>
        </w:r>
        <w:r w:rsidR="00175C1E">
          <w:rPr>
            <w:webHidden/>
          </w:rPr>
          <w:t>53</w:t>
        </w:r>
        <w:r w:rsidR="00175C1E">
          <w:rPr>
            <w:webHidden/>
          </w:rPr>
          <w:fldChar w:fldCharType="end"/>
        </w:r>
      </w:hyperlink>
    </w:p>
    <w:p w14:paraId="78EECC72" w14:textId="02D206DD"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47" w:history="1">
        <w:r w:rsidR="00175C1E" w:rsidRPr="002F0A66">
          <w:rPr>
            <w:rStyle w:val="Hipercze"/>
          </w:rPr>
          <w:t>A 2.9</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Data on co-formulants (KCP 7.4)</w:t>
        </w:r>
        <w:r w:rsidR="00175C1E">
          <w:rPr>
            <w:webHidden/>
          </w:rPr>
          <w:tab/>
        </w:r>
        <w:r w:rsidR="00175C1E">
          <w:rPr>
            <w:webHidden/>
          </w:rPr>
          <w:fldChar w:fldCharType="begin"/>
        </w:r>
        <w:r w:rsidR="00175C1E">
          <w:rPr>
            <w:webHidden/>
          </w:rPr>
          <w:instrText xml:space="preserve"> PAGEREF _Toc146272247 \h </w:instrText>
        </w:r>
        <w:r w:rsidR="00175C1E">
          <w:rPr>
            <w:webHidden/>
          </w:rPr>
        </w:r>
        <w:r w:rsidR="00175C1E">
          <w:rPr>
            <w:webHidden/>
          </w:rPr>
          <w:fldChar w:fldCharType="separate"/>
        </w:r>
        <w:r w:rsidR="00175C1E">
          <w:rPr>
            <w:webHidden/>
          </w:rPr>
          <w:t>53</w:t>
        </w:r>
        <w:r w:rsidR="00175C1E">
          <w:rPr>
            <w:webHidden/>
          </w:rPr>
          <w:fldChar w:fldCharType="end"/>
        </w:r>
      </w:hyperlink>
    </w:p>
    <w:p w14:paraId="7C263C41" w14:textId="5725BA1B"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48" w:history="1">
        <w:r w:rsidR="00175C1E" w:rsidRPr="002F0A66">
          <w:rPr>
            <w:rStyle w:val="Hipercze"/>
          </w:rPr>
          <w:t>A 2.9.1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Material safety data sheet for each co-formulant</w:t>
        </w:r>
        <w:r w:rsidR="00175C1E">
          <w:rPr>
            <w:webHidden/>
          </w:rPr>
          <w:tab/>
        </w:r>
        <w:r w:rsidR="00175C1E">
          <w:rPr>
            <w:webHidden/>
          </w:rPr>
          <w:fldChar w:fldCharType="begin"/>
        </w:r>
        <w:r w:rsidR="00175C1E">
          <w:rPr>
            <w:webHidden/>
          </w:rPr>
          <w:instrText xml:space="preserve"> PAGEREF _Toc146272248 \h </w:instrText>
        </w:r>
        <w:r w:rsidR="00175C1E">
          <w:rPr>
            <w:webHidden/>
          </w:rPr>
        </w:r>
        <w:r w:rsidR="00175C1E">
          <w:rPr>
            <w:webHidden/>
          </w:rPr>
          <w:fldChar w:fldCharType="separate"/>
        </w:r>
        <w:r w:rsidR="00175C1E">
          <w:rPr>
            <w:webHidden/>
          </w:rPr>
          <w:t>53</w:t>
        </w:r>
        <w:r w:rsidR="00175C1E">
          <w:rPr>
            <w:webHidden/>
          </w:rPr>
          <w:fldChar w:fldCharType="end"/>
        </w:r>
      </w:hyperlink>
    </w:p>
    <w:p w14:paraId="61E279C7" w14:textId="03753609"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49" w:history="1">
        <w:r w:rsidR="00175C1E" w:rsidRPr="002F0A66">
          <w:rPr>
            <w:rStyle w:val="Hipercze"/>
          </w:rPr>
          <w:t>A 2.9.2</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Available toxicological data for each co-formulant</w:t>
        </w:r>
        <w:r w:rsidR="00175C1E">
          <w:rPr>
            <w:webHidden/>
          </w:rPr>
          <w:tab/>
        </w:r>
        <w:r w:rsidR="00175C1E">
          <w:rPr>
            <w:webHidden/>
          </w:rPr>
          <w:fldChar w:fldCharType="begin"/>
        </w:r>
        <w:r w:rsidR="00175C1E">
          <w:rPr>
            <w:webHidden/>
          </w:rPr>
          <w:instrText xml:space="preserve"> PAGEREF _Toc146272249 \h </w:instrText>
        </w:r>
        <w:r w:rsidR="00175C1E">
          <w:rPr>
            <w:webHidden/>
          </w:rPr>
        </w:r>
        <w:r w:rsidR="00175C1E">
          <w:rPr>
            <w:webHidden/>
          </w:rPr>
          <w:fldChar w:fldCharType="separate"/>
        </w:r>
        <w:r w:rsidR="00175C1E">
          <w:rPr>
            <w:webHidden/>
          </w:rPr>
          <w:t>53</w:t>
        </w:r>
        <w:r w:rsidR="00175C1E">
          <w:rPr>
            <w:webHidden/>
          </w:rPr>
          <w:fldChar w:fldCharType="end"/>
        </w:r>
      </w:hyperlink>
    </w:p>
    <w:p w14:paraId="4866C459" w14:textId="6EFBE025"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50" w:history="1">
        <w:r w:rsidR="00175C1E" w:rsidRPr="002F0A66">
          <w:rPr>
            <w:rStyle w:val="Hipercze"/>
          </w:rPr>
          <w:t>A 2.10</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Studies on dermal absorption (KCP 7.3)</w:t>
        </w:r>
        <w:r w:rsidR="00175C1E">
          <w:rPr>
            <w:webHidden/>
          </w:rPr>
          <w:tab/>
        </w:r>
        <w:r w:rsidR="00175C1E">
          <w:rPr>
            <w:webHidden/>
          </w:rPr>
          <w:fldChar w:fldCharType="begin"/>
        </w:r>
        <w:r w:rsidR="00175C1E">
          <w:rPr>
            <w:webHidden/>
          </w:rPr>
          <w:instrText xml:space="preserve"> PAGEREF _Toc146272250 \h </w:instrText>
        </w:r>
        <w:r w:rsidR="00175C1E">
          <w:rPr>
            <w:webHidden/>
          </w:rPr>
        </w:r>
        <w:r w:rsidR="00175C1E">
          <w:rPr>
            <w:webHidden/>
          </w:rPr>
          <w:fldChar w:fldCharType="separate"/>
        </w:r>
        <w:r w:rsidR="00175C1E">
          <w:rPr>
            <w:webHidden/>
          </w:rPr>
          <w:t>53</w:t>
        </w:r>
        <w:r w:rsidR="00175C1E">
          <w:rPr>
            <w:webHidden/>
          </w:rPr>
          <w:fldChar w:fldCharType="end"/>
        </w:r>
      </w:hyperlink>
    </w:p>
    <w:p w14:paraId="29876A3E" w14:textId="7CFA614E"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51" w:history="1">
        <w:r w:rsidR="00175C1E" w:rsidRPr="002F0A66">
          <w:rPr>
            <w:rStyle w:val="Hipercze"/>
          </w:rPr>
          <w:t>A 2.10.1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Study 1 – Difenoconazole in IN233C1560</w:t>
        </w:r>
        <w:r w:rsidR="00175C1E">
          <w:rPr>
            <w:webHidden/>
          </w:rPr>
          <w:tab/>
        </w:r>
        <w:r w:rsidR="00175C1E">
          <w:rPr>
            <w:webHidden/>
          </w:rPr>
          <w:fldChar w:fldCharType="begin"/>
        </w:r>
        <w:r w:rsidR="00175C1E">
          <w:rPr>
            <w:webHidden/>
          </w:rPr>
          <w:instrText xml:space="preserve"> PAGEREF _Toc146272251 \h </w:instrText>
        </w:r>
        <w:r w:rsidR="00175C1E">
          <w:rPr>
            <w:webHidden/>
          </w:rPr>
        </w:r>
        <w:r w:rsidR="00175C1E">
          <w:rPr>
            <w:webHidden/>
          </w:rPr>
          <w:fldChar w:fldCharType="separate"/>
        </w:r>
        <w:r w:rsidR="00175C1E">
          <w:rPr>
            <w:webHidden/>
          </w:rPr>
          <w:t>53</w:t>
        </w:r>
        <w:r w:rsidR="00175C1E">
          <w:rPr>
            <w:webHidden/>
          </w:rPr>
          <w:fldChar w:fldCharType="end"/>
        </w:r>
      </w:hyperlink>
    </w:p>
    <w:p w14:paraId="4B03932E" w14:textId="338A3D80"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52" w:history="1">
        <w:r w:rsidR="00175C1E" w:rsidRPr="002F0A66">
          <w:rPr>
            <w:rStyle w:val="Hipercze"/>
          </w:rPr>
          <w:t>A 2.10.2</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Study 2 – Prothioconazole in IN233C1560</w:t>
        </w:r>
        <w:r w:rsidR="00175C1E">
          <w:rPr>
            <w:webHidden/>
          </w:rPr>
          <w:tab/>
        </w:r>
        <w:r w:rsidR="00175C1E">
          <w:rPr>
            <w:webHidden/>
          </w:rPr>
          <w:fldChar w:fldCharType="begin"/>
        </w:r>
        <w:r w:rsidR="00175C1E">
          <w:rPr>
            <w:webHidden/>
          </w:rPr>
          <w:instrText xml:space="preserve"> PAGEREF _Toc146272252 \h </w:instrText>
        </w:r>
        <w:r w:rsidR="00175C1E">
          <w:rPr>
            <w:webHidden/>
          </w:rPr>
        </w:r>
        <w:r w:rsidR="00175C1E">
          <w:rPr>
            <w:webHidden/>
          </w:rPr>
          <w:fldChar w:fldCharType="separate"/>
        </w:r>
        <w:r w:rsidR="00175C1E">
          <w:rPr>
            <w:webHidden/>
          </w:rPr>
          <w:t>56</w:t>
        </w:r>
        <w:r w:rsidR="00175C1E">
          <w:rPr>
            <w:webHidden/>
          </w:rPr>
          <w:fldChar w:fldCharType="end"/>
        </w:r>
      </w:hyperlink>
    </w:p>
    <w:p w14:paraId="63323090" w14:textId="5932932D"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53" w:history="1">
        <w:r w:rsidR="00175C1E" w:rsidRPr="002F0A66">
          <w:rPr>
            <w:rStyle w:val="Hipercze"/>
          </w:rPr>
          <w:t>A 2.10.3</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Study 3 – Prothioconazole-desthio in IN233C1560</w:t>
        </w:r>
        <w:r w:rsidR="00175C1E">
          <w:rPr>
            <w:webHidden/>
          </w:rPr>
          <w:tab/>
        </w:r>
        <w:r w:rsidR="00175C1E">
          <w:rPr>
            <w:webHidden/>
          </w:rPr>
          <w:fldChar w:fldCharType="begin"/>
        </w:r>
        <w:r w:rsidR="00175C1E">
          <w:rPr>
            <w:webHidden/>
          </w:rPr>
          <w:instrText xml:space="preserve"> PAGEREF _Toc146272253 \h </w:instrText>
        </w:r>
        <w:r w:rsidR="00175C1E">
          <w:rPr>
            <w:webHidden/>
          </w:rPr>
        </w:r>
        <w:r w:rsidR="00175C1E">
          <w:rPr>
            <w:webHidden/>
          </w:rPr>
          <w:fldChar w:fldCharType="separate"/>
        </w:r>
        <w:r w:rsidR="00175C1E">
          <w:rPr>
            <w:webHidden/>
          </w:rPr>
          <w:t>58</w:t>
        </w:r>
        <w:r w:rsidR="00175C1E">
          <w:rPr>
            <w:webHidden/>
          </w:rPr>
          <w:fldChar w:fldCharType="end"/>
        </w:r>
      </w:hyperlink>
    </w:p>
    <w:p w14:paraId="177DF0E3" w14:textId="1A341287"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54" w:history="1">
        <w:r w:rsidR="00175C1E" w:rsidRPr="002F0A66">
          <w:rPr>
            <w:rStyle w:val="Hipercze"/>
          </w:rPr>
          <w:t>A 2.11</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Other/Special Studies</w:t>
        </w:r>
        <w:r w:rsidR="00175C1E">
          <w:rPr>
            <w:webHidden/>
          </w:rPr>
          <w:tab/>
        </w:r>
        <w:r w:rsidR="00175C1E">
          <w:rPr>
            <w:webHidden/>
          </w:rPr>
          <w:fldChar w:fldCharType="begin"/>
        </w:r>
        <w:r w:rsidR="00175C1E">
          <w:rPr>
            <w:webHidden/>
          </w:rPr>
          <w:instrText xml:space="preserve"> PAGEREF _Toc146272254 \h </w:instrText>
        </w:r>
        <w:r w:rsidR="00175C1E">
          <w:rPr>
            <w:webHidden/>
          </w:rPr>
        </w:r>
        <w:r w:rsidR="00175C1E">
          <w:rPr>
            <w:webHidden/>
          </w:rPr>
          <w:fldChar w:fldCharType="separate"/>
        </w:r>
        <w:r w:rsidR="00175C1E">
          <w:rPr>
            <w:webHidden/>
          </w:rPr>
          <w:t>60</w:t>
        </w:r>
        <w:r w:rsidR="00175C1E">
          <w:rPr>
            <w:webHidden/>
          </w:rPr>
          <w:fldChar w:fldCharType="end"/>
        </w:r>
      </w:hyperlink>
    </w:p>
    <w:p w14:paraId="558EEF82" w14:textId="62BD4E04" w:rsidR="00175C1E"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6272255" w:history="1">
        <w:r w:rsidR="00175C1E" w:rsidRPr="002F0A66">
          <w:rPr>
            <w:rStyle w:val="Hipercze"/>
          </w:rPr>
          <w:t>Appendix 3</w:t>
        </w:r>
        <w:r w:rsidR="00175C1E">
          <w:rPr>
            <w:rFonts w:asciiTheme="minorHAnsi" w:eastAsiaTheme="minorEastAsia" w:hAnsiTheme="minorHAnsi" w:cstheme="minorBidi"/>
            <w:b w:val="0"/>
            <w:kern w:val="2"/>
            <w:sz w:val="22"/>
            <w:szCs w:val="22"/>
            <w:lang w:val="pl-PL" w:eastAsia="pl-PL"/>
            <w14:ligatures w14:val="standardContextual"/>
          </w:rPr>
          <w:tab/>
        </w:r>
        <w:r w:rsidR="00175C1E" w:rsidRPr="002F0A66">
          <w:rPr>
            <w:rStyle w:val="Hipercze"/>
          </w:rPr>
          <w:t>Exposure calculations</w:t>
        </w:r>
        <w:r w:rsidR="00175C1E">
          <w:rPr>
            <w:webHidden/>
          </w:rPr>
          <w:tab/>
        </w:r>
        <w:r w:rsidR="00175C1E">
          <w:rPr>
            <w:webHidden/>
          </w:rPr>
          <w:fldChar w:fldCharType="begin"/>
        </w:r>
        <w:r w:rsidR="00175C1E">
          <w:rPr>
            <w:webHidden/>
          </w:rPr>
          <w:instrText xml:space="preserve"> PAGEREF _Toc146272255 \h </w:instrText>
        </w:r>
        <w:r w:rsidR="00175C1E">
          <w:rPr>
            <w:webHidden/>
          </w:rPr>
        </w:r>
        <w:r w:rsidR="00175C1E">
          <w:rPr>
            <w:webHidden/>
          </w:rPr>
          <w:fldChar w:fldCharType="separate"/>
        </w:r>
        <w:r w:rsidR="00175C1E">
          <w:rPr>
            <w:webHidden/>
          </w:rPr>
          <w:t>61</w:t>
        </w:r>
        <w:r w:rsidR="00175C1E">
          <w:rPr>
            <w:webHidden/>
          </w:rPr>
          <w:fldChar w:fldCharType="end"/>
        </w:r>
      </w:hyperlink>
    </w:p>
    <w:p w14:paraId="67872D29" w14:textId="27895151"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56" w:history="1">
        <w:r w:rsidR="00175C1E" w:rsidRPr="002F0A66">
          <w:rPr>
            <w:rStyle w:val="Hipercze"/>
          </w:rPr>
          <w:t>A 3.1</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Operator exposure calculations (KCP 7.2.1.1)</w:t>
        </w:r>
        <w:r w:rsidR="00175C1E">
          <w:rPr>
            <w:webHidden/>
          </w:rPr>
          <w:tab/>
        </w:r>
        <w:r w:rsidR="00175C1E">
          <w:rPr>
            <w:webHidden/>
          </w:rPr>
          <w:fldChar w:fldCharType="begin"/>
        </w:r>
        <w:r w:rsidR="00175C1E">
          <w:rPr>
            <w:webHidden/>
          </w:rPr>
          <w:instrText xml:space="preserve"> PAGEREF _Toc146272256 \h </w:instrText>
        </w:r>
        <w:r w:rsidR="00175C1E">
          <w:rPr>
            <w:webHidden/>
          </w:rPr>
        </w:r>
        <w:r w:rsidR="00175C1E">
          <w:rPr>
            <w:webHidden/>
          </w:rPr>
          <w:fldChar w:fldCharType="separate"/>
        </w:r>
        <w:r w:rsidR="00175C1E">
          <w:rPr>
            <w:webHidden/>
          </w:rPr>
          <w:t>61</w:t>
        </w:r>
        <w:r w:rsidR="00175C1E">
          <w:rPr>
            <w:webHidden/>
          </w:rPr>
          <w:fldChar w:fldCharType="end"/>
        </w:r>
      </w:hyperlink>
    </w:p>
    <w:p w14:paraId="47DC5D0E" w14:textId="0E0442F2"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57" w:history="1">
        <w:r w:rsidR="00175C1E" w:rsidRPr="002F0A66">
          <w:rPr>
            <w:rStyle w:val="Hipercze"/>
          </w:rPr>
          <w:t>A 3.1.1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Difenoconazole - Cereals</w:t>
        </w:r>
        <w:r w:rsidR="00175C1E">
          <w:rPr>
            <w:webHidden/>
          </w:rPr>
          <w:tab/>
        </w:r>
        <w:r w:rsidR="00175C1E">
          <w:rPr>
            <w:webHidden/>
          </w:rPr>
          <w:fldChar w:fldCharType="begin"/>
        </w:r>
        <w:r w:rsidR="00175C1E">
          <w:rPr>
            <w:webHidden/>
          </w:rPr>
          <w:instrText xml:space="preserve"> PAGEREF _Toc146272257 \h </w:instrText>
        </w:r>
        <w:r w:rsidR="00175C1E">
          <w:rPr>
            <w:webHidden/>
          </w:rPr>
        </w:r>
        <w:r w:rsidR="00175C1E">
          <w:rPr>
            <w:webHidden/>
          </w:rPr>
          <w:fldChar w:fldCharType="separate"/>
        </w:r>
        <w:r w:rsidR="00175C1E">
          <w:rPr>
            <w:webHidden/>
          </w:rPr>
          <w:t>61</w:t>
        </w:r>
        <w:r w:rsidR="00175C1E">
          <w:rPr>
            <w:webHidden/>
          </w:rPr>
          <w:fldChar w:fldCharType="end"/>
        </w:r>
      </w:hyperlink>
    </w:p>
    <w:p w14:paraId="6BEAAFC9" w14:textId="392EBCF9"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58" w:history="1">
        <w:r w:rsidR="00175C1E" w:rsidRPr="002F0A66">
          <w:rPr>
            <w:rStyle w:val="Hipercze"/>
          </w:rPr>
          <w:t>A 3.1.2</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Difenoconazole - Oilseeds</w:t>
        </w:r>
        <w:r w:rsidR="00175C1E">
          <w:rPr>
            <w:webHidden/>
          </w:rPr>
          <w:tab/>
        </w:r>
        <w:r w:rsidR="00175C1E">
          <w:rPr>
            <w:webHidden/>
          </w:rPr>
          <w:fldChar w:fldCharType="begin"/>
        </w:r>
        <w:r w:rsidR="00175C1E">
          <w:rPr>
            <w:webHidden/>
          </w:rPr>
          <w:instrText xml:space="preserve"> PAGEREF _Toc146272258 \h </w:instrText>
        </w:r>
        <w:r w:rsidR="00175C1E">
          <w:rPr>
            <w:webHidden/>
          </w:rPr>
        </w:r>
        <w:r w:rsidR="00175C1E">
          <w:rPr>
            <w:webHidden/>
          </w:rPr>
          <w:fldChar w:fldCharType="separate"/>
        </w:r>
        <w:r w:rsidR="00175C1E">
          <w:rPr>
            <w:webHidden/>
          </w:rPr>
          <w:t>62</w:t>
        </w:r>
        <w:r w:rsidR="00175C1E">
          <w:rPr>
            <w:webHidden/>
          </w:rPr>
          <w:fldChar w:fldCharType="end"/>
        </w:r>
      </w:hyperlink>
    </w:p>
    <w:p w14:paraId="256699B9" w14:textId="6AC83DC2"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59" w:history="1">
        <w:r w:rsidR="00175C1E" w:rsidRPr="002F0A66">
          <w:rPr>
            <w:rStyle w:val="Hipercze"/>
          </w:rPr>
          <w:t>A 3.1.3</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 Cereals</w:t>
        </w:r>
        <w:r w:rsidR="00175C1E">
          <w:rPr>
            <w:webHidden/>
          </w:rPr>
          <w:tab/>
        </w:r>
        <w:r w:rsidR="00175C1E">
          <w:rPr>
            <w:webHidden/>
          </w:rPr>
          <w:fldChar w:fldCharType="begin"/>
        </w:r>
        <w:r w:rsidR="00175C1E">
          <w:rPr>
            <w:webHidden/>
          </w:rPr>
          <w:instrText xml:space="preserve"> PAGEREF _Toc146272259 \h </w:instrText>
        </w:r>
        <w:r w:rsidR="00175C1E">
          <w:rPr>
            <w:webHidden/>
          </w:rPr>
        </w:r>
        <w:r w:rsidR="00175C1E">
          <w:rPr>
            <w:webHidden/>
          </w:rPr>
          <w:fldChar w:fldCharType="separate"/>
        </w:r>
        <w:r w:rsidR="00175C1E">
          <w:rPr>
            <w:webHidden/>
          </w:rPr>
          <w:t>64</w:t>
        </w:r>
        <w:r w:rsidR="00175C1E">
          <w:rPr>
            <w:webHidden/>
          </w:rPr>
          <w:fldChar w:fldCharType="end"/>
        </w:r>
      </w:hyperlink>
    </w:p>
    <w:p w14:paraId="6C2410AB" w14:textId="7D7DC947"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60" w:history="1">
        <w:r w:rsidR="00175C1E" w:rsidRPr="002F0A66">
          <w:rPr>
            <w:rStyle w:val="Hipercze"/>
          </w:rPr>
          <w:t>A 3.1.4</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 Oilseeds</w:t>
        </w:r>
        <w:r w:rsidR="00175C1E">
          <w:rPr>
            <w:webHidden/>
          </w:rPr>
          <w:tab/>
        </w:r>
        <w:r w:rsidR="00175C1E">
          <w:rPr>
            <w:webHidden/>
          </w:rPr>
          <w:fldChar w:fldCharType="begin"/>
        </w:r>
        <w:r w:rsidR="00175C1E">
          <w:rPr>
            <w:webHidden/>
          </w:rPr>
          <w:instrText xml:space="preserve"> PAGEREF _Toc146272260 \h </w:instrText>
        </w:r>
        <w:r w:rsidR="00175C1E">
          <w:rPr>
            <w:webHidden/>
          </w:rPr>
        </w:r>
        <w:r w:rsidR="00175C1E">
          <w:rPr>
            <w:webHidden/>
          </w:rPr>
          <w:fldChar w:fldCharType="separate"/>
        </w:r>
        <w:r w:rsidR="00175C1E">
          <w:rPr>
            <w:webHidden/>
          </w:rPr>
          <w:t>68</w:t>
        </w:r>
        <w:r w:rsidR="00175C1E">
          <w:rPr>
            <w:webHidden/>
          </w:rPr>
          <w:fldChar w:fldCharType="end"/>
        </w:r>
      </w:hyperlink>
    </w:p>
    <w:p w14:paraId="3EA04E62" w14:textId="49769A2C"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61" w:history="1">
        <w:r w:rsidR="00175C1E" w:rsidRPr="002F0A66">
          <w:rPr>
            <w:rStyle w:val="Hipercze"/>
          </w:rPr>
          <w:t>A 3.1.5</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Prothioconazole-desthio - Cereals</w:t>
        </w:r>
        <w:r w:rsidR="00175C1E">
          <w:rPr>
            <w:webHidden/>
          </w:rPr>
          <w:tab/>
        </w:r>
        <w:r w:rsidR="00175C1E">
          <w:rPr>
            <w:webHidden/>
          </w:rPr>
          <w:fldChar w:fldCharType="begin"/>
        </w:r>
        <w:r w:rsidR="00175C1E">
          <w:rPr>
            <w:webHidden/>
          </w:rPr>
          <w:instrText xml:space="preserve"> PAGEREF _Toc146272261 \h </w:instrText>
        </w:r>
        <w:r w:rsidR="00175C1E">
          <w:rPr>
            <w:webHidden/>
          </w:rPr>
        </w:r>
        <w:r w:rsidR="00175C1E">
          <w:rPr>
            <w:webHidden/>
          </w:rPr>
          <w:fldChar w:fldCharType="separate"/>
        </w:r>
        <w:r w:rsidR="00175C1E">
          <w:rPr>
            <w:webHidden/>
          </w:rPr>
          <w:t>71</w:t>
        </w:r>
        <w:r w:rsidR="00175C1E">
          <w:rPr>
            <w:webHidden/>
          </w:rPr>
          <w:fldChar w:fldCharType="end"/>
        </w:r>
      </w:hyperlink>
    </w:p>
    <w:p w14:paraId="26EBCC8F" w14:textId="294B8A9D"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62" w:history="1">
        <w:r w:rsidR="00175C1E" w:rsidRPr="002F0A66">
          <w:rPr>
            <w:rStyle w:val="Hipercze"/>
          </w:rPr>
          <w:t>A 3.1.6</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Prothioconazole-desthio - Oilseeds</w:t>
        </w:r>
        <w:r w:rsidR="00175C1E">
          <w:rPr>
            <w:webHidden/>
          </w:rPr>
          <w:tab/>
        </w:r>
        <w:r w:rsidR="00175C1E">
          <w:rPr>
            <w:webHidden/>
          </w:rPr>
          <w:fldChar w:fldCharType="begin"/>
        </w:r>
        <w:r w:rsidR="00175C1E">
          <w:rPr>
            <w:webHidden/>
          </w:rPr>
          <w:instrText xml:space="preserve"> PAGEREF _Toc146272262 \h </w:instrText>
        </w:r>
        <w:r w:rsidR="00175C1E">
          <w:rPr>
            <w:webHidden/>
          </w:rPr>
        </w:r>
        <w:r w:rsidR="00175C1E">
          <w:rPr>
            <w:webHidden/>
          </w:rPr>
          <w:fldChar w:fldCharType="separate"/>
        </w:r>
        <w:r w:rsidR="00175C1E">
          <w:rPr>
            <w:webHidden/>
          </w:rPr>
          <w:t>72</w:t>
        </w:r>
        <w:r w:rsidR="00175C1E">
          <w:rPr>
            <w:webHidden/>
          </w:rPr>
          <w:fldChar w:fldCharType="end"/>
        </w:r>
      </w:hyperlink>
    </w:p>
    <w:p w14:paraId="3F136450" w14:textId="01DB99E5"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63" w:history="1">
        <w:r w:rsidR="00175C1E" w:rsidRPr="002F0A66">
          <w:rPr>
            <w:rStyle w:val="Hipercze"/>
          </w:rPr>
          <w:t>A 3.2</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Worker exposure calculations (KCP 7.2.3.1)</w:t>
        </w:r>
        <w:r w:rsidR="00175C1E">
          <w:rPr>
            <w:webHidden/>
          </w:rPr>
          <w:tab/>
        </w:r>
        <w:r w:rsidR="00175C1E">
          <w:rPr>
            <w:webHidden/>
          </w:rPr>
          <w:fldChar w:fldCharType="begin"/>
        </w:r>
        <w:r w:rsidR="00175C1E">
          <w:rPr>
            <w:webHidden/>
          </w:rPr>
          <w:instrText xml:space="preserve"> PAGEREF _Toc146272263 \h </w:instrText>
        </w:r>
        <w:r w:rsidR="00175C1E">
          <w:rPr>
            <w:webHidden/>
          </w:rPr>
        </w:r>
        <w:r w:rsidR="00175C1E">
          <w:rPr>
            <w:webHidden/>
          </w:rPr>
          <w:fldChar w:fldCharType="separate"/>
        </w:r>
        <w:r w:rsidR="00175C1E">
          <w:rPr>
            <w:webHidden/>
          </w:rPr>
          <w:t>74</w:t>
        </w:r>
        <w:r w:rsidR="00175C1E">
          <w:rPr>
            <w:webHidden/>
          </w:rPr>
          <w:fldChar w:fldCharType="end"/>
        </w:r>
      </w:hyperlink>
    </w:p>
    <w:p w14:paraId="65FC2D26" w14:textId="4AA6330E"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64" w:history="1">
        <w:r w:rsidR="00175C1E" w:rsidRPr="002F0A66">
          <w:rPr>
            <w:rStyle w:val="Hipercze"/>
          </w:rPr>
          <w:t>A 3.2.1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Difenoconazole - Cereals</w:t>
        </w:r>
        <w:r w:rsidR="00175C1E">
          <w:rPr>
            <w:webHidden/>
          </w:rPr>
          <w:tab/>
        </w:r>
        <w:r w:rsidR="00175C1E">
          <w:rPr>
            <w:webHidden/>
          </w:rPr>
          <w:fldChar w:fldCharType="begin"/>
        </w:r>
        <w:r w:rsidR="00175C1E">
          <w:rPr>
            <w:webHidden/>
          </w:rPr>
          <w:instrText xml:space="preserve"> PAGEREF _Toc146272264 \h </w:instrText>
        </w:r>
        <w:r w:rsidR="00175C1E">
          <w:rPr>
            <w:webHidden/>
          </w:rPr>
        </w:r>
        <w:r w:rsidR="00175C1E">
          <w:rPr>
            <w:webHidden/>
          </w:rPr>
          <w:fldChar w:fldCharType="separate"/>
        </w:r>
        <w:r w:rsidR="00175C1E">
          <w:rPr>
            <w:webHidden/>
          </w:rPr>
          <w:t>74</w:t>
        </w:r>
        <w:r w:rsidR="00175C1E">
          <w:rPr>
            <w:webHidden/>
          </w:rPr>
          <w:fldChar w:fldCharType="end"/>
        </w:r>
      </w:hyperlink>
    </w:p>
    <w:p w14:paraId="165CEDB7" w14:textId="2604D4AC"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65" w:history="1">
        <w:r w:rsidR="00175C1E" w:rsidRPr="002F0A66">
          <w:rPr>
            <w:rStyle w:val="Hipercze"/>
          </w:rPr>
          <w:t>A 3.2.2</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Difenoconazole - Oilseeds</w:t>
        </w:r>
        <w:r w:rsidR="00175C1E">
          <w:rPr>
            <w:webHidden/>
          </w:rPr>
          <w:tab/>
        </w:r>
        <w:r w:rsidR="00175C1E">
          <w:rPr>
            <w:webHidden/>
          </w:rPr>
          <w:fldChar w:fldCharType="begin"/>
        </w:r>
        <w:r w:rsidR="00175C1E">
          <w:rPr>
            <w:webHidden/>
          </w:rPr>
          <w:instrText xml:space="preserve"> PAGEREF _Toc146272265 \h </w:instrText>
        </w:r>
        <w:r w:rsidR="00175C1E">
          <w:rPr>
            <w:webHidden/>
          </w:rPr>
        </w:r>
        <w:r w:rsidR="00175C1E">
          <w:rPr>
            <w:webHidden/>
          </w:rPr>
          <w:fldChar w:fldCharType="separate"/>
        </w:r>
        <w:r w:rsidR="00175C1E">
          <w:rPr>
            <w:webHidden/>
          </w:rPr>
          <w:t>75</w:t>
        </w:r>
        <w:r w:rsidR="00175C1E">
          <w:rPr>
            <w:webHidden/>
          </w:rPr>
          <w:fldChar w:fldCharType="end"/>
        </w:r>
      </w:hyperlink>
    </w:p>
    <w:p w14:paraId="06182FF8" w14:textId="5800467F"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66" w:history="1">
        <w:r w:rsidR="00175C1E" w:rsidRPr="002F0A66">
          <w:rPr>
            <w:rStyle w:val="Hipercze"/>
          </w:rPr>
          <w:t>A 3.2.3</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 Cereals</w:t>
        </w:r>
        <w:r w:rsidR="00175C1E">
          <w:rPr>
            <w:webHidden/>
          </w:rPr>
          <w:tab/>
        </w:r>
        <w:r w:rsidR="00175C1E">
          <w:rPr>
            <w:webHidden/>
          </w:rPr>
          <w:fldChar w:fldCharType="begin"/>
        </w:r>
        <w:r w:rsidR="00175C1E">
          <w:rPr>
            <w:webHidden/>
          </w:rPr>
          <w:instrText xml:space="preserve"> PAGEREF _Toc146272266 \h </w:instrText>
        </w:r>
        <w:r w:rsidR="00175C1E">
          <w:rPr>
            <w:webHidden/>
          </w:rPr>
        </w:r>
        <w:r w:rsidR="00175C1E">
          <w:rPr>
            <w:webHidden/>
          </w:rPr>
          <w:fldChar w:fldCharType="separate"/>
        </w:r>
        <w:r w:rsidR="00175C1E">
          <w:rPr>
            <w:webHidden/>
          </w:rPr>
          <w:t>75</w:t>
        </w:r>
        <w:r w:rsidR="00175C1E">
          <w:rPr>
            <w:webHidden/>
          </w:rPr>
          <w:fldChar w:fldCharType="end"/>
        </w:r>
      </w:hyperlink>
    </w:p>
    <w:p w14:paraId="68F4F031" w14:textId="25C2107A"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67" w:history="1">
        <w:r w:rsidR="00175C1E" w:rsidRPr="002F0A66">
          <w:rPr>
            <w:rStyle w:val="Hipercze"/>
          </w:rPr>
          <w:t>A 3.2.4</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 Oilseeds</w:t>
        </w:r>
        <w:r w:rsidR="00175C1E">
          <w:rPr>
            <w:webHidden/>
          </w:rPr>
          <w:tab/>
        </w:r>
        <w:r w:rsidR="00175C1E">
          <w:rPr>
            <w:webHidden/>
          </w:rPr>
          <w:fldChar w:fldCharType="begin"/>
        </w:r>
        <w:r w:rsidR="00175C1E">
          <w:rPr>
            <w:webHidden/>
          </w:rPr>
          <w:instrText xml:space="preserve"> PAGEREF _Toc146272267 \h </w:instrText>
        </w:r>
        <w:r w:rsidR="00175C1E">
          <w:rPr>
            <w:webHidden/>
          </w:rPr>
        </w:r>
        <w:r w:rsidR="00175C1E">
          <w:rPr>
            <w:webHidden/>
          </w:rPr>
          <w:fldChar w:fldCharType="separate"/>
        </w:r>
        <w:r w:rsidR="00175C1E">
          <w:rPr>
            <w:webHidden/>
          </w:rPr>
          <w:t>77</w:t>
        </w:r>
        <w:r w:rsidR="00175C1E">
          <w:rPr>
            <w:webHidden/>
          </w:rPr>
          <w:fldChar w:fldCharType="end"/>
        </w:r>
      </w:hyperlink>
    </w:p>
    <w:p w14:paraId="17AF835C" w14:textId="4DA7767D"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68" w:history="1">
        <w:r w:rsidR="00175C1E" w:rsidRPr="002F0A66">
          <w:rPr>
            <w:rStyle w:val="Hipercze"/>
          </w:rPr>
          <w:t>A 3.2.5</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Prothioconazole-desthio - Cereals</w:t>
        </w:r>
        <w:r w:rsidR="00175C1E">
          <w:rPr>
            <w:webHidden/>
          </w:rPr>
          <w:tab/>
        </w:r>
        <w:r w:rsidR="00175C1E">
          <w:rPr>
            <w:webHidden/>
          </w:rPr>
          <w:fldChar w:fldCharType="begin"/>
        </w:r>
        <w:r w:rsidR="00175C1E">
          <w:rPr>
            <w:webHidden/>
          </w:rPr>
          <w:instrText xml:space="preserve"> PAGEREF _Toc146272268 \h </w:instrText>
        </w:r>
        <w:r w:rsidR="00175C1E">
          <w:rPr>
            <w:webHidden/>
          </w:rPr>
        </w:r>
        <w:r w:rsidR="00175C1E">
          <w:rPr>
            <w:webHidden/>
          </w:rPr>
          <w:fldChar w:fldCharType="separate"/>
        </w:r>
        <w:r w:rsidR="00175C1E">
          <w:rPr>
            <w:webHidden/>
          </w:rPr>
          <w:t>79</w:t>
        </w:r>
        <w:r w:rsidR="00175C1E">
          <w:rPr>
            <w:webHidden/>
          </w:rPr>
          <w:fldChar w:fldCharType="end"/>
        </w:r>
      </w:hyperlink>
    </w:p>
    <w:p w14:paraId="434F280E" w14:textId="575F4327"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69" w:history="1">
        <w:r w:rsidR="00175C1E" w:rsidRPr="002F0A66">
          <w:rPr>
            <w:rStyle w:val="Hipercze"/>
          </w:rPr>
          <w:t>A 3.2.6</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Prothioconazole-desthio - Oilseeds</w:t>
        </w:r>
        <w:r w:rsidR="00175C1E">
          <w:rPr>
            <w:webHidden/>
          </w:rPr>
          <w:tab/>
        </w:r>
        <w:r w:rsidR="00175C1E">
          <w:rPr>
            <w:webHidden/>
          </w:rPr>
          <w:fldChar w:fldCharType="begin"/>
        </w:r>
        <w:r w:rsidR="00175C1E">
          <w:rPr>
            <w:webHidden/>
          </w:rPr>
          <w:instrText xml:space="preserve"> PAGEREF _Toc146272269 \h </w:instrText>
        </w:r>
        <w:r w:rsidR="00175C1E">
          <w:rPr>
            <w:webHidden/>
          </w:rPr>
        </w:r>
        <w:r w:rsidR="00175C1E">
          <w:rPr>
            <w:webHidden/>
          </w:rPr>
          <w:fldChar w:fldCharType="separate"/>
        </w:r>
        <w:r w:rsidR="00175C1E">
          <w:rPr>
            <w:webHidden/>
          </w:rPr>
          <w:t>79</w:t>
        </w:r>
        <w:r w:rsidR="00175C1E">
          <w:rPr>
            <w:webHidden/>
          </w:rPr>
          <w:fldChar w:fldCharType="end"/>
        </w:r>
      </w:hyperlink>
    </w:p>
    <w:p w14:paraId="4EC06D70" w14:textId="4D8EA1A2"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70" w:history="1">
        <w:r w:rsidR="00175C1E" w:rsidRPr="002F0A66">
          <w:rPr>
            <w:rStyle w:val="Hipercze"/>
          </w:rPr>
          <w:t>A 3.3</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Resident and bystander exposure calculations (KCP 7.2.2.1)</w:t>
        </w:r>
        <w:r w:rsidR="00175C1E">
          <w:rPr>
            <w:webHidden/>
          </w:rPr>
          <w:tab/>
        </w:r>
        <w:r w:rsidR="00175C1E">
          <w:rPr>
            <w:webHidden/>
          </w:rPr>
          <w:fldChar w:fldCharType="begin"/>
        </w:r>
        <w:r w:rsidR="00175C1E">
          <w:rPr>
            <w:webHidden/>
          </w:rPr>
          <w:instrText xml:space="preserve"> PAGEREF _Toc146272270 \h </w:instrText>
        </w:r>
        <w:r w:rsidR="00175C1E">
          <w:rPr>
            <w:webHidden/>
          </w:rPr>
        </w:r>
        <w:r w:rsidR="00175C1E">
          <w:rPr>
            <w:webHidden/>
          </w:rPr>
          <w:fldChar w:fldCharType="separate"/>
        </w:r>
        <w:r w:rsidR="00175C1E">
          <w:rPr>
            <w:webHidden/>
          </w:rPr>
          <w:t>80</w:t>
        </w:r>
        <w:r w:rsidR="00175C1E">
          <w:rPr>
            <w:webHidden/>
          </w:rPr>
          <w:fldChar w:fldCharType="end"/>
        </w:r>
      </w:hyperlink>
    </w:p>
    <w:p w14:paraId="47333F0C" w14:textId="53854540"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71" w:history="1">
        <w:r w:rsidR="00175C1E" w:rsidRPr="002F0A66">
          <w:rPr>
            <w:rStyle w:val="Hipercze"/>
          </w:rPr>
          <w:t>A 3.3.1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Difenoconazole - Cereals</w:t>
        </w:r>
        <w:r w:rsidR="00175C1E">
          <w:rPr>
            <w:webHidden/>
          </w:rPr>
          <w:tab/>
        </w:r>
        <w:r w:rsidR="00175C1E">
          <w:rPr>
            <w:webHidden/>
          </w:rPr>
          <w:fldChar w:fldCharType="begin"/>
        </w:r>
        <w:r w:rsidR="00175C1E">
          <w:rPr>
            <w:webHidden/>
          </w:rPr>
          <w:instrText xml:space="preserve"> PAGEREF _Toc146272271 \h </w:instrText>
        </w:r>
        <w:r w:rsidR="00175C1E">
          <w:rPr>
            <w:webHidden/>
          </w:rPr>
        </w:r>
        <w:r w:rsidR="00175C1E">
          <w:rPr>
            <w:webHidden/>
          </w:rPr>
          <w:fldChar w:fldCharType="separate"/>
        </w:r>
        <w:r w:rsidR="00175C1E">
          <w:rPr>
            <w:webHidden/>
          </w:rPr>
          <w:t>80</w:t>
        </w:r>
        <w:r w:rsidR="00175C1E">
          <w:rPr>
            <w:webHidden/>
          </w:rPr>
          <w:fldChar w:fldCharType="end"/>
        </w:r>
      </w:hyperlink>
    </w:p>
    <w:p w14:paraId="140695A4" w14:textId="4A732F5D"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72" w:history="1">
        <w:r w:rsidR="00175C1E" w:rsidRPr="002F0A66">
          <w:rPr>
            <w:rStyle w:val="Hipercze"/>
          </w:rPr>
          <w:t>A 3.3.2</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Difenoconazole - Oilseeds</w:t>
        </w:r>
        <w:r w:rsidR="00175C1E">
          <w:rPr>
            <w:webHidden/>
          </w:rPr>
          <w:tab/>
        </w:r>
        <w:r w:rsidR="00175C1E">
          <w:rPr>
            <w:webHidden/>
          </w:rPr>
          <w:fldChar w:fldCharType="begin"/>
        </w:r>
        <w:r w:rsidR="00175C1E">
          <w:rPr>
            <w:webHidden/>
          </w:rPr>
          <w:instrText xml:space="preserve"> PAGEREF _Toc146272272 \h </w:instrText>
        </w:r>
        <w:r w:rsidR="00175C1E">
          <w:rPr>
            <w:webHidden/>
          </w:rPr>
        </w:r>
        <w:r w:rsidR="00175C1E">
          <w:rPr>
            <w:webHidden/>
          </w:rPr>
          <w:fldChar w:fldCharType="separate"/>
        </w:r>
        <w:r w:rsidR="00175C1E">
          <w:rPr>
            <w:webHidden/>
          </w:rPr>
          <w:t>82</w:t>
        </w:r>
        <w:r w:rsidR="00175C1E">
          <w:rPr>
            <w:webHidden/>
          </w:rPr>
          <w:fldChar w:fldCharType="end"/>
        </w:r>
      </w:hyperlink>
    </w:p>
    <w:p w14:paraId="5BA765BB" w14:textId="22F6CA91"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73" w:history="1">
        <w:r w:rsidR="00175C1E" w:rsidRPr="002F0A66">
          <w:rPr>
            <w:rStyle w:val="Hipercze"/>
          </w:rPr>
          <w:t>A 3.3.3</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 Cereals</w:t>
        </w:r>
        <w:r w:rsidR="00175C1E">
          <w:rPr>
            <w:webHidden/>
          </w:rPr>
          <w:tab/>
        </w:r>
        <w:r w:rsidR="00175C1E">
          <w:rPr>
            <w:webHidden/>
          </w:rPr>
          <w:fldChar w:fldCharType="begin"/>
        </w:r>
        <w:r w:rsidR="00175C1E">
          <w:rPr>
            <w:webHidden/>
          </w:rPr>
          <w:instrText xml:space="preserve"> PAGEREF _Toc146272273 \h </w:instrText>
        </w:r>
        <w:r w:rsidR="00175C1E">
          <w:rPr>
            <w:webHidden/>
          </w:rPr>
        </w:r>
        <w:r w:rsidR="00175C1E">
          <w:rPr>
            <w:webHidden/>
          </w:rPr>
          <w:fldChar w:fldCharType="separate"/>
        </w:r>
        <w:r w:rsidR="00175C1E">
          <w:rPr>
            <w:webHidden/>
          </w:rPr>
          <w:t>84</w:t>
        </w:r>
        <w:r w:rsidR="00175C1E">
          <w:rPr>
            <w:webHidden/>
          </w:rPr>
          <w:fldChar w:fldCharType="end"/>
        </w:r>
      </w:hyperlink>
    </w:p>
    <w:p w14:paraId="3FF696C4" w14:textId="2F1187A7"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74" w:history="1">
        <w:r w:rsidR="00175C1E" w:rsidRPr="002F0A66">
          <w:rPr>
            <w:rStyle w:val="Hipercze"/>
          </w:rPr>
          <w:t>A 3.3.4</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 Oilseeds</w:t>
        </w:r>
        <w:r w:rsidR="00175C1E">
          <w:rPr>
            <w:webHidden/>
          </w:rPr>
          <w:tab/>
        </w:r>
        <w:r w:rsidR="00175C1E">
          <w:rPr>
            <w:webHidden/>
          </w:rPr>
          <w:fldChar w:fldCharType="begin"/>
        </w:r>
        <w:r w:rsidR="00175C1E">
          <w:rPr>
            <w:webHidden/>
          </w:rPr>
          <w:instrText xml:space="preserve"> PAGEREF _Toc146272274 \h </w:instrText>
        </w:r>
        <w:r w:rsidR="00175C1E">
          <w:rPr>
            <w:webHidden/>
          </w:rPr>
        </w:r>
        <w:r w:rsidR="00175C1E">
          <w:rPr>
            <w:webHidden/>
          </w:rPr>
          <w:fldChar w:fldCharType="separate"/>
        </w:r>
        <w:r w:rsidR="00175C1E">
          <w:rPr>
            <w:webHidden/>
          </w:rPr>
          <w:t>87</w:t>
        </w:r>
        <w:r w:rsidR="00175C1E">
          <w:rPr>
            <w:webHidden/>
          </w:rPr>
          <w:fldChar w:fldCharType="end"/>
        </w:r>
      </w:hyperlink>
    </w:p>
    <w:p w14:paraId="7202C341" w14:textId="33858292"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75" w:history="1">
        <w:r w:rsidR="00175C1E" w:rsidRPr="002F0A66">
          <w:rPr>
            <w:rStyle w:val="Hipercze"/>
          </w:rPr>
          <w:t>A 3.3.5</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Prothioconazole-desthio - Cereals</w:t>
        </w:r>
        <w:r w:rsidR="00175C1E">
          <w:rPr>
            <w:webHidden/>
          </w:rPr>
          <w:tab/>
        </w:r>
        <w:r w:rsidR="00175C1E">
          <w:rPr>
            <w:webHidden/>
          </w:rPr>
          <w:fldChar w:fldCharType="begin"/>
        </w:r>
        <w:r w:rsidR="00175C1E">
          <w:rPr>
            <w:webHidden/>
          </w:rPr>
          <w:instrText xml:space="preserve"> PAGEREF _Toc146272275 \h </w:instrText>
        </w:r>
        <w:r w:rsidR="00175C1E">
          <w:rPr>
            <w:webHidden/>
          </w:rPr>
        </w:r>
        <w:r w:rsidR="00175C1E">
          <w:rPr>
            <w:webHidden/>
          </w:rPr>
          <w:fldChar w:fldCharType="separate"/>
        </w:r>
        <w:r w:rsidR="00175C1E">
          <w:rPr>
            <w:webHidden/>
          </w:rPr>
          <w:t>90</w:t>
        </w:r>
        <w:r w:rsidR="00175C1E">
          <w:rPr>
            <w:webHidden/>
          </w:rPr>
          <w:fldChar w:fldCharType="end"/>
        </w:r>
      </w:hyperlink>
    </w:p>
    <w:p w14:paraId="6F097D96" w14:textId="1A782E9B"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76" w:history="1">
        <w:r w:rsidR="00175C1E" w:rsidRPr="002F0A66">
          <w:rPr>
            <w:rStyle w:val="Hipercze"/>
          </w:rPr>
          <w:t>A 3.3.6</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Prothioconazole-desthio - Oilseeds</w:t>
        </w:r>
        <w:r w:rsidR="00175C1E">
          <w:rPr>
            <w:webHidden/>
          </w:rPr>
          <w:tab/>
        </w:r>
        <w:r w:rsidR="00175C1E">
          <w:rPr>
            <w:webHidden/>
          </w:rPr>
          <w:fldChar w:fldCharType="begin"/>
        </w:r>
        <w:r w:rsidR="00175C1E">
          <w:rPr>
            <w:webHidden/>
          </w:rPr>
          <w:instrText xml:space="preserve"> PAGEREF _Toc146272276 \h </w:instrText>
        </w:r>
        <w:r w:rsidR="00175C1E">
          <w:rPr>
            <w:webHidden/>
          </w:rPr>
        </w:r>
        <w:r w:rsidR="00175C1E">
          <w:rPr>
            <w:webHidden/>
          </w:rPr>
          <w:fldChar w:fldCharType="separate"/>
        </w:r>
        <w:r w:rsidR="00175C1E">
          <w:rPr>
            <w:webHidden/>
          </w:rPr>
          <w:t>92</w:t>
        </w:r>
        <w:r w:rsidR="00175C1E">
          <w:rPr>
            <w:webHidden/>
          </w:rPr>
          <w:fldChar w:fldCharType="end"/>
        </w:r>
      </w:hyperlink>
    </w:p>
    <w:p w14:paraId="5A23CFC3" w14:textId="697E0608"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77" w:history="1">
        <w:r w:rsidR="00175C1E" w:rsidRPr="002F0A66">
          <w:rPr>
            <w:rStyle w:val="Hipercze"/>
          </w:rPr>
          <w:t>A 3.4</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Combined exposure calculations for difenoconazole and prothioconazole or prothioconazole-desthio</w:t>
        </w:r>
        <w:r w:rsidR="00175C1E">
          <w:rPr>
            <w:webHidden/>
          </w:rPr>
          <w:tab/>
        </w:r>
        <w:r w:rsidR="00175C1E">
          <w:rPr>
            <w:webHidden/>
          </w:rPr>
          <w:fldChar w:fldCharType="begin"/>
        </w:r>
        <w:r w:rsidR="00175C1E">
          <w:rPr>
            <w:webHidden/>
          </w:rPr>
          <w:instrText xml:space="preserve"> PAGEREF _Toc146272277 \h </w:instrText>
        </w:r>
        <w:r w:rsidR="00175C1E">
          <w:rPr>
            <w:webHidden/>
          </w:rPr>
        </w:r>
        <w:r w:rsidR="00175C1E">
          <w:rPr>
            <w:webHidden/>
          </w:rPr>
          <w:fldChar w:fldCharType="separate"/>
        </w:r>
        <w:r w:rsidR="00175C1E">
          <w:rPr>
            <w:webHidden/>
          </w:rPr>
          <w:t>95</w:t>
        </w:r>
        <w:r w:rsidR="00175C1E">
          <w:rPr>
            <w:webHidden/>
          </w:rPr>
          <w:fldChar w:fldCharType="end"/>
        </w:r>
      </w:hyperlink>
    </w:p>
    <w:p w14:paraId="2AE657D0" w14:textId="5B5EC386" w:rsidR="00175C1E"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6272278" w:history="1">
        <w:r w:rsidR="00175C1E" w:rsidRPr="002F0A66">
          <w:rPr>
            <w:rStyle w:val="Hipercze"/>
          </w:rPr>
          <w:t>Appendix 4</w:t>
        </w:r>
        <w:r w:rsidR="00175C1E">
          <w:rPr>
            <w:rFonts w:asciiTheme="minorHAnsi" w:eastAsiaTheme="minorEastAsia" w:hAnsiTheme="minorHAnsi" w:cstheme="minorBidi"/>
            <w:b w:val="0"/>
            <w:kern w:val="2"/>
            <w:sz w:val="22"/>
            <w:szCs w:val="22"/>
            <w:lang w:val="pl-PL" w:eastAsia="pl-PL"/>
            <w14:ligatures w14:val="standardContextual"/>
          </w:rPr>
          <w:tab/>
        </w:r>
        <w:r w:rsidR="00175C1E" w:rsidRPr="002F0A66">
          <w:rPr>
            <w:rStyle w:val="Hipercze"/>
          </w:rPr>
          <w:t>RMS Revised exposure calculations</w:t>
        </w:r>
        <w:r w:rsidR="00175C1E">
          <w:rPr>
            <w:webHidden/>
          </w:rPr>
          <w:tab/>
        </w:r>
        <w:r w:rsidR="00175C1E">
          <w:rPr>
            <w:webHidden/>
          </w:rPr>
          <w:fldChar w:fldCharType="begin"/>
        </w:r>
        <w:r w:rsidR="00175C1E">
          <w:rPr>
            <w:webHidden/>
          </w:rPr>
          <w:instrText xml:space="preserve"> PAGEREF _Toc146272278 \h </w:instrText>
        </w:r>
        <w:r w:rsidR="00175C1E">
          <w:rPr>
            <w:webHidden/>
          </w:rPr>
        </w:r>
        <w:r w:rsidR="00175C1E">
          <w:rPr>
            <w:webHidden/>
          </w:rPr>
          <w:fldChar w:fldCharType="separate"/>
        </w:r>
        <w:r w:rsidR="00175C1E">
          <w:rPr>
            <w:webHidden/>
          </w:rPr>
          <w:t>96</w:t>
        </w:r>
        <w:r w:rsidR="00175C1E">
          <w:rPr>
            <w:webHidden/>
          </w:rPr>
          <w:fldChar w:fldCharType="end"/>
        </w:r>
      </w:hyperlink>
    </w:p>
    <w:p w14:paraId="61C39696" w14:textId="2651C0A0"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79" w:history="1">
        <w:r w:rsidR="00175C1E" w:rsidRPr="002F0A66">
          <w:rPr>
            <w:rStyle w:val="Hipercze"/>
          </w:rPr>
          <w:t>A 4.1</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Operator exposure calculations (KCP 7.2.1.1)</w:t>
        </w:r>
        <w:r w:rsidR="00175C1E">
          <w:rPr>
            <w:webHidden/>
          </w:rPr>
          <w:tab/>
        </w:r>
        <w:r w:rsidR="00175C1E">
          <w:rPr>
            <w:webHidden/>
          </w:rPr>
          <w:fldChar w:fldCharType="begin"/>
        </w:r>
        <w:r w:rsidR="00175C1E">
          <w:rPr>
            <w:webHidden/>
          </w:rPr>
          <w:instrText xml:space="preserve"> PAGEREF _Toc146272279 \h </w:instrText>
        </w:r>
        <w:r w:rsidR="00175C1E">
          <w:rPr>
            <w:webHidden/>
          </w:rPr>
        </w:r>
        <w:r w:rsidR="00175C1E">
          <w:rPr>
            <w:webHidden/>
          </w:rPr>
          <w:fldChar w:fldCharType="separate"/>
        </w:r>
        <w:r w:rsidR="00175C1E">
          <w:rPr>
            <w:webHidden/>
          </w:rPr>
          <w:t>96</w:t>
        </w:r>
        <w:r w:rsidR="00175C1E">
          <w:rPr>
            <w:webHidden/>
          </w:rPr>
          <w:fldChar w:fldCharType="end"/>
        </w:r>
      </w:hyperlink>
    </w:p>
    <w:p w14:paraId="2774D209" w14:textId="4891424E"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80" w:history="1">
        <w:r w:rsidR="00175C1E" w:rsidRPr="002F0A66">
          <w:rPr>
            <w:rStyle w:val="Hipercze"/>
          </w:rPr>
          <w:t>A 4.1.1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Difenoconazole – Cereals</w:t>
        </w:r>
        <w:r w:rsidR="00175C1E">
          <w:rPr>
            <w:webHidden/>
          </w:rPr>
          <w:tab/>
        </w:r>
        <w:r w:rsidR="00175C1E">
          <w:rPr>
            <w:webHidden/>
          </w:rPr>
          <w:fldChar w:fldCharType="begin"/>
        </w:r>
        <w:r w:rsidR="00175C1E">
          <w:rPr>
            <w:webHidden/>
          </w:rPr>
          <w:instrText xml:space="preserve"> PAGEREF _Toc146272280 \h </w:instrText>
        </w:r>
        <w:r w:rsidR="00175C1E">
          <w:rPr>
            <w:webHidden/>
          </w:rPr>
        </w:r>
        <w:r w:rsidR="00175C1E">
          <w:rPr>
            <w:webHidden/>
          </w:rPr>
          <w:fldChar w:fldCharType="separate"/>
        </w:r>
        <w:r w:rsidR="00175C1E">
          <w:rPr>
            <w:webHidden/>
          </w:rPr>
          <w:t>96</w:t>
        </w:r>
        <w:r w:rsidR="00175C1E">
          <w:rPr>
            <w:webHidden/>
          </w:rPr>
          <w:fldChar w:fldCharType="end"/>
        </w:r>
      </w:hyperlink>
    </w:p>
    <w:p w14:paraId="47AA5911" w14:textId="08D63BBE"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81" w:history="1">
        <w:r w:rsidR="00175C1E" w:rsidRPr="002F0A66">
          <w:rPr>
            <w:rStyle w:val="Hipercze"/>
          </w:rPr>
          <w:t>A 4.1.2</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Difenoconazole – Cereals</w:t>
        </w:r>
        <w:r w:rsidR="00175C1E">
          <w:rPr>
            <w:webHidden/>
          </w:rPr>
          <w:tab/>
        </w:r>
        <w:r w:rsidR="00175C1E">
          <w:rPr>
            <w:webHidden/>
          </w:rPr>
          <w:fldChar w:fldCharType="begin"/>
        </w:r>
        <w:r w:rsidR="00175C1E">
          <w:rPr>
            <w:webHidden/>
          </w:rPr>
          <w:instrText xml:space="preserve"> PAGEREF _Toc146272281 \h </w:instrText>
        </w:r>
        <w:r w:rsidR="00175C1E">
          <w:rPr>
            <w:webHidden/>
          </w:rPr>
        </w:r>
        <w:r w:rsidR="00175C1E">
          <w:rPr>
            <w:webHidden/>
          </w:rPr>
          <w:fldChar w:fldCharType="separate"/>
        </w:r>
        <w:r w:rsidR="00175C1E">
          <w:rPr>
            <w:webHidden/>
          </w:rPr>
          <w:t>97</w:t>
        </w:r>
        <w:r w:rsidR="00175C1E">
          <w:rPr>
            <w:webHidden/>
          </w:rPr>
          <w:fldChar w:fldCharType="end"/>
        </w:r>
      </w:hyperlink>
    </w:p>
    <w:p w14:paraId="6D27CB0C" w14:textId="59EB6FFC"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82" w:history="1">
        <w:r w:rsidR="00175C1E" w:rsidRPr="002F0A66">
          <w:rPr>
            <w:rStyle w:val="Hipercze"/>
          </w:rPr>
          <w:t>A 4.1.3</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Difenoconazole – Oilseed rape</w:t>
        </w:r>
        <w:r w:rsidR="00175C1E">
          <w:rPr>
            <w:webHidden/>
          </w:rPr>
          <w:tab/>
        </w:r>
        <w:r w:rsidR="00175C1E">
          <w:rPr>
            <w:webHidden/>
          </w:rPr>
          <w:fldChar w:fldCharType="begin"/>
        </w:r>
        <w:r w:rsidR="00175C1E">
          <w:rPr>
            <w:webHidden/>
          </w:rPr>
          <w:instrText xml:space="preserve"> PAGEREF _Toc146272282 \h </w:instrText>
        </w:r>
        <w:r w:rsidR="00175C1E">
          <w:rPr>
            <w:webHidden/>
          </w:rPr>
        </w:r>
        <w:r w:rsidR="00175C1E">
          <w:rPr>
            <w:webHidden/>
          </w:rPr>
          <w:fldChar w:fldCharType="separate"/>
        </w:r>
        <w:r w:rsidR="00175C1E">
          <w:rPr>
            <w:webHidden/>
          </w:rPr>
          <w:t>98</w:t>
        </w:r>
        <w:r w:rsidR="00175C1E">
          <w:rPr>
            <w:webHidden/>
          </w:rPr>
          <w:fldChar w:fldCharType="end"/>
        </w:r>
      </w:hyperlink>
    </w:p>
    <w:p w14:paraId="2AA57E73" w14:textId="6FF6BE9D"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83" w:history="1">
        <w:r w:rsidR="00175C1E" w:rsidRPr="002F0A66">
          <w:rPr>
            <w:rStyle w:val="Hipercze"/>
          </w:rPr>
          <w:t>A 4.1.4</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Difenoconazole – Oilseed rape</w:t>
        </w:r>
        <w:r w:rsidR="00175C1E">
          <w:rPr>
            <w:webHidden/>
          </w:rPr>
          <w:tab/>
        </w:r>
        <w:r w:rsidR="00175C1E">
          <w:rPr>
            <w:webHidden/>
          </w:rPr>
          <w:fldChar w:fldCharType="begin"/>
        </w:r>
        <w:r w:rsidR="00175C1E">
          <w:rPr>
            <w:webHidden/>
          </w:rPr>
          <w:instrText xml:space="preserve"> PAGEREF _Toc146272283 \h </w:instrText>
        </w:r>
        <w:r w:rsidR="00175C1E">
          <w:rPr>
            <w:webHidden/>
          </w:rPr>
        </w:r>
        <w:r w:rsidR="00175C1E">
          <w:rPr>
            <w:webHidden/>
          </w:rPr>
          <w:fldChar w:fldCharType="separate"/>
        </w:r>
        <w:r w:rsidR="00175C1E">
          <w:rPr>
            <w:webHidden/>
          </w:rPr>
          <w:t>99</w:t>
        </w:r>
        <w:r w:rsidR="00175C1E">
          <w:rPr>
            <w:webHidden/>
          </w:rPr>
          <w:fldChar w:fldCharType="end"/>
        </w:r>
      </w:hyperlink>
    </w:p>
    <w:p w14:paraId="29F0DB9E" w14:textId="1017D6B9"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84" w:history="1">
        <w:r w:rsidR="00175C1E" w:rsidRPr="002F0A66">
          <w:rPr>
            <w:rStyle w:val="Hipercze"/>
          </w:rPr>
          <w:t>A 4.1.5</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 cereals</w:t>
        </w:r>
        <w:r w:rsidR="00175C1E">
          <w:rPr>
            <w:webHidden/>
          </w:rPr>
          <w:tab/>
        </w:r>
        <w:r w:rsidR="00175C1E">
          <w:rPr>
            <w:webHidden/>
          </w:rPr>
          <w:fldChar w:fldCharType="begin"/>
        </w:r>
        <w:r w:rsidR="00175C1E">
          <w:rPr>
            <w:webHidden/>
          </w:rPr>
          <w:instrText xml:space="preserve"> PAGEREF _Toc146272284 \h </w:instrText>
        </w:r>
        <w:r w:rsidR="00175C1E">
          <w:rPr>
            <w:webHidden/>
          </w:rPr>
        </w:r>
        <w:r w:rsidR="00175C1E">
          <w:rPr>
            <w:webHidden/>
          </w:rPr>
          <w:fldChar w:fldCharType="separate"/>
        </w:r>
        <w:r w:rsidR="00175C1E">
          <w:rPr>
            <w:webHidden/>
          </w:rPr>
          <w:t>100</w:t>
        </w:r>
        <w:r w:rsidR="00175C1E">
          <w:rPr>
            <w:webHidden/>
          </w:rPr>
          <w:fldChar w:fldCharType="end"/>
        </w:r>
      </w:hyperlink>
    </w:p>
    <w:p w14:paraId="18260E13" w14:textId="1D12B9FE"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85" w:history="1">
        <w:r w:rsidR="00175C1E" w:rsidRPr="002F0A66">
          <w:rPr>
            <w:rStyle w:val="Hipercze"/>
          </w:rPr>
          <w:t>A 4.1.6</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 cereals</w:t>
        </w:r>
        <w:r w:rsidR="00175C1E">
          <w:rPr>
            <w:webHidden/>
          </w:rPr>
          <w:tab/>
        </w:r>
        <w:r w:rsidR="00175C1E">
          <w:rPr>
            <w:webHidden/>
          </w:rPr>
          <w:fldChar w:fldCharType="begin"/>
        </w:r>
        <w:r w:rsidR="00175C1E">
          <w:rPr>
            <w:webHidden/>
          </w:rPr>
          <w:instrText xml:space="preserve"> PAGEREF _Toc146272285 \h </w:instrText>
        </w:r>
        <w:r w:rsidR="00175C1E">
          <w:rPr>
            <w:webHidden/>
          </w:rPr>
        </w:r>
        <w:r w:rsidR="00175C1E">
          <w:rPr>
            <w:webHidden/>
          </w:rPr>
          <w:fldChar w:fldCharType="separate"/>
        </w:r>
        <w:r w:rsidR="00175C1E">
          <w:rPr>
            <w:webHidden/>
          </w:rPr>
          <w:t>101</w:t>
        </w:r>
        <w:r w:rsidR="00175C1E">
          <w:rPr>
            <w:webHidden/>
          </w:rPr>
          <w:fldChar w:fldCharType="end"/>
        </w:r>
      </w:hyperlink>
    </w:p>
    <w:p w14:paraId="06F6A1EF" w14:textId="66996042"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86" w:history="1">
        <w:r w:rsidR="00175C1E" w:rsidRPr="002F0A66">
          <w:rPr>
            <w:rStyle w:val="Hipercze"/>
          </w:rPr>
          <w:t>A 4.1.7</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 oilseed rape</w:t>
        </w:r>
        <w:r w:rsidR="00175C1E">
          <w:rPr>
            <w:webHidden/>
          </w:rPr>
          <w:tab/>
        </w:r>
        <w:r w:rsidR="00175C1E">
          <w:rPr>
            <w:webHidden/>
          </w:rPr>
          <w:fldChar w:fldCharType="begin"/>
        </w:r>
        <w:r w:rsidR="00175C1E">
          <w:rPr>
            <w:webHidden/>
          </w:rPr>
          <w:instrText xml:space="preserve"> PAGEREF _Toc146272286 \h </w:instrText>
        </w:r>
        <w:r w:rsidR="00175C1E">
          <w:rPr>
            <w:webHidden/>
          </w:rPr>
        </w:r>
        <w:r w:rsidR="00175C1E">
          <w:rPr>
            <w:webHidden/>
          </w:rPr>
          <w:fldChar w:fldCharType="separate"/>
        </w:r>
        <w:r w:rsidR="00175C1E">
          <w:rPr>
            <w:webHidden/>
          </w:rPr>
          <w:t>102</w:t>
        </w:r>
        <w:r w:rsidR="00175C1E">
          <w:rPr>
            <w:webHidden/>
          </w:rPr>
          <w:fldChar w:fldCharType="end"/>
        </w:r>
      </w:hyperlink>
    </w:p>
    <w:p w14:paraId="3EAEF5B0" w14:textId="7C719C7F"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87" w:history="1">
        <w:r w:rsidR="00175C1E" w:rsidRPr="002F0A66">
          <w:rPr>
            <w:rStyle w:val="Hipercze"/>
          </w:rPr>
          <w:t>A 4.1.8</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 oilseed rape</w:t>
        </w:r>
        <w:r w:rsidR="00175C1E">
          <w:rPr>
            <w:webHidden/>
          </w:rPr>
          <w:tab/>
        </w:r>
        <w:r w:rsidR="00175C1E">
          <w:rPr>
            <w:webHidden/>
          </w:rPr>
          <w:fldChar w:fldCharType="begin"/>
        </w:r>
        <w:r w:rsidR="00175C1E">
          <w:rPr>
            <w:webHidden/>
          </w:rPr>
          <w:instrText xml:space="preserve"> PAGEREF _Toc146272287 \h </w:instrText>
        </w:r>
        <w:r w:rsidR="00175C1E">
          <w:rPr>
            <w:webHidden/>
          </w:rPr>
        </w:r>
        <w:r w:rsidR="00175C1E">
          <w:rPr>
            <w:webHidden/>
          </w:rPr>
          <w:fldChar w:fldCharType="separate"/>
        </w:r>
        <w:r w:rsidR="00175C1E">
          <w:rPr>
            <w:webHidden/>
          </w:rPr>
          <w:t>103</w:t>
        </w:r>
        <w:r w:rsidR="00175C1E">
          <w:rPr>
            <w:webHidden/>
          </w:rPr>
          <w:fldChar w:fldCharType="end"/>
        </w:r>
      </w:hyperlink>
    </w:p>
    <w:p w14:paraId="59142CB0" w14:textId="3B7E0A94"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88" w:history="1">
        <w:r w:rsidR="00175C1E" w:rsidRPr="002F0A66">
          <w:rPr>
            <w:rStyle w:val="Hipercze"/>
          </w:rPr>
          <w:t>A 4.1.9</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Prothioconazole-desthio – cereals</w:t>
        </w:r>
        <w:r w:rsidR="00175C1E">
          <w:rPr>
            <w:webHidden/>
          </w:rPr>
          <w:tab/>
        </w:r>
        <w:r w:rsidR="00175C1E">
          <w:rPr>
            <w:webHidden/>
          </w:rPr>
          <w:fldChar w:fldCharType="begin"/>
        </w:r>
        <w:r w:rsidR="00175C1E">
          <w:rPr>
            <w:webHidden/>
          </w:rPr>
          <w:instrText xml:space="preserve"> PAGEREF _Toc146272288 \h </w:instrText>
        </w:r>
        <w:r w:rsidR="00175C1E">
          <w:rPr>
            <w:webHidden/>
          </w:rPr>
        </w:r>
        <w:r w:rsidR="00175C1E">
          <w:rPr>
            <w:webHidden/>
          </w:rPr>
          <w:fldChar w:fldCharType="separate"/>
        </w:r>
        <w:r w:rsidR="00175C1E">
          <w:rPr>
            <w:webHidden/>
          </w:rPr>
          <w:t>104</w:t>
        </w:r>
        <w:r w:rsidR="00175C1E">
          <w:rPr>
            <w:webHidden/>
          </w:rPr>
          <w:fldChar w:fldCharType="end"/>
        </w:r>
      </w:hyperlink>
    </w:p>
    <w:p w14:paraId="76034E46" w14:textId="0874CE58"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89" w:history="1">
        <w:r w:rsidR="00175C1E" w:rsidRPr="002F0A66">
          <w:rPr>
            <w:rStyle w:val="Hipercze"/>
          </w:rPr>
          <w:t>A 4.1.10</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 for Prothioconazole-desthio cereals</w:t>
        </w:r>
        <w:r w:rsidR="00175C1E">
          <w:rPr>
            <w:webHidden/>
          </w:rPr>
          <w:tab/>
        </w:r>
        <w:r w:rsidR="00175C1E">
          <w:rPr>
            <w:webHidden/>
          </w:rPr>
          <w:fldChar w:fldCharType="begin"/>
        </w:r>
        <w:r w:rsidR="00175C1E">
          <w:rPr>
            <w:webHidden/>
          </w:rPr>
          <w:instrText xml:space="preserve"> PAGEREF _Toc146272289 \h </w:instrText>
        </w:r>
        <w:r w:rsidR="00175C1E">
          <w:rPr>
            <w:webHidden/>
          </w:rPr>
        </w:r>
        <w:r w:rsidR="00175C1E">
          <w:rPr>
            <w:webHidden/>
          </w:rPr>
          <w:fldChar w:fldCharType="separate"/>
        </w:r>
        <w:r w:rsidR="00175C1E">
          <w:rPr>
            <w:webHidden/>
          </w:rPr>
          <w:t>105</w:t>
        </w:r>
        <w:r w:rsidR="00175C1E">
          <w:rPr>
            <w:webHidden/>
          </w:rPr>
          <w:fldChar w:fldCharType="end"/>
        </w:r>
      </w:hyperlink>
    </w:p>
    <w:p w14:paraId="77DEDAAC" w14:textId="1678FA1E"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90" w:history="1">
        <w:r w:rsidR="00175C1E" w:rsidRPr="002F0A66">
          <w:rPr>
            <w:rStyle w:val="Hipercze"/>
          </w:rPr>
          <w:t>A 4.1.11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prothioconazole-desthio  oilseed rape</w:t>
        </w:r>
        <w:r w:rsidR="00175C1E">
          <w:rPr>
            <w:webHidden/>
          </w:rPr>
          <w:tab/>
        </w:r>
        <w:r w:rsidR="00175C1E">
          <w:rPr>
            <w:webHidden/>
          </w:rPr>
          <w:fldChar w:fldCharType="begin"/>
        </w:r>
        <w:r w:rsidR="00175C1E">
          <w:rPr>
            <w:webHidden/>
          </w:rPr>
          <w:instrText xml:space="preserve"> PAGEREF _Toc146272290 \h </w:instrText>
        </w:r>
        <w:r w:rsidR="00175C1E">
          <w:rPr>
            <w:webHidden/>
          </w:rPr>
        </w:r>
        <w:r w:rsidR="00175C1E">
          <w:rPr>
            <w:webHidden/>
          </w:rPr>
          <w:fldChar w:fldCharType="separate"/>
        </w:r>
        <w:r w:rsidR="00175C1E">
          <w:rPr>
            <w:webHidden/>
          </w:rPr>
          <w:t>106</w:t>
        </w:r>
        <w:r w:rsidR="00175C1E">
          <w:rPr>
            <w:webHidden/>
          </w:rPr>
          <w:fldChar w:fldCharType="end"/>
        </w:r>
      </w:hyperlink>
    </w:p>
    <w:p w14:paraId="3B77F371" w14:textId="2FA2D2E2"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91" w:history="1">
        <w:r w:rsidR="00175C1E" w:rsidRPr="002F0A66">
          <w:rPr>
            <w:rStyle w:val="Hipercze"/>
          </w:rPr>
          <w:t>A 4.1.12</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desthio oilseed rape</w:t>
        </w:r>
        <w:r w:rsidR="00175C1E">
          <w:rPr>
            <w:webHidden/>
          </w:rPr>
          <w:tab/>
        </w:r>
        <w:r w:rsidR="00175C1E">
          <w:rPr>
            <w:webHidden/>
          </w:rPr>
          <w:fldChar w:fldCharType="begin"/>
        </w:r>
        <w:r w:rsidR="00175C1E">
          <w:rPr>
            <w:webHidden/>
          </w:rPr>
          <w:instrText xml:space="preserve"> PAGEREF _Toc146272291 \h </w:instrText>
        </w:r>
        <w:r w:rsidR="00175C1E">
          <w:rPr>
            <w:webHidden/>
          </w:rPr>
        </w:r>
        <w:r w:rsidR="00175C1E">
          <w:rPr>
            <w:webHidden/>
          </w:rPr>
          <w:fldChar w:fldCharType="separate"/>
        </w:r>
        <w:r w:rsidR="00175C1E">
          <w:rPr>
            <w:webHidden/>
          </w:rPr>
          <w:t>107</w:t>
        </w:r>
        <w:r w:rsidR="00175C1E">
          <w:rPr>
            <w:webHidden/>
          </w:rPr>
          <w:fldChar w:fldCharType="end"/>
        </w:r>
      </w:hyperlink>
    </w:p>
    <w:p w14:paraId="03C312BE" w14:textId="14698E11"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92" w:history="1">
        <w:r w:rsidR="00175C1E" w:rsidRPr="002F0A66">
          <w:rPr>
            <w:rStyle w:val="Hipercze"/>
          </w:rPr>
          <w:t>A 4.2</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Worker exposure calculations (KCP 7.2.3.1)</w:t>
        </w:r>
        <w:r w:rsidR="00175C1E">
          <w:rPr>
            <w:webHidden/>
          </w:rPr>
          <w:tab/>
        </w:r>
        <w:r w:rsidR="00175C1E">
          <w:rPr>
            <w:webHidden/>
          </w:rPr>
          <w:fldChar w:fldCharType="begin"/>
        </w:r>
        <w:r w:rsidR="00175C1E">
          <w:rPr>
            <w:webHidden/>
          </w:rPr>
          <w:instrText xml:space="preserve"> PAGEREF _Toc146272292 \h </w:instrText>
        </w:r>
        <w:r w:rsidR="00175C1E">
          <w:rPr>
            <w:webHidden/>
          </w:rPr>
        </w:r>
        <w:r w:rsidR="00175C1E">
          <w:rPr>
            <w:webHidden/>
          </w:rPr>
          <w:fldChar w:fldCharType="separate"/>
        </w:r>
        <w:r w:rsidR="00175C1E">
          <w:rPr>
            <w:webHidden/>
          </w:rPr>
          <w:t>108</w:t>
        </w:r>
        <w:r w:rsidR="00175C1E">
          <w:rPr>
            <w:webHidden/>
          </w:rPr>
          <w:fldChar w:fldCharType="end"/>
        </w:r>
      </w:hyperlink>
    </w:p>
    <w:p w14:paraId="6DB2AA95" w14:textId="01D508CE"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93" w:history="1">
        <w:r w:rsidR="00175C1E" w:rsidRPr="002F0A66">
          <w:rPr>
            <w:rStyle w:val="Hipercze"/>
          </w:rPr>
          <w:t>A 4.2.1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Difenoconazole - Cereals</w:t>
        </w:r>
        <w:r w:rsidR="00175C1E">
          <w:rPr>
            <w:webHidden/>
          </w:rPr>
          <w:tab/>
        </w:r>
        <w:r w:rsidR="00175C1E">
          <w:rPr>
            <w:webHidden/>
          </w:rPr>
          <w:fldChar w:fldCharType="begin"/>
        </w:r>
        <w:r w:rsidR="00175C1E">
          <w:rPr>
            <w:webHidden/>
          </w:rPr>
          <w:instrText xml:space="preserve"> PAGEREF _Toc146272293 \h </w:instrText>
        </w:r>
        <w:r w:rsidR="00175C1E">
          <w:rPr>
            <w:webHidden/>
          </w:rPr>
        </w:r>
        <w:r w:rsidR="00175C1E">
          <w:rPr>
            <w:webHidden/>
          </w:rPr>
          <w:fldChar w:fldCharType="separate"/>
        </w:r>
        <w:r w:rsidR="00175C1E">
          <w:rPr>
            <w:webHidden/>
          </w:rPr>
          <w:t>108</w:t>
        </w:r>
        <w:r w:rsidR="00175C1E">
          <w:rPr>
            <w:webHidden/>
          </w:rPr>
          <w:fldChar w:fldCharType="end"/>
        </w:r>
      </w:hyperlink>
    </w:p>
    <w:p w14:paraId="7A4712BB" w14:textId="521143A2"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94" w:history="1">
        <w:r w:rsidR="00175C1E" w:rsidRPr="002F0A66">
          <w:rPr>
            <w:rStyle w:val="Hipercze"/>
          </w:rPr>
          <w:t>A 4.2.2</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Difenconazole- oilseed rape</w:t>
        </w:r>
        <w:r w:rsidR="00175C1E">
          <w:rPr>
            <w:webHidden/>
          </w:rPr>
          <w:tab/>
        </w:r>
        <w:r w:rsidR="00175C1E">
          <w:rPr>
            <w:webHidden/>
          </w:rPr>
          <w:fldChar w:fldCharType="begin"/>
        </w:r>
        <w:r w:rsidR="00175C1E">
          <w:rPr>
            <w:webHidden/>
          </w:rPr>
          <w:instrText xml:space="preserve"> PAGEREF _Toc146272294 \h </w:instrText>
        </w:r>
        <w:r w:rsidR="00175C1E">
          <w:rPr>
            <w:webHidden/>
          </w:rPr>
        </w:r>
        <w:r w:rsidR="00175C1E">
          <w:rPr>
            <w:webHidden/>
          </w:rPr>
          <w:fldChar w:fldCharType="separate"/>
        </w:r>
        <w:r w:rsidR="00175C1E">
          <w:rPr>
            <w:webHidden/>
          </w:rPr>
          <w:t>109</w:t>
        </w:r>
        <w:r w:rsidR="00175C1E">
          <w:rPr>
            <w:webHidden/>
          </w:rPr>
          <w:fldChar w:fldCharType="end"/>
        </w:r>
      </w:hyperlink>
    </w:p>
    <w:p w14:paraId="13A692D6" w14:textId="45A7E4DF"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95" w:history="1">
        <w:r w:rsidR="00175C1E" w:rsidRPr="002F0A66">
          <w:rPr>
            <w:rStyle w:val="Hipercze"/>
          </w:rPr>
          <w:t>A 4.2.3</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 cereals</w:t>
        </w:r>
        <w:r w:rsidR="00175C1E">
          <w:rPr>
            <w:webHidden/>
          </w:rPr>
          <w:tab/>
        </w:r>
        <w:r w:rsidR="00175C1E">
          <w:rPr>
            <w:webHidden/>
          </w:rPr>
          <w:fldChar w:fldCharType="begin"/>
        </w:r>
        <w:r w:rsidR="00175C1E">
          <w:rPr>
            <w:webHidden/>
          </w:rPr>
          <w:instrText xml:space="preserve"> PAGEREF _Toc146272295 \h </w:instrText>
        </w:r>
        <w:r w:rsidR="00175C1E">
          <w:rPr>
            <w:webHidden/>
          </w:rPr>
        </w:r>
        <w:r w:rsidR="00175C1E">
          <w:rPr>
            <w:webHidden/>
          </w:rPr>
          <w:fldChar w:fldCharType="separate"/>
        </w:r>
        <w:r w:rsidR="00175C1E">
          <w:rPr>
            <w:webHidden/>
          </w:rPr>
          <w:t>110</w:t>
        </w:r>
        <w:r w:rsidR="00175C1E">
          <w:rPr>
            <w:webHidden/>
          </w:rPr>
          <w:fldChar w:fldCharType="end"/>
        </w:r>
      </w:hyperlink>
    </w:p>
    <w:p w14:paraId="785BDBCE" w14:textId="08914907"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96" w:history="1">
        <w:r w:rsidR="00175C1E" w:rsidRPr="002F0A66">
          <w:rPr>
            <w:rStyle w:val="Hipercze"/>
          </w:rPr>
          <w:t>A 4.2.4</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 oilseed rape</w:t>
        </w:r>
        <w:r w:rsidR="00175C1E">
          <w:rPr>
            <w:webHidden/>
          </w:rPr>
          <w:tab/>
        </w:r>
        <w:r w:rsidR="00175C1E">
          <w:rPr>
            <w:webHidden/>
          </w:rPr>
          <w:fldChar w:fldCharType="begin"/>
        </w:r>
        <w:r w:rsidR="00175C1E">
          <w:rPr>
            <w:webHidden/>
          </w:rPr>
          <w:instrText xml:space="preserve"> PAGEREF _Toc146272296 \h </w:instrText>
        </w:r>
        <w:r w:rsidR="00175C1E">
          <w:rPr>
            <w:webHidden/>
          </w:rPr>
        </w:r>
        <w:r w:rsidR="00175C1E">
          <w:rPr>
            <w:webHidden/>
          </w:rPr>
          <w:fldChar w:fldCharType="separate"/>
        </w:r>
        <w:r w:rsidR="00175C1E">
          <w:rPr>
            <w:webHidden/>
          </w:rPr>
          <w:t>111</w:t>
        </w:r>
        <w:r w:rsidR="00175C1E">
          <w:rPr>
            <w:webHidden/>
          </w:rPr>
          <w:fldChar w:fldCharType="end"/>
        </w:r>
      </w:hyperlink>
    </w:p>
    <w:p w14:paraId="770C5349" w14:textId="46FAB4AB"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97" w:history="1">
        <w:r w:rsidR="00175C1E" w:rsidRPr="002F0A66">
          <w:rPr>
            <w:rStyle w:val="Hipercze"/>
          </w:rPr>
          <w:t>A 4.2.5</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Desthio – Cereals</w:t>
        </w:r>
        <w:r w:rsidR="00175C1E">
          <w:rPr>
            <w:webHidden/>
          </w:rPr>
          <w:tab/>
        </w:r>
        <w:r w:rsidR="00175C1E">
          <w:rPr>
            <w:webHidden/>
          </w:rPr>
          <w:fldChar w:fldCharType="begin"/>
        </w:r>
        <w:r w:rsidR="00175C1E">
          <w:rPr>
            <w:webHidden/>
          </w:rPr>
          <w:instrText xml:space="preserve"> PAGEREF _Toc146272297 \h </w:instrText>
        </w:r>
        <w:r w:rsidR="00175C1E">
          <w:rPr>
            <w:webHidden/>
          </w:rPr>
        </w:r>
        <w:r w:rsidR="00175C1E">
          <w:rPr>
            <w:webHidden/>
          </w:rPr>
          <w:fldChar w:fldCharType="separate"/>
        </w:r>
        <w:r w:rsidR="00175C1E">
          <w:rPr>
            <w:webHidden/>
          </w:rPr>
          <w:t>112</w:t>
        </w:r>
        <w:r w:rsidR="00175C1E">
          <w:rPr>
            <w:webHidden/>
          </w:rPr>
          <w:fldChar w:fldCharType="end"/>
        </w:r>
      </w:hyperlink>
    </w:p>
    <w:p w14:paraId="2EE415A0" w14:textId="7762AB3C"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298" w:history="1">
        <w:r w:rsidR="00175C1E" w:rsidRPr="002F0A66">
          <w:rPr>
            <w:rStyle w:val="Hipercze"/>
          </w:rPr>
          <w:t>A 4.2.6</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Desthio- Oilseed rape</w:t>
        </w:r>
        <w:r w:rsidR="00175C1E">
          <w:rPr>
            <w:webHidden/>
          </w:rPr>
          <w:tab/>
        </w:r>
        <w:r w:rsidR="00175C1E">
          <w:rPr>
            <w:webHidden/>
          </w:rPr>
          <w:fldChar w:fldCharType="begin"/>
        </w:r>
        <w:r w:rsidR="00175C1E">
          <w:rPr>
            <w:webHidden/>
          </w:rPr>
          <w:instrText xml:space="preserve"> PAGEREF _Toc146272298 \h </w:instrText>
        </w:r>
        <w:r w:rsidR="00175C1E">
          <w:rPr>
            <w:webHidden/>
          </w:rPr>
        </w:r>
        <w:r w:rsidR="00175C1E">
          <w:rPr>
            <w:webHidden/>
          </w:rPr>
          <w:fldChar w:fldCharType="separate"/>
        </w:r>
        <w:r w:rsidR="00175C1E">
          <w:rPr>
            <w:webHidden/>
          </w:rPr>
          <w:t>113</w:t>
        </w:r>
        <w:r w:rsidR="00175C1E">
          <w:rPr>
            <w:webHidden/>
          </w:rPr>
          <w:fldChar w:fldCharType="end"/>
        </w:r>
      </w:hyperlink>
    </w:p>
    <w:p w14:paraId="7F1E6992" w14:textId="7D92DFA6" w:rsidR="00175C1E" w:rsidRDefault="00000000">
      <w:pPr>
        <w:pStyle w:val="Spistreci2"/>
        <w:rPr>
          <w:rFonts w:asciiTheme="minorHAnsi" w:eastAsiaTheme="minorEastAsia" w:hAnsiTheme="minorHAnsi" w:cstheme="minorBidi"/>
          <w:kern w:val="2"/>
          <w:sz w:val="22"/>
          <w:lang w:val="pl-PL" w:eastAsia="pl-PL"/>
          <w14:ligatures w14:val="standardContextual"/>
        </w:rPr>
      </w:pPr>
      <w:hyperlink w:anchor="_Toc146272299" w:history="1">
        <w:r w:rsidR="00175C1E" w:rsidRPr="002F0A66">
          <w:rPr>
            <w:rStyle w:val="Hipercze"/>
          </w:rPr>
          <w:t>A 4.3</w:t>
        </w:r>
        <w:r w:rsidR="00175C1E">
          <w:rPr>
            <w:rFonts w:asciiTheme="minorHAnsi" w:eastAsiaTheme="minorEastAsia" w:hAnsiTheme="minorHAnsi" w:cstheme="minorBidi"/>
            <w:kern w:val="2"/>
            <w:sz w:val="22"/>
            <w:lang w:val="pl-PL" w:eastAsia="pl-PL"/>
            <w14:ligatures w14:val="standardContextual"/>
          </w:rPr>
          <w:tab/>
        </w:r>
        <w:r w:rsidR="00175C1E" w:rsidRPr="002F0A66">
          <w:rPr>
            <w:rStyle w:val="Hipercze"/>
          </w:rPr>
          <w:t>Resident and bystander exposure calculations (KCP 7.2.2.1)</w:t>
        </w:r>
        <w:r w:rsidR="00175C1E">
          <w:rPr>
            <w:webHidden/>
          </w:rPr>
          <w:tab/>
        </w:r>
        <w:r w:rsidR="00175C1E">
          <w:rPr>
            <w:webHidden/>
          </w:rPr>
          <w:fldChar w:fldCharType="begin"/>
        </w:r>
        <w:r w:rsidR="00175C1E">
          <w:rPr>
            <w:webHidden/>
          </w:rPr>
          <w:instrText xml:space="preserve"> PAGEREF _Toc146272299 \h </w:instrText>
        </w:r>
        <w:r w:rsidR="00175C1E">
          <w:rPr>
            <w:webHidden/>
          </w:rPr>
        </w:r>
        <w:r w:rsidR="00175C1E">
          <w:rPr>
            <w:webHidden/>
          </w:rPr>
          <w:fldChar w:fldCharType="separate"/>
        </w:r>
        <w:r w:rsidR="00175C1E">
          <w:rPr>
            <w:webHidden/>
          </w:rPr>
          <w:t>114</w:t>
        </w:r>
        <w:r w:rsidR="00175C1E">
          <w:rPr>
            <w:webHidden/>
          </w:rPr>
          <w:fldChar w:fldCharType="end"/>
        </w:r>
      </w:hyperlink>
    </w:p>
    <w:p w14:paraId="4CC50D0F" w14:textId="160CC907"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300" w:history="1">
        <w:r w:rsidR="00175C1E" w:rsidRPr="002F0A66">
          <w:rPr>
            <w:rStyle w:val="Hipercze"/>
          </w:rPr>
          <w:t>A 4.3.1</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Difenoconazole – Cereals</w:t>
        </w:r>
        <w:r w:rsidR="00175C1E">
          <w:rPr>
            <w:webHidden/>
          </w:rPr>
          <w:tab/>
        </w:r>
        <w:r w:rsidR="00175C1E">
          <w:rPr>
            <w:webHidden/>
          </w:rPr>
          <w:fldChar w:fldCharType="begin"/>
        </w:r>
        <w:r w:rsidR="00175C1E">
          <w:rPr>
            <w:webHidden/>
          </w:rPr>
          <w:instrText xml:space="preserve"> PAGEREF _Toc146272300 \h </w:instrText>
        </w:r>
        <w:r w:rsidR="00175C1E">
          <w:rPr>
            <w:webHidden/>
          </w:rPr>
        </w:r>
        <w:r w:rsidR="00175C1E">
          <w:rPr>
            <w:webHidden/>
          </w:rPr>
          <w:fldChar w:fldCharType="separate"/>
        </w:r>
        <w:r w:rsidR="00175C1E">
          <w:rPr>
            <w:webHidden/>
          </w:rPr>
          <w:t>114</w:t>
        </w:r>
        <w:r w:rsidR="00175C1E">
          <w:rPr>
            <w:webHidden/>
          </w:rPr>
          <w:fldChar w:fldCharType="end"/>
        </w:r>
      </w:hyperlink>
    </w:p>
    <w:p w14:paraId="3E92DE94" w14:textId="07522FE1"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301" w:history="1">
        <w:r w:rsidR="00175C1E" w:rsidRPr="002F0A66">
          <w:rPr>
            <w:rStyle w:val="Hipercze"/>
          </w:rPr>
          <w:t>A 4.3.2</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Difenoconazole _Oilseed rape</w:t>
        </w:r>
        <w:r w:rsidR="00175C1E">
          <w:rPr>
            <w:webHidden/>
          </w:rPr>
          <w:tab/>
        </w:r>
        <w:r w:rsidR="00175C1E">
          <w:rPr>
            <w:webHidden/>
          </w:rPr>
          <w:fldChar w:fldCharType="begin"/>
        </w:r>
        <w:r w:rsidR="00175C1E">
          <w:rPr>
            <w:webHidden/>
          </w:rPr>
          <w:instrText xml:space="preserve"> PAGEREF _Toc146272301 \h </w:instrText>
        </w:r>
        <w:r w:rsidR="00175C1E">
          <w:rPr>
            <w:webHidden/>
          </w:rPr>
        </w:r>
        <w:r w:rsidR="00175C1E">
          <w:rPr>
            <w:webHidden/>
          </w:rPr>
          <w:fldChar w:fldCharType="separate"/>
        </w:r>
        <w:r w:rsidR="00175C1E">
          <w:rPr>
            <w:webHidden/>
          </w:rPr>
          <w:t>115</w:t>
        </w:r>
        <w:r w:rsidR="00175C1E">
          <w:rPr>
            <w:webHidden/>
          </w:rPr>
          <w:fldChar w:fldCharType="end"/>
        </w:r>
      </w:hyperlink>
    </w:p>
    <w:p w14:paraId="23719D59" w14:textId="70451166"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302" w:history="1">
        <w:r w:rsidR="00175C1E" w:rsidRPr="002F0A66">
          <w:rPr>
            <w:rStyle w:val="Hipercze"/>
          </w:rPr>
          <w:t>A 4.3.3</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 Cereals</w:t>
        </w:r>
        <w:r w:rsidR="00175C1E">
          <w:rPr>
            <w:webHidden/>
          </w:rPr>
          <w:tab/>
        </w:r>
        <w:r w:rsidR="00175C1E">
          <w:rPr>
            <w:webHidden/>
          </w:rPr>
          <w:fldChar w:fldCharType="begin"/>
        </w:r>
        <w:r w:rsidR="00175C1E">
          <w:rPr>
            <w:webHidden/>
          </w:rPr>
          <w:instrText xml:space="preserve"> PAGEREF _Toc146272302 \h </w:instrText>
        </w:r>
        <w:r w:rsidR="00175C1E">
          <w:rPr>
            <w:webHidden/>
          </w:rPr>
        </w:r>
        <w:r w:rsidR="00175C1E">
          <w:rPr>
            <w:webHidden/>
          </w:rPr>
          <w:fldChar w:fldCharType="separate"/>
        </w:r>
        <w:r w:rsidR="00175C1E">
          <w:rPr>
            <w:webHidden/>
          </w:rPr>
          <w:t>116</w:t>
        </w:r>
        <w:r w:rsidR="00175C1E">
          <w:rPr>
            <w:webHidden/>
          </w:rPr>
          <w:fldChar w:fldCharType="end"/>
        </w:r>
      </w:hyperlink>
    </w:p>
    <w:p w14:paraId="58AE210B" w14:textId="0B89848B"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303" w:history="1">
        <w:r w:rsidR="00175C1E" w:rsidRPr="002F0A66">
          <w:rPr>
            <w:rStyle w:val="Hipercze"/>
          </w:rPr>
          <w:t>A 4.3.4</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 Oilseed rape</w:t>
        </w:r>
        <w:r w:rsidR="00175C1E">
          <w:rPr>
            <w:webHidden/>
          </w:rPr>
          <w:tab/>
        </w:r>
        <w:r w:rsidR="00175C1E">
          <w:rPr>
            <w:webHidden/>
          </w:rPr>
          <w:fldChar w:fldCharType="begin"/>
        </w:r>
        <w:r w:rsidR="00175C1E">
          <w:rPr>
            <w:webHidden/>
          </w:rPr>
          <w:instrText xml:space="preserve"> PAGEREF _Toc146272303 \h </w:instrText>
        </w:r>
        <w:r w:rsidR="00175C1E">
          <w:rPr>
            <w:webHidden/>
          </w:rPr>
        </w:r>
        <w:r w:rsidR="00175C1E">
          <w:rPr>
            <w:webHidden/>
          </w:rPr>
          <w:fldChar w:fldCharType="separate"/>
        </w:r>
        <w:r w:rsidR="00175C1E">
          <w:rPr>
            <w:webHidden/>
          </w:rPr>
          <w:t>117</w:t>
        </w:r>
        <w:r w:rsidR="00175C1E">
          <w:rPr>
            <w:webHidden/>
          </w:rPr>
          <w:fldChar w:fldCharType="end"/>
        </w:r>
      </w:hyperlink>
    </w:p>
    <w:p w14:paraId="2B36884D" w14:textId="2109B3B2"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304" w:history="1">
        <w:r w:rsidR="00175C1E" w:rsidRPr="002F0A66">
          <w:rPr>
            <w:rStyle w:val="Hipercze"/>
          </w:rPr>
          <w:t>A 4.3.5</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Prothioconazole_desthio- cereals</w:t>
        </w:r>
        <w:r w:rsidR="00175C1E">
          <w:rPr>
            <w:webHidden/>
          </w:rPr>
          <w:tab/>
        </w:r>
        <w:r w:rsidR="00175C1E">
          <w:rPr>
            <w:webHidden/>
          </w:rPr>
          <w:fldChar w:fldCharType="begin"/>
        </w:r>
        <w:r w:rsidR="00175C1E">
          <w:rPr>
            <w:webHidden/>
          </w:rPr>
          <w:instrText xml:space="preserve"> PAGEREF _Toc146272304 \h </w:instrText>
        </w:r>
        <w:r w:rsidR="00175C1E">
          <w:rPr>
            <w:webHidden/>
          </w:rPr>
        </w:r>
        <w:r w:rsidR="00175C1E">
          <w:rPr>
            <w:webHidden/>
          </w:rPr>
          <w:fldChar w:fldCharType="separate"/>
        </w:r>
        <w:r w:rsidR="00175C1E">
          <w:rPr>
            <w:webHidden/>
          </w:rPr>
          <w:t>118</w:t>
        </w:r>
        <w:r w:rsidR="00175C1E">
          <w:rPr>
            <w:webHidden/>
          </w:rPr>
          <w:fldChar w:fldCharType="end"/>
        </w:r>
      </w:hyperlink>
    </w:p>
    <w:p w14:paraId="6617BBA0" w14:textId="00F65FF9" w:rsidR="00175C1E"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46272305" w:history="1">
        <w:r w:rsidR="00175C1E" w:rsidRPr="002F0A66">
          <w:rPr>
            <w:rStyle w:val="Hipercze"/>
          </w:rPr>
          <w:t>A 4.3.6</w:t>
        </w:r>
        <w:r w:rsidR="00175C1E">
          <w:rPr>
            <w:rFonts w:asciiTheme="minorHAnsi" w:eastAsiaTheme="minorEastAsia" w:hAnsiTheme="minorHAnsi" w:cstheme="minorBidi"/>
            <w:kern w:val="2"/>
            <w:sz w:val="22"/>
            <w:szCs w:val="22"/>
            <w:lang w:val="pl-PL" w:eastAsia="pl-PL"/>
            <w14:ligatures w14:val="standardContextual"/>
          </w:rPr>
          <w:tab/>
        </w:r>
        <w:r w:rsidR="00175C1E" w:rsidRPr="002F0A66">
          <w:rPr>
            <w:rStyle w:val="Hipercze"/>
          </w:rPr>
          <w:t>Calculations for Prothioconazole desthio -oilseed rape</w:t>
        </w:r>
        <w:r w:rsidR="00175C1E">
          <w:rPr>
            <w:webHidden/>
          </w:rPr>
          <w:tab/>
        </w:r>
        <w:r w:rsidR="00175C1E">
          <w:rPr>
            <w:webHidden/>
          </w:rPr>
          <w:fldChar w:fldCharType="begin"/>
        </w:r>
        <w:r w:rsidR="00175C1E">
          <w:rPr>
            <w:webHidden/>
          </w:rPr>
          <w:instrText xml:space="preserve"> PAGEREF _Toc146272305 \h </w:instrText>
        </w:r>
        <w:r w:rsidR="00175C1E">
          <w:rPr>
            <w:webHidden/>
          </w:rPr>
        </w:r>
        <w:r w:rsidR="00175C1E">
          <w:rPr>
            <w:webHidden/>
          </w:rPr>
          <w:fldChar w:fldCharType="separate"/>
        </w:r>
        <w:r w:rsidR="00175C1E">
          <w:rPr>
            <w:webHidden/>
          </w:rPr>
          <w:t>119</w:t>
        </w:r>
        <w:r w:rsidR="00175C1E">
          <w:rPr>
            <w:webHidden/>
          </w:rPr>
          <w:fldChar w:fldCharType="end"/>
        </w:r>
      </w:hyperlink>
    </w:p>
    <w:p w14:paraId="3785D82B" w14:textId="1532B03F" w:rsidR="00175C1E"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46272306" w:history="1">
        <w:r w:rsidR="00175C1E" w:rsidRPr="002F0A66">
          <w:rPr>
            <w:rStyle w:val="Hipercze"/>
          </w:rPr>
          <w:t>Appendix 5</w:t>
        </w:r>
        <w:r w:rsidR="00175C1E">
          <w:rPr>
            <w:rFonts w:asciiTheme="minorHAnsi" w:eastAsiaTheme="minorEastAsia" w:hAnsiTheme="minorHAnsi" w:cstheme="minorBidi"/>
            <w:b w:val="0"/>
            <w:kern w:val="2"/>
            <w:sz w:val="22"/>
            <w:szCs w:val="22"/>
            <w:lang w:val="pl-PL" w:eastAsia="pl-PL"/>
            <w14:ligatures w14:val="standardContextual"/>
          </w:rPr>
          <w:tab/>
        </w:r>
        <w:r w:rsidR="00175C1E" w:rsidRPr="002F0A66">
          <w:rPr>
            <w:rStyle w:val="Hipercze"/>
          </w:rPr>
          <w:t>Detailed evaluation of exposure and/or DFR studies relied upon (KCP 7.2, KCP 7.2.1.1, KCP 7.2.2.1, KCP 7.2.3.1)</w:t>
        </w:r>
        <w:r w:rsidR="00175C1E">
          <w:rPr>
            <w:webHidden/>
          </w:rPr>
          <w:tab/>
        </w:r>
        <w:r w:rsidR="00175C1E">
          <w:rPr>
            <w:webHidden/>
          </w:rPr>
          <w:fldChar w:fldCharType="begin"/>
        </w:r>
        <w:r w:rsidR="00175C1E">
          <w:rPr>
            <w:webHidden/>
          </w:rPr>
          <w:instrText xml:space="preserve"> PAGEREF _Toc146272306 \h </w:instrText>
        </w:r>
        <w:r w:rsidR="00175C1E">
          <w:rPr>
            <w:webHidden/>
          </w:rPr>
        </w:r>
        <w:r w:rsidR="00175C1E">
          <w:rPr>
            <w:webHidden/>
          </w:rPr>
          <w:fldChar w:fldCharType="separate"/>
        </w:r>
        <w:r w:rsidR="00175C1E">
          <w:rPr>
            <w:webHidden/>
          </w:rPr>
          <w:t>120</w:t>
        </w:r>
        <w:r w:rsidR="00175C1E">
          <w:rPr>
            <w:webHidden/>
          </w:rPr>
          <w:fldChar w:fldCharType="end"/>
        </w:r>
      </w:hyperlink>
    </w:p>
    <w:p w14:paraId="668EAD30" w14:textId="24C2CACE" w:rsidR="00C87689" w:rsidRPr="00B32849" w:rsidRDefault="00495F42" w:rsidP="002442E5">
      <w:pPr>
        <w:pStyle w:val="RepStandard"/>
      </w:pPr>
      <w:r>
        <w:fldChar w:fldCharType="end"/>
      </w:r>
    </w:p>
    <w:p w14:paraId="668EAD31" w14:textId="77777777" w:rsidR="007000DA" w:rsidRPr="00B32849" w:rsidRDefault="007000DA" w:rsidP="002442E5">
      <w:pPr>
        <w:pStyle w:val="RepStandard"/>
        <w:sectPr w:rsidR="007000DA" w:rsidRPr="00B32849" w:rsidSect="00F222EE">
          <w:pgSz w:w="11906" w:h="16838" w:code="9"/>
          <w:pgMar w:top="1417" w:right="1134" w:bottom="1134" w:left="1417" w:header="709" w:footer="142" w:gutter="0"/>
          <w:pgNumType w:chapSep="period"/>
          <w:cols w:space="708"/>
          <w:docGrid w:linePitch="360"/>
        </w:sectPr>
      </w:pPr>
    </w:p>
    <w:p w14:paraId="668EAD36" w14:textId="48078ECC" w:rsidR="00C81348" w:rsidRDefault="00C81348" w:rsidP="008725E2">
      <w:pPr>
        <w:pStyle w:val="Nagwek1"/>
      </w:pPr>
      <w:bookmarkStart w:id="0" w:name="_Toc328552143"/>
      <w:bookmarkStart w:id="1" w:name="_Toc332020587"/>
      <w:bookmarkStart w:id="2" w:name="_Toc332203430"/>
      <w:bookmarkStart w:id="3" w:name="_Toc332206982"/>
      <w:bookmarkStart w:id="4" w:name="_Toc332296154"/>
      <w:bookmarkStart w:id="5" w:name="_Toc336434721"/>
      <w:bookmarkStart w:id="6" w:name="_Toc397516872"/>
      <w:bookmarkStart w:id="7" w:name="_Toc398627852"/>
      <w:bookmarkStart w:id="8" w:name="_Toc399335707"/>
      <w:bookmarkStart w:id="9" w:name="_Toc399764847"/>
      <w:bookmarkStart w:id="10" w:name="_Toc412562639"/>
      <w:bookmarkStart w:id="11" w:name="_Toc412562716"/>
      <w:bookmarkStart w:id="12" w:name="_Toc413662708"/>
      <w:bookmarkStart w:id="13" w:name="_Toc413673565"/>
      <w:bookmarkStart w:id="14" w:name="_Toc413673663"/>
      <w:bookmarkStart w:id="15" w:name="_Toc413673734"/>
      <w:bookmarkStart w:id="16" w:name="_Toc413928633"/>
      <w:bookmarkStart w:id="17" w:name="_Toc413936247"/>
      <w:bookmarkStart w:id="18" w:name="_Toc413937958"/>
      <w:bookmarkStart w:id="19" w:name="_Toc414026685"/>
      <w:bookmarkStart w:id="20" w:name="_Toc414974064"/>
      <w:bookmarkStart w:id="21" w:name="_Toc450900938"/>
      <w:bookmarkStart w:id="22" w:name="_Toc450920604"/>
      <w:bookmarkStart w:id="23" w:name="_Toc450923725"/>
      <w:bookmarkStart w:id="24" w:name="_Toc454460958"/>
      <w:bookmarkStart w:id="25" w:name="_Toc454462794"/>
      <w:bookmarkStart w:id="26" w:name="_Toc146272211"/>
      <w:r w:rsidRPr="00B32849">
        <w:lastRenderedPageBreak/>
        <w:t>Mammalian Toxicology (KCP 7)</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4D65309E" w14:textId="3CD9DB88" w:rsidR="00251ED5" w:rsidRPr="00311FC7" w:rsidRDefault="00AD28FD" w:rsidP="00AD28FD">
      <w:pPr>
        <w:pStyle w:val="RepStandard"/>
      </w:pPr>
      <w:r w:rsidRPr="001B49A0">
        <w:rPr>
          <w:u w:val="single"/>
        </w:rPr>
        <w:t>Preliminary remark</w:t>
      </w:r>
      <w:r w:rsidRPr="001B49A0">
        <w:t xml:space="preserve">: </w:t>
      </w:r>
      <w:r w:rsidR="00251ED5">
        <w:t xml:space="preserve">According to the EFSA peer review of </w:t>
      </w:r>
      <w:proofErr w:type="spellStart"/>
      <w:r w:rsidR="00251ED5">
        <w:t>prothioconazole</w:t>
      </w:r>
      <w:proofErr w:type="spellEnd"/>
      <w:r w:rsidR="00251ED5">
        <w:t xml:space="preserve"> (</w:t>
      </w:r>
      <w:r w:rsidR="00251ED5" w:rsidRPr="00DB2DA3">
        <w:t>EFSA Scientific Report (2007) 106, 1-98</w:t>
      </w:r>
      <w:r w:rsidR="00251ED5">
        <w:t xml:space="preserve">), </w:t>
      </w:r>
      <w:proofErr w:type="spellStart"/>
      <w:r w:rsidR="00311FC7">
        <w:t>p</w:t>
      </w:r>
      <w:r w:rsidR="00311FC7" w:rsidRPr="00311FC7">
        <w:t>rothioconazole-desthio</w:t>
      </w:r>
      <w:proofErr w:type="spellEnd"/>
      <w:r w:rsidR="00311FC7" w:rsidRPr="00311FC7">
        <w:t xml:space="preserve"> is </w:t>
      </w:r>
      <w:r w:rsidR="00311FC7">
        <w:t xml:space="preserve">considered as </w:t>
      </w:r>
      <w:r w:rsidR="00311FC7" w:rsidRPr="00311FC7">
        <w:t xml:space="preserve">a relevant metabolite with toxicity effects which is formed after foliar spray application of </w:t>
      </w:r>
      <w:proofErr w:type="spellStart"/>
      <w:r w:rsidR="00311FC7" w:rsidRPr="00311FC7">
        <w:t>prothioconazole</w:t>
      </w:r>
      <w:proofErr w:type="spellEnd"/>
      <w:r w:rsidR="00311FC7" w:rsidRPr="00311FC7">
        <w:t xml:space="preserve"> containing products. Diluted </w:t>
      </w:r>
      <w:proofErr w:type="spellStart"/>
      <w:r w:rsidR="00311FC7" w:rsidRPr="00311FC7">
        <w:t>prothioconazole</w:t>
      </w:r>
      <w:proofErr w:type="spellEnd"/>
      <w:r w:rsidR="00311FC7" w:rsidRPr="00311FC7">
        <w:t xml:space="preserve"> can degrade to </w:t>
      </w:r>
      <w:proofErr w:type="spellStart"/>
      <w:r w:rsidR="00311FC7" w:rsidRPr="00311FC7">
        <w:t>prothioconazole-desthio</w:t>
      </w:r>
      <w:proofErr w:type="spellEnd"/>
      <w:r w:rsidR="00311FC7" w:rsidRPr="00311FC7">
        <w:t xml:space="preserve"> on plant surfaces, clothing or skin. Accordingly, although </w:t>
      </w:r>
      <w:proofErr w:type="spellStart"/>
      <w:r w:rsidR="00311FC7" w:rsidRPr="00311FC7">
        <w:t>prothioconazole-desthio</w:t>
      </w:r>
      <w:proofErr w:type="spellEnd"/>
      <w:r w:rsidR="00311FC7" w:rsidRPr="00311FC7">
        <w:t xml:space="preserve"> is not part of the formulation per se, non-dietary risk assessments are always performed for </w:t>
      </w:r>
      <w:proofErr w:type="spellStart"/>
      <w:r w:rsidR="00311FC7" w:rsidRPr="00311FC7">
        <w:t>prothioconazole-desthio</w:t>
      </w:r>
      <w:proofErr w:type="spellEnd"/>
      <w:r w:rsidR="00311FC7" w:rsidRPr="00311FC7">
        <w:t xml:space="preserve"> due to its toxicological properties.</w:t>
      </w:r>
    </w:p>
    <w:p w14:paraId="146C782E" w14:textId="77777777" w:rsidR="00251ED5" w:rsidRDefault="00251ED5" w:rsidP="00AD28FD">
      <w:pPr>
        <w:pStyle w:val="RepStandard"/>
      </w:pPr>
    </w:p>
    <w:p w14:paraId="7EA45432" w14:textId="68ED22C8" w:rsidR="00251ED5" w:rsidRDefault="00311FC7" w:rsidP="00AD28FD">
      <w:pPr>
        <w:pStyle w:val="RepStandard"/>
      </w:pPr>
      <w:r w:rsidRPr="00311FC7">
        <w:t xml:space="preserve">Since the conversion rate of </w:t>
      </w:r>
      <w:proofErr w:type="spellStart"/>
      <w:r w:rsidRPr="00311FC7">
        <w:t>prothioconazole</w:t>
      </w:r>
      <w:proofErr w:type="spellEnd"/>
      <w:r w:rsidRPr="00311FC7">
        <w:t xml:space="preserve"> to </w:t>
      </w:r>
      <w:proofErr w:type="spellStart"/>
      <w:r w:rsidRPr="00311FC7">
        <w:t>prothioconazole-desthio</w:t>
      </w:r>
      <w:proofErr w:type="spellEnd"/>
      <w:r w:rsidRPr="00311FC7">
        <w:t xml:space="preserve"> is not known</w:t>
      </w:r>
      <w:r>
        <w:t xml:space="preserve">, </w:t>
      </w:r>
      <w:r w:rsidRPr="00311FC7">
        <w:t>a conservative approach was applied</w:t>
      </w:r>
      <w:r>
        <w:t xml:space="preserve"> in the framework of this dossier. </w:t>
      </w:r>
      <w:r w:rsidR="00251ED5" w:rsidRPr="00251ED5">
        <w:t xml:space="preserve">For the exposure assessment to </w:t>
      </w:r>
      <w:proofErr w:type="spellStart"/>
      <w:r w:rsidR="00251ED5" w:rsidRPr="00251ED5">
        <w:t>prothioconazole-desthio</w:t>
      </w:r>
      <w:proofErr w:type="spellEnd"/>
      <w:r w:rsidR="00251ED5" w:rsidRPr="00251ED5">
        <w:t xml:space="preserve"> a 100% conversion of </w:t>
      </w:r>
      <w:proofErr w:type="spellStart"/>
      <w:r w:rsidR="00251ED5" w:rsidRPr="00251ED5">
        <w:t>prothioconazole</w:t>
      </w:r>
      <w:proofErr w:type="spellEnd"/>
      <w:r w:rsidR="00251ED5" w:rsidRPr="00251ED5">
        <w:t xml:space="preserve"> to </w:t>
      </w:r>
      <w:proofErr w:type="spellStart"/>
      <w:r w:rsidR="00251ED5" w:rsidRPr="00251ED5">
        <w:t>prothioconazole-desthio</w:t>
      </w:r>
      <w:proofErr w:type="spellEnd"/>
      <w:r w:rsidR="00251ED5" w:rsidRPr="00251ED5">
        <w:t xml:space="preserve"> was assumed. When calculating the amount of </w:t>
      </w:r>
      <w:proofErr w:type="spellStart"/>
      <w:r w:rsidR="00251ED5" w:rsidRPr="00251ED5">
        <w:t>prothioconazole-desthio</w:t>
      </w:r>
      <w:proofErr w:type="spellEnd"/>
      <w:r w:rsidR="00251ED5" w:rsidRPr="00251ED5">
        <w:t xml:space="preserve"> a conversion factor of 0.907 was applied (based on a molecular weight of 344.254 g/mol for </w:t>
      </w:r>
      <w:proofErr w:type="spellStart"/>
      <w:r w:rsidR="00251ED5" w:rsidRPr="00251ED5">
        <w:t>prothioconazole</w:t>
      </w:r>
      <w:proofErr w:type="spellEnd"/>
      <w:r w:rsidR="00251ED5" w:rsidRPr="00251ED5">
        <w:t xml:space="preserve"> and 312.194 g/mol for </w:t>
      </w:r>
      <w:proofErr w:type="spellStart"/>
      <w:r w:rsidR="00251ED5" w:rsidRPr="00251ED5">
        <w:t>prothioconazole-desthio</w:t>
      </w:r>
      <w:proofErr w:type="spellEnd"/>
      <w:r w:rsidR="00251ED5" w:rsidRPr="00251ED5">
        <w:t>).</w:t>
      </w:r>
    </w:p>
    <w:p w14:paraId="668EAD37" w14:textId="77777777" w:rsidR="00C81348" w:rsidRPr="00B32849" w:rsidRDefault="00C81348" w:rsidP="00636FE1">
      <w:pPr>
        <w:pStyle w:val="Nagwek2"/>
      </w:pPr>
      <w:bookmarkStart w:id="27" w:name="_Toc328552144"/>
      <w:bookmarkStart w:id="28" w:name="_Toc332020588"/>
      <w:bookmarkStart w:id="29" w:name="_Toc332203431"/>
      <w:bookmarkStart w:id="30" w:name="_Toc332206983"/>
      <w:bookmarkStart w:id="31" w:name="_Toc332296155"/>
      <w:bookmarkStart w:id="32" w:name="_Toc336434722"/>
      <w:bookmarkStart w:id="33" w:name="_Toc397516873"/>
      <w:bookmarkStart w:id="34" w:name="_Toc398627853"/>
      <w:bookmarkStart w:id="35" w:name="_Toc399335708"/>
      <w:bookmarkStart w:id="36" w:name="_Toc399764848"/>
      <w:bookmarkStart w:id="37" w:name="_Toc412562640"/>
      <w:bookmarkStart w:id="38" w:name="_Toc412562717"/>
      <w:bookmarkStart w:id="39" w:name="_Toc413662709"/>
      <w:bookmarkStart w:id="40" w:name="_Toc413673566"/>
      <w:bookmarkStart w:id="41" w:name="_Toc413673664"/>
      <w:bookmarkStart w:id="42" w:name="_Toc413673735"/>
      <w:bookmarkStart w:id="43" w:name="_Toc413928634"/>
      <w:bookmarkStart w:id="44" w:name="_Toc413936248"/>
      <w:bookmarkStart w:id="45" w:name="_Toc413937959"/>
      <w:bookmarkStart w:id="46" w:name="_Toc414026686"/>
      <w:bookmarkStart w:id="47" w:name="_Toc414974065"/>
      <w:bookmarkStart w:id="48" w:name="_Toc450900939"/>
      <w:bookmarkStart w:id="49" w:name="_Toc450920605"/>
      <w:bookmarkStart w:id="50" w:name="_Toc450923726"/>
      <w:bookmarkStart w:id="51" w:name="_Toc454460959"/>
      <w:bookmarkStart w:id="52" w:name="_Toc454462795"/>
      <w:bookmarkStart w:id="53" w:name="_Toc146272212"/>
      <w:r w:rsidRPr="00B32849">
        <w:t>Summary</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668EAD38" w14:textId="4711B14B" w:rsidR="00C81348" w:rsidRPr="00B32849" w:rsidRDefault="00C81348" w:rsidP="00C81348">
      <w:pPr>
        <w:pStyle w:val="RepLabel"/>
        <w:spacing w:before="240"/>
      </w:pPr>
      <w:bookmarkStart w:id="54" w:name="_Ref325720970"/>
      <w:r w:rsidRPr="00B32849">
        <w:t>Table </w:t>
      </w:r>
      <w:r w:rsidR="001F20EF">
        <w:fldChar w:fldCharType="begin"/>
      </w:r>
      <w:r w:rsidR="001F20EF">
        <w:instrText xml:space="preserve"> STYLEREF 2 \s </w:instrText>
      </w:r>
      <w:r w:rsidR="001F20EF">
        <w:fldChar w:fldCharType="separate"/>
      </w:r>
      <w:r w:rsidR="00DF6C38">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DF6C38">
        <w:rPr>
          <w:noProof/>
        </w:rPr>
        <w:t>1</w:t>
      </w:r>
      <w:r w:rsidR="001F20EF">
        <w:fldChar w:fldCharType="end"/>
      </w:r>
      <w:bookmarkEnd w:id="54"/>
      <w:r w:rsidRPr="00B32849">
        <w:t>:</w:t>
      </w:r>
      <w:r w:rsidRPr="00B32849">
        <w:tab/>
        <w:t xml:space="preserve">Information on </w:t>
      </w:r>
      <w:r w:rsidR="00807E04">
        <w:t>IN233C1560</w:t>
      </w:r>
      <w:r w:rsidR="00361F28">
        <w:t>/</w:t>
      </w:r>
      <w:r w:rsidR="00361F28" w:rsidRPr="00361F28">
        <w:rPr>
          <w:rStyle w:val="ng-binding"/>
        </w:rPr>
        <w:t xml:space="preserve"> </w:t>
      </w:r>
      <w:r w:rsidR="00361F28">
        <w:rPr>
          <w:rStyle w:val="ng-binding"/>
        </w:rPr>
        <w:t>AVTAR</w:t>
      </w:r>
      <w:r w:rsidRPr="00B3284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554"/>
        <w:gridCol w:w="4794"/>
      </w:tblGrid>
      <w:tr w:rsidR="00C81348" w:rsidRPr="00B32849" w14:paraId="668EAD3B" w14:textId="77777777" w:rsidTr="008D5B4C">
        <w:trPr>
          <w:trHeight w:val="109"/>
        </w:trPr>
        <w:tc>
          <w:tcPr>
            <w:tcW w:w="2436" w:type="pct"/>
            <w:shd w:val="clear" w:color="auto" w:fill="auto"/>
          </w:tcPr>
          <w:p w14:paraId="668EAD39" w14:textId="77777777" w:rsidR="00C81348" w:rsidRPr="00B32849" w:rsidRDefault="00C81348" w:rsidP="00B766E8">
            <w:pPr>
              <w:pStyle w:val="RepTable"/>
            </w:pPr>
            <w:r w:rsidRPr="00B32849">
              <w:t>Product name and code</w:t>
            </w:r>
          </w:p>
        </w:tc>
        <w:tc>
          <w:tcPr>
            <w:tcW w:w="2564" w:type="pct"/>
            <w:shd w:val="clear" w:color="auto" w:fill="auto"/>
          </w:tcPr>
          <w:p w14:paraId="668EAD3A" w14:textId="6BC43638" w:rsidR="00C81348" w:rsidRPr="00B32849" w:rsidRDefault="00807E04" w:rsidP="00B766E8">
            <w:pPr>
              <w:pStyle w:val="RepTable"/>
              <w:rPr>
                <w:highlight w:val="yellow"/>
              </w:rPr>
            </w:pPr>
            <w:r>
              <w:t>IN233C1560</w:t>
            </w:r>
            <w:r w:rsidR="00361F28">
              <w:t>/</w:t>
            </w:r>
            <w:r w:rsidR="00361F28">
              <w:rPr>
                <w:rStyle w:val="ng-binding"/>
              </w:rPr>
              <w:t xml:space="preserve"> AVTAR</w:t>
            </w:r>
          </w:p>
        </w:tc>
      </w:tr>
      <w:tr w:rsidR="00C81348" w:rsidRPr="00EE692E" w14:paraId="668EAD3E" w14:textId="77777777" w:rsidTr="008D5B4C">
        <w:tc>
          <w:tcPr>
            <w:tcW w:w="2436" w:type="pct"/>
            <w:shd w:val="clear" w:color="auto" w:fill="auto"/>
          </w:tcPr>
          <w:p w14:paraId="668EAD3C" w14:textId="77777777" w:rsidR="00C81348" w:rsidRPr="00B32849" w:rsidRDefault="00C81348" w:rsidP="00B766E8">
            <w:pPr>
              <w:pStyle w:val="RepTable"/>
            </w:pPr>
            <w:r w:rsidRPr="00B32849">
              <w:t>Formulation type</w:t>
            </w:r>
          </w:p>
        </w:tc>
        <w:tc>
          <w:tcPr>
            <w:tcW w:w="2564" w:type="pct"/>
            <w:shd w:val="clear" w:color="auto" w:fill="auto"/>
          </w:tcPr>
          <w:p w14:paraId="668EAD3D" w14:textId="594013F2" w:rsidR="00C81348" w:rsidRPr="00877F4E" w:rsidRDefault="008D5B4C" w:rsidP="00B766E8">
            <w:pPr>
              <w:pStyle w:val="RepTable"/>
              <w:rPr>
                <w:highlight w:val="yellow"/>
                <w:lang w:val="fr-BE"/>
              </w:rPr>
            </w:pPr>
            <w:r w:rsidRPr="008D5B4C">
              <w:rPr>
                <w:lang w:val="fr-BE"/>
              </w:rPr>
              <w:t xml:space="preserve">Emilsifiable concentrate </w:t>
            </w:r>
            <w:r w:rsidR="00F075A9" w:rsidRPr="008D5B4C">
              <w:rPr>
                <w:lang w:val="fr-BE"/>
              </w:rPr>
              <w:t xml:space="preserve"> </w:t>
            </w:r>
            <w:r w:rsidR="00807E04" w:rsidRPr="008D5B4C">
              <w:rPr>
                <w:lang w:val="fr-BE"/>
              </w:rPr>
              <w:t>EC</w:t>
            </w:r>
          </w:p>
        </w:tc>
      </w:tr>
      <w:tr w:rsidR="00C81348" w:rsidRPr="00887B0F" w14:paraId="668EAD41" w14:textId="77777777" w:rsidTr="00B27CEC">
        <w:tc>
          <w:tcPr>
            <w:tcW w:w="2436" w:type="pct"/>
          </w:tcPr>
          <w:p w14:paraId="668EAD3F" w14:textId="77777777" w:rsidR="00C81348" w:rsidRPr="00B32849" w:rsidRDefault="00C81348" w:rsidP="00B766E8">
            <w:pPr>
              <w:pStyle w:val="RepTable"/>
            </w:pPr>
            <w:r w:rsidRPr="00B32849">
              <w:t>Active substance(s) (incl. content)</w:t>
            </w:r>
          </w:p>
        </w:tc>
        <w:tc>
          <w:tcPr>
            <w:tcW w:w="2564" w:type="pct"/>
          </w:tcPr>
          <w:p w14:paraId="668EAD40" w14:textId="0869D449" w:rsidR="00C81348" w:rsidRPr="00704358" w:rsidRDefault="008D5B4C" w:rsidP="00CA4CDE">
            <w:pPr>
              <w:pStyle w:val="RepTable"/>
              <w:rPr>
                <w:highlight w:val="yellow"/>
                <w:lang w:val="it-IT"/>
              </w:rPr>
            </w:pPr>
            <w:r w:rsidRPr="00704358">
              <w:rPr>
                <w:lang w:val="it-IT"/>
              </w:rPr>
              <w:t>Prothioconazole</w:t>
            </w:r>
            <w:r w:rsidRPr="00704358">
              <w:rPr>
                <w:szCs w:val="32"/>
                <w:lang w:val="it-IT"/>
              </w:rPr>
              <w:t xml:space="preserve">, 250 g/L </w:t>
            </w:r>
            <w:r w:rsidRPr="00704358">
              <w:rPr>
                <w:szCs w:val="32"/>
                <w:lang w:val="it-IT"/>
              </w:rPr>
              <w:br/>
            </w:r>
            <w:r w:rsidRPr="00704358">
              <w:rPr>
                <w:lang w:val="it-IT"/>
              </w:rPr>
              <w:t>Difenoconazole</w:t>
            </w:r>
            <w:r w:rsidRPr="00704358">
              <w:rPr>
                <w:szCs w:val="32"/>
                <w:lang w:val="it-IT"/>
              </w:rPr>
              <w:t>, 130 g/L</w:t>
            </w:r>
          </w:p>
        </w:tc>
      </w:tr>
      <w:tr w:rsidR="00C81348" w:rsidRPr="00B32849" w14:paraId="668EAD44" w14:textId="77777777" w:rsidTr="00B27CEC">
        <w:tc>
          <w:tcPr>
            <w:tcW w:w="2436" w:type="pct"/>
          </w:tcPr>
          <w:p w14:paraId="668EAD42" w14:textId="77777777" w:rsidR="00C81348" w:rsidRPr="00B32849" w:rsidRDefault="00C81348" w:rsidP="00B766E8">
            <w:pPr>
              <w:pStyle w:val="RepTable"/>
            </w:pPr>
            <w:r w:rsidRPr="00B32849">
              <w:t>Function</w:t>
            </w:r>
          </w:p>
        </w:tc>
        <w:tc>
          <w:tcPr>
            <w:tcW w:w="2564" w:type="pct"/>
          </w:tcPr>
          <w:p w14:paraId="668EAD43" w14:textId="40FA1314" w:rsidR="00C81348" w:rsidRPr="00497FFD" w:rsidRDefault="00497FFD" w:rsidP="00F075A9">
            <w:pPr>
              <w:pStyle w:val="RepTable"/>
            </w:pPr>
            <w:r w:rsidRPr="00497FFD">
              <w:t>F</w:t>
            </w:r>
            <w:r w:rsidR="00F075A9" w:rsidRPr="00497FFD">
              <w:t>ungicide</w:t>
            </w:r>
          </w:p>
        </w:tc>
      </w:tr>
      <w:tr w:rsidR="00C81348" w:rsidRPr="00B32849" w14:paraId="668EAD47" w14:textId="77777777" w:rsidTr="00B27CEC">
        <w:tc>
          <w:tcPr>
            <w:tcW w:w="2436" w:type="pct"/>
          </w:tcPr>
          <w:p w14:paraId="668EAD45" w14:textId="77777777" w:rsidR="00C81348" w:rsidRPr="00B32849" w:rsidRDefault="00C81348" w:rsidP="00B766E8">
            <w:pPr>
              <w:pStyle w:val="RepTable"/>
            </w:pPr>
            <w:r w:rsidRPr="00B32849">
              <w:t>Product already evaluated as the ‘representative formulation’ during the approval of the active substance(s)</w:t>
            </w:r>
          </w:p>
        </w:tc>
        <w:tc>
          <w:tcPr>
            <w:tcW w:w="2564" w:type="pct"/>
          </w:tcPr>
          <w:p w14:paraId="668EAD46" w14:textId="45C2D1D3" w:rsidR="00C81348" w:rsidRPr="00B32849" w:rsidRDefault="00C81348" w:rsidP="00B766E8">
            <w:pPr>
              <w:pStyle w:val="RepTable"/>
              <w:rPr>
                <w:highlight w:val="yellow"/>
              </w:rPr>
            </w:pPr>
            <w:r w:rsidRPr="005D2D12">
              <w:t>No</w:t>
            </w:r>
          </w:p>
        </w:tc>
      </w:tr>
      <w:tr w:rsidR="00C81348" w:rsidRPr="00B32849" w14:paraId="668EAD4A" w14:textId="77777777" w:rsidTr="00B27CEC">
        <w:tc>
          <w:tcPr>
            <w:tcW w:w="2436" w:type="pct"/>
          </w:tcPr>
          <w:p w14:paraId="668EAD48" w14:textId="77777777" w:rsidR="00C81348" w:rsidRPr="004A7602" w:rsidRDefault="00C81348" w:rsidP="00B766E8">
            <w:pPr>
              <w:pStyle w:val="RepTable"/>
            </w:pPr>
            <w:r w:rsidRPr="004A7602">
              <w:t>Product previously evaluated in another MS according to Uniform Principles</w:t>
            </w:r>
          </w:p>
        </w:tc>
        <w:tc>
          <w:tcPr>
            <w:tcW w:w="2564" w:type="pct"/>
          </w:tcPr>
          <w:p w14:paraId="668EAD49" w14:textId="73B0216A" w:rsidR="00C81348" w:rsidRPr="004A7602" w:rsidRDefault="00C81348" w:rsidP="00775A1E">
            <w:pPr>
              <w:pStyle w:val="RepTable"/>
            </w:pPr>
            <w:r w:rsidRPr="004A7602">
              <w:t xml:space="preserve">No </w:t>
            </w:r>
          </w:p>
        </w:tc>
      </w:tr>
    </w:tbl>
    <w:p w14:paraId="668EAD4B" w14:textId="7E8B17CA" w:rsidR="00C81348" w:rsidRPr="00B32849" w:rsidRDefault="00B766E8" w:rsidP="00B766E8">
      <w:pPr>
        <w:pStyle w:val="RepTableFootnote"/>
        <w:rPr>
          <w:lang w:val="en-GB"/>
        </w:rPr>
      </w:pPr>
      <w:r w:rsidRPr="00B32849">
        <w:rPr>
          <w:lang w:val="en-GB"/>
        </w:rPr>
        <w:t>*</w:t>
      </w:r>
      <w:r w:rsidRPr="00B32849">
        <w:rPr>
          <w:lang w:val="en-GB"/>
        </w:rPr>
        <w:tab/>
      </w:r>
      <w:r w:rsidR="00C81348" w:rsidRPr="00B32849">
        <w:rPr>
          <w:lang w:val="en-GB"/>
        </w:rPr>
        <w:t xml:space="preserve">Information on the detailed composition of </w:t>
      </w:r>
      <w:r w:rsidR="00D02245">
        <w:t>IN233C1560</w:t>
      </w:r>
      <w:r w:rsidR="00361F28">
        <w:t>/</w:t>
      </w:r>
      <w:r w:rsidR="00361F28" w:rsidRPr="00361F28">
        <w:rPr>
          <w:rStyle w:val="ng-binding"/>
        </w:rPr>
        <w:t xml:space="preserve"> </w:t>
      </w:r>
      <w:r w:rsidR="00361F28">
        <w:rPr>
          <w:rStyle w:val="ng-binding"/>
        </w:rPr>
        <w:t>AVTAR</w:t>
      </w:r>
      <w:r w:rsidR="00D02245">
        <w:t xml:space="preserve"> </w:t>
      </w:r>
      <w:r w:rsidR="00C81348" w:rsidRPr="00B32849">
        <w:rPr>
          <w:lang w:val="en-GB"/>
        </w:rPr>
        <w:t>can be found in the confidential dRR Part C.</w:t>
      </w:r>
    </w:p>
    <w:p w14:paraId="668EAD4C" w14:textId="77777777" w:rsidR="00C81348" w:rsidRPr="00B32849" w:rsidRDefault="00C81348" w:rsidP="00C81348">
      <w:pPr>
        <w:rPr>
          <w:lang w:val="en-GB"/>
        </w:rPr>
      </w:pPr>
    </w:p>
    <w:p w14:paraId="668EAD4D" w14:textId="77777777" w:rsidR="00C81348" w:rsidRPr="00B32849" w:rsidRDefault="00C81348" w:rsidP="00C81348">
      <w:pPr>
        <w:pStyle w:val="RepNewPart"/>
        <w:keepNext w:val="0"/>
        <w:keepLines w:val="0"/>
        <w:widowControl/>
        <w:spacing w:before="0" w:after="0"/>
      </w:pPr>
      <w:r w:rsidRPr="00B32849">
        <w:t>Justified proposals for classification and labelling</w:t>
      </w:r>
    </w:p>
    <w:p w14:paraId="668EAD4E" w14:textId="77777777" w:rsidR="00C81348" w:rsidRPr="00B32849" w:rsidRDefault="00C81348" w:rsidP="00C81348">
      <w:pPr>
        <w:pStyle w:val="RepStandard"/>
      </w:pPr>
    </w:p>
    <w:p w14:paraId="668EAD4F" w14:textId="77777777" w:rsidR="00C81348" w:rsidRPr="00B32849" w:rsidRDefault="00C81348" w:rsidP="00C81348">
      <w:pPr>
        <w:pStyle w:val="RepStandard"/>
      </w:pPr>
      <w:r w:rsidRPr="00B32849">
        <w:t>According to the criteria given in Regulation (EC) No 1272/2008 of the European Parliament and of the Council of 16 December 2008</w:t>
      </w:r>
      <w:r w:rsidR="00B27CEC" w:rsidRPr="00B32849">
        <w:t>,</w:t>
      </w:r>
      <w:r w:rsidRPr="00B32849">
        <w:t xml:space="preserve"> the following classification and labelling with regard to toxicological data is proposed for the preparation:</w:t>
      </w:r>
    </w:p>
    <w:p w14:paraId="668EAD50" w14:textId="7FBA7027" w:rsidR="00C81348" w:rsidRPr="00B32849" w:rsidRDefault="00C81348" w:rsidP="00C81348">
      <w:pPr>
        <w:pStyle w:val="RepLabel"/>
        <w:spacing w:before="240"/>
      </w:pPr>
      <w:r w:rsidRPr="00B32849">
        <w:t>Table </w:t>
      </w:r>
      <w:r w:rsidR="001F20EF">
        <w:fldChar w:fldCharType="begin"/>
      </w:r>
      <w:r w:rsidR="001F20EF">
        <w:instrText xml:space="preserve"> STYLEREF 2 \s </w:instrText>
      </w:r>
      <w:r w:rsidR="001F20EF">
        <w:fldChar w:fldCharType="separate"/>
      </w:r>
      <w:r w:rsidR="00DF6C38">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DF6C38">
        <w:rPr>
          <w:noProof/>
        </w:rPr>
        <w:t>2</w:t>
      </w:r>
      <w:r w:rsidR="001F20EF">
        <w:fldChar w:fldCharType="end"/>
      </w:r>
      <w:r w:rsidRPr="00B32849">
        <w:t>:</w:t>
      </w:r>
      <w:r w:rsidRPr="00B32849">
        <w:tab/>
        <w:t xml:space="preserve">Justified proposals for classification and labelling for </w:t>
      </w:r>
      <w:r w:rsidR="00D02245">
        <w:t>IN233C1560</w:t>
      </w:r>
      <w:r w:rsidR="00A03420">
        <w:t xml:space="preserve"> </w:t>
      </w:r>
      <w:r w:rsidR="00361F28">
        <w:rPr>
          <w:rStyle w:val="ng-binding"/>
        </w:rPr>
        <w:t>/</w:t>
      </w:r>
      <w:r w:rsidR="00A03420">
        <w:rPr>
          <w:rStyle w:val="ng-binding"/>
        </w:rPr>
        <w:t xml:space="preserve"> </w:t>
      </w:r>
      <w:r w:rsidR="00361F28">
        <w:rPr>
          <w:rStyle w:val="ng-binding"/>
        </w:rPr>
        <w:t>AVTAR</w:t>
      </w:r>
      <w:r w:rsidR="00361F28" w:rsidRPr="00B32849">
        <w:t xml:space="preserve"> </w:t>
      </w:r>
      <w:r w:rsidR="00B766E8" w:rsidRPr="00B32849">
        <w:t>according to Regulation (EC) No 1272/2008</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813"/>
        <w:gridCol w:w="6535"/>
      </w:tblGrid>
      <w:tr w:rsidR="00C81348" w:rsidRPr="00C07733" w14:paraId="668EAD53" w14:textId="77777777" w:rsidTr="0033189C">
        <w:tc>
          <w:tcPr>
            <w:tcW w:w="2850" w:type="dxa"/>
          </w:tcPr>
          <w:p w14:paraId="668EAD51" w14:textId="77777777" w:rsidR="00C81348" w:rsidRPr="00E60336" w:rsidRDefault="009F554F" w:rsidP="00E60336">
            <w:pPr>
              <w:rPr>
                <w:sz w:val="20"/>
                <w:szCs w:val="20"/>
              </w:rPr>
            </w:pPr>
            <w:r w:rsidRPr="00E60336">
              <w:rPr>
                <w:sz w:val="20"/>
                <w:szCs w:val="20"/>
              </w:rPr>
              <w:t>Hazard class(es), categories</w:t>
            </w:r>
          </w:p>
        </w:tc>
        <w:tc>
          <w:tcPr>
            <w:tcW w:w="6622" w:type="dxa"/>
            <w:shd w:val="clear" w:color="auto" w:fill="auto"/>
          </w:tcPr>
          <w:p w14:paraId="7C7EAF94" w14:textId="1F7D7C00" w:rsidR="003923E2" w:rsidRDefault="00C07733" w:rsidP="00A241B7">
            <w:pPr>
              <w:pStyle w:val="RepTable"/>
              <w:keepNext/>
              <w:tabs>
                <w:tab w:val="left" w:pos="720"/>
              </w:tabs>
            </w:pPr>
            <w:r>
              <w:t>Eye irritation (Category 2)</w:t>
            </w:r>
          </w:p>
          <w:p w14:paraId="2C0ABC55" w14:textId="6563FBA4" w:rsidR="00F31E55" w:rsidRDefault="00F31E55" w:rsidP="00A241B7">
            <w:pPr>
              <w:pStyle w:val="RepTable"/>
              <w:keepNext/>
              <w:tabs>
                <w:tab w:val="left" w:pos="720"/>
              </w:tabs>
            </w:pPr>
            <w:r>
              <w:t>Skin irritation ( Category 2</w:t>
            </w:r>
            <w:r w:rsidRPr="00DB353D">
              <w:t>)</w:t>
            </w:r>
          </w:p>
          <w:p w14:paraId="47B9B777" w14:textId="5CC02A39" w:rsidR="0013162B" w:rsidRPr="00DB353D" w:rsidRDefault="0013162B" w:rsidP="0013162B">
            <w:pPr>
              <w:pStyle w:val="RepTable"/>
              <w:keepNext/>
              <w:shd w:val="clear" w:color="auto" w:fill="F2F2F2" w:themeFill="background1" w:themeFillShade="F2"/>
              <w:tabs>
                <w:tab w:val="left" w:pos="720"/>
              </w:tabs>
            </w:pPr>
            <w:r>
              <w:t xml:space="preserve">Carcinogenicity (category 2) </w:t>
            </w:r>
          </w:p>
          <w:p w14:paraId="668EAD52" w14:textId="49F5D9A9" w:rsidR="00C07733" w:rsidRPr="00C07733" w:rsidRDefault="00C07733" w:rsidP="00A241B7">
            <w:pPr>
              <w:pStyle w:val="RepTable"/>
              <w:keepNext/>
              <w:tabs>
                <w:tab w:val="left" w:pos="720"/>
              </w:tabs>
              <w:rPr>
                <w:lang w:val="en-US"/>
              </w:rPr>
            </w:pPr>
            <w:r w:rsidRPr="00DB353D">
              <w:t xml:space="preserve">Aquatic Chronic </w:t>
            </w:r>
            <w:r w:rsidR="00461532" w:rsidRPr="00DB353D">
              <w:t>(</w:t>
            </w:r>
            <w:r w:rsidRPr="00DB353D">
              <w:t xml:space="preserve">Category </w:t>
            </w:r>
            <w:r w:rsidR="00DB353D" w:rsidRPr="00DB353D">
              <w:t>3</w:t>
            </w:r>
            <w:r w:rsidR="00461532" w:rsidRPr="00DB353D">
              <w:t>)</w:t>
            </w:r>
          </w:p>
        </w:tc>
      </w:tr>
      <w:tr w:rsidR="00C81348" w:rsidRPr="00B32849" w14:paraId="668EAD56" w14:textId="77777777" w:rsidTr="0033189C">
        <w:tc>
          <w:tcPr>
            <w:tcW w:w="2850" w:type="dxa"/>
          </w:tcPr>
          <w:p w14:paraId="668EAD54" w14:textId="77777777" w:rsidR="00C81348" w:rsidRPr="00E60336" w:rsidRDefault="00C81348" w:rsidP="00E60336">
            <w:pPr>
              <w:rPr>
                <w:sz w:val="20"/>
                <w:szCs w:val="20"/>
              </w:rPr>
            </w:pPr>
            <w:r w:rsidRPr="00E60336">
              <w:rPr>
                <w:sz w:val="20"/>
                <w:szCs w:val="20"/>
              </w:rPr>
              <w:t xml:space="preserve">Hazard pictograms or </w:t>
            </w:r>
            <w:r w:rsidR="009F554F" w:rsidRPr="00E60336">
              <w:rPr>
                <w:sz w:val="20"/>
                <w:szCs w:val="20"/>
              </w:rPr>
              <w:t>Code(s) for hazard pictogram(s)</w:t>
            </w:r>
          </w:p>
        </w:tc>
        <w:tc>
          <w:tcPr>
            <w:tcW w:w="6622" w:type="dxa"/>
            <w:shd w:val="clear" w:color="auto" w:fill="auto"/>
          </w:tcPr>
          <w:p w14:paraId="1A440DF6" w14:textId="20BBD47E" w:rsidR="003923E2" w:rsidRPr="0033189C" w:rsidRDefault="00086216" w:rsidP="003B6B61">
            <w:pPr>
              <w:pStyle w:val="RepTable"/>
              <w:keepNext/>
              <w:shd w:val="clear" w:color="auto" w:fill="F2F2F2" w:themeFill="background1" w:themeFillShade="F2"/>
              <w:tabs>
                <w:tab w:val="left" w:pos="720"/>
              </w:tabs>
            </w:pPr>
            <w:r w:rsidRPr="0033189C">
              <w:t>GHS 07</w:t>
            </w:r>
            <w:r w:rsidR="0013162B">
              <w:t xml:space="preserve">         GHS 08</w:t>
            </w:r>
          </w:p>
          <w:p w14:paraId="668EAD55" w14:textId="1D0BF232" w:rsidR="00086216" w:rsidRPr="0033189C" w:rsidRDefault="00DB353D" w:rsidP="00A241B7">
            <w:pPr>
              <w:pStyle w:val="RepTable"/>
              <w:keepNext/>
              <w:tabs>
                <w:tab w:val="left" w:pos="720"/>
              </w:tabs>
            </w:pPr>
            <w:r w:rsidRPr="00DB353D">
              <w:drawing>
                <wp:inline distT="0" distB="0" distL="0" distR="0" wp14:anchorId="0157BDBC" wp14:editId="0C614F6E">
                  <wp:extent cx="558704" cy="508883"/>
                  <wp:effectExtent l="0" t="0" r="0"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3001" cy="512797"/>
                          </a:xfrm>
                          <a:prstGeom prst="rect">
                            <a:avLst/>
                          </a:prstGeom>
                        </pic:spPr>
                      </pic:pic>
                    </a:graphicData>
                  </a:graphic>
                </wp:inline>
              </w:drawing>
            </w:r>
            <w:r w:rsidR="00234E68">
              <w:t xml:space="preserve">   </w:t>
            </w:r>
            <w:r w:rsidR="00234E68" w:rsidRPr="00234E68">
              <w:drawing>
                <wp:inline distT="0" distB="0" distL="0" distR="0" wp14:anchorId="70D97843" wp14:editId="5AA031FB">
                  <wp:extent cx="480950" cy="472378"/>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2438" cy="483662"/>
                          </a:xfrm>
                          <a:prstGeom prst="rect">
                            <a:avLst/>
                          </a:prstGeom>
                          <a:noFill/>
                          <a:ln>
                            <a:noFill/>
                          </a:ln>
                        </pic:spPr>
                      </pic:pic>
                    </a:graphicData>
                  </a:graphic>
                </wp:inline>
              </w:drawing>
            </w:r>
          </w:p>
        </w:tc>
      </w:tr>
      <w:tr w:rsidR="00C81348" w:rsidRPr="00B32849" w14:paraId="668EAD59" w14:textId="77777777" w:rsidTr="0033189C">
        <w:tc>
          <w:tcPr>
            <w:tcW w:w="2850" w:type="dxa"/>
          </w:tcPr>
          <w:p w14:paraId="668EAD57" w14:textId="77777777" w:rsidR="00C81348" w:rsidRPr="00E60336" w:rsidRDefault="009F554F" w:rsidP="00E60336">
            <w:pPr>
              <w:rPr>
                <w:sz w:val="20"/>
                <w:szCs w:val="20"/>
              </w:rPr>
            </w:pPr>
            <w:r w:rsidRPr="00E60336">
              <w:rPr>
                <w:sz w:val="20"/>
                <w:szCs w:val="20"/>
              </w:rPr>
              <w:t>Signal word</w:t>
            </w:r>
          </w:p>
        </w:tc>
        <w:tc>
          <w:tcPr>
            <w:tcW w:w="6622" w:type="dxa"/>
            <w:shd w:val="clear" w:color="auto" w:fill="auto"/>
          </w:tcPr>
          <w:p w14:paraId="668EAD58" w14:textId="065A95EE" w:rsidR="00086216" w:rsidRPr="0033189C" w:rsidRDefault="00FE0731" w:rsidP="007971F6">
            <w:pPr>
              <w:pStyle w:val="RepTable"/>
              <w:keepNext/>
              <w:tabs>
                <w:tab w:val="left" w:pos="720"/>
              </w:tabs>
            </w:pPr>
            <w:r>
              <w:t>Warning</w:t>
            </w:r>
          </w:p>
        </w:tc>
      </w:tr>
      <w:tr w:rsidR="00C81348" w:rsidRPr="006F0270" w14:paraId="668EAD5C" w14:textId="77777777" w:rsidTr="00F31E55">
        <w:trPr>
          <w:trHeight w:val="690"/>
        </w:trPr>
        <w:tc>
          <w:tcPr>
            <w:tcW w:w="2850" w:type="dxa"/>
          </w:tcPr>
          <w:p w14:paraId="668EAD5A" w14:textId="77777777" w:rsidR="00C81348" w:rsidRPr="00E60336" w:rsidRDefault="009F554F" w:rsidP="00E60336">
            <w:pPr>
              <w:rPr>
                <w:sz w:val="20"/>
                <w:szCs w:val="20"/>
              </w:rPr>
            </w:pPr>
            <w:r w:rsidRPr="00E60336">
              <w:rPr>
                <w:sz w:val="20"/>
                <w:szCs w:val="20"/>
              </w:rPr>
              <w:lastRenderedPageBreak/>
              <w:t>Hazard statement(s)</w:t>
            </w:r>
          </w:p>
        </w:tc>
        <w:tc>
          <w:tcPr>
            <w:tcW w:w="6622" w:type="dxa"/>
            <w:shd w:val="clear" w:color="auto" w:fill="auto"/>
          </w:tcPr>
          <w:p w14:paraId="5AD94069" w14:textId="0B48B969" w:rsidR="00F330F2" w:rsidRPr="00326CF3" w:rsidRDefault="00F330F2" w:rsidP="00086216">
            <w:pPr>
              <w:pStyle w:val="RepTable"/>
              <w:keepNext/>
              <w:tabs>
                <w:tab w:val="left" w:pos="720"/>
              </w:tabs>
              <w:rPr>
                <w:lang w:val="en-US"/>
              </w:rPr>
            </w:pPr>
            <w:r w:rsidRPr="00326CF3">
              <w:rPr>
                <w:b/>
                <w:bCs/>
                <w:lang w:val="en-US"/>
              </w:rPr>
              <w:t>H315:</w:t>
            </w:r>
            <w:r w:rsidRPr="00326CF3">
              <w:rPr>
                <w:lang w:val="en-US"/>
              </w:rPr>
              <w:t xml:space="preserve"> Causes skin irritation</w:t>
            </w:r>
          </w:p>
          <w:p w14:paraId="6F863F33" w14:textId="09FC8FFC" w:rsidR="00D00767" w:rsidRDefault="004F715A" w:rsidP="00262776">
            <w:pPr>
              <w:pStyle w:val="RepTable"/>
              <w:keepNext/>
              <w:tabs>
                <w:tab w:val="left" w:pos="720"/>
              </w:tabs>
              <w:rPr>
                <w:lang w:val="en-US"/>
              </w:rPr>
            </w:pPr>
            <w:r w:rsidRPr="00326CF3">
              <w:rPr>
                <w:b/>
                <w:bCs/>
                <w:lang w:val="en-US"/>
              </w:rPr>
              <w:t>H319:</w:t>
            </w:r>
            <w:r w:rsidRPr="00326CF3">
              <w:rPr>
                <w:lang w:val="en-US"/>
              </w:rPr>
              <w:t xml:space="preserve"> Causes serious eye irritation. </w:t>
            </w:r>
          </w:p>
          <w:p w14:paraId="392C6288" w14:textId="0EF03C3E" w:rsidR="003B6B61" w:rsidRPr="003B6B61" w:rsidRDefault="003B6B61" w:rsidP="003B6B61">
            <w:pPr>
              <w:pStyle w:val="RepTable"/>
              <w:keepNext/>
              <w:shd w:val="clear" w:color="auto" w:fill="D9D9D9" w:themeFill="background1" w:themeFillShade="D9"/>
              <w:tabs>
                <w:tab w:val="left" w:pos="720"/>
              </w:tabs>
              <w:rPr>
                <w:b/>
                <w:bCs/>
                <w:lang w:val="en-US"/>
              </w:rPr>
            </w:pPr>
            <w:r w:rsidRPr="003B6B61">
              <w:rPr>
                <w:b/>
                <w:bCs/>
                <w:lang w:val="en-US"/>
              </w:rPr>
              <w:t xml:space="preserve">H351: </w:t>
            </w:r>
            <w:r w:rsidRPr="003B6B61">
              <w:rPr>
                <w:lang w:val="en-US"/>
              </w:rPr>
              <w:t>Suspected of causing cancer</w:t>
            </w:r>
          </w:p>
          <w:p w14:paraId="668EAD5B" w14:textId="490E9657" w:rsidR="00A03420" w:rsidRPr="00326CF3" w:rsidRDefault="00DB353D" w:rsidP="00262776">
            <w:pPr>
              <w:pStyle w:val="RepTable"/>
              <w:keepNext/>
              <w:tabs>
                <w:tab w:val="left" w:pos="720"/>
              </w:tabs>
              <w:rPr>
                <w:lang w:val="en-US"/>
              </w:rPr>
            </w:pPr>
            <w:r w:rsidRPr="00DB353D">
              <w:rPr>
                <w:b/>
                <w:bCs/>
                <w:lang w:val="en-US"/>
              </w:rPr>
              <w:t>H412:</w:t>
            </w:r>
            <w:r>
              <w:rPr>
                <w:lang w:val="en-US"/>
              </w:rPr>
              <w:t xml:space="preserve"> </w:t>
            </w:r>
            <w:r w:rsidRPr="00DB353D">
              <w:rPr>
                <w:lang w:val="en-US"/>
              </w:rPr>
              <w:t>Harmful to aquatic life with long lasting effects</w:t>
            </w:r>
          </w:p>
        </w:tc>
      </w:tr>
      <w:tr w:rsidR="00C81348" w:rsidRPr="00B32849" w14:paraId="668EAD5F" w14:textId="77777777" w:rsidTr="000A6076">
        <w:tc>
          <w:tcPr>
            <w:tcW w:w="2850" w:type="dxa"/>
          </w:tcPr>
          <w:p w14:paraId="668EAD5D" w14:textId="77777777" w:rsidR="00C81348" w:rsidRPr="00E60336" w:rsidRDefault="009F554F" w:rsidP="00E60336">
            <w:pPr>
              <w:rPr>
                <w:sz w:val="20"/>
                <w:szCs w:val="20"/>
              </w:rPr>
            </w:pPr>
            <w:r w:rsidRPr="00E60336">
              <w:rPr>
                <w:sz w:val="20"/>
                <w:szCs w:val="20"/>
              </w:rPr>
              <w:t>Precautionary statement(s)</w:t>
            </w:r>
          </w:p>
        </w:tc>
        <w:tc>
          <w:tcPr>
            <w:tcW w:w="6622" w:type="dxa"/>
          </w:tcPr>
          <w:p w14:paraId="72C3FFB9" w14:textId="639C6148" w:rsidR="003B6B61" w:rsidRPr="006D0FAC" w:rsidRDefault="003B6B61" w:rsidP="003B6B61">
            <w:pPr>
              <w:pStyle w:val="RepTable"/>
              <w:shd w:val="clear" w:color="auto" w:fill="D9D9D9" w:themeFill="background1" w:themeFillShade="D9"/>
            </w:pPr>
            <w:r w:rsidRPr="003B6B61">
              <w:rPr>
                <w:b/>
                <w:bCs/>
              </w:rPr>
              <w:t>P201:</w:t>
            </w:r>
            <w:r w:rsidRPr="006D0FAC">
              <w:t xml:space="preserve"> Obtain special instructions before use.</w:t>
            </w:r>
          </w:p>
          <w:p w14:paraId="182E82C9" w14:textId="29B53940" w:rsidR="003B6B61" w:rsidRPr="003B6B61" w:rsidRDefault="003B6B61" w:rsidP="003B6B61">
            <w:pPr>
              <w:pStyle w:val="RepTable"/>
              <w:shd w:val="clear" w:color="auto" w:fill="D9D9D9" w:themeFill="background1" w:themeFillShade="D9"/>
            </w:pPr>
            <w:r w:rsidRPr="003B6B61">
              <w:rPr>
                <w:b/>
                <w:bCs/>
              </w:rPr>
              <w:t>P202:</w:t>
            </w:r>
            <w:r w:rsidRPr="006D0FAC">
              <w:t xml:space="preserve"> Do not handle until all safety precautions have been read and understood </w:t>
            </w:r>
          </w:p>
          <w:p w14:paraId="2F82D135" w14:textId="2CDA17C8" w:rsidR="00BD6BBD" w:rsidRPr="00835B55" w:rsidRDefault="00BD6BBD" w:rsidP="00835B55">
            <w:pPr>
              <w:shd w:val="clear" w:color="auto" w:fill="D9D9D9" w:themeFill="background1" w:themeFillShade="D9"/>
              <w:rPr>
                <w:strike/>
                <w:color w:val="808080" w:themeColor="background1" w:themeShade="80"/>
                <w:sz w:val="20"/>
                <w:szCs w:val="20"/>
              </w:rPr>
            </w:pPr>
            <w:r w:rsidRPr="00835B55">
              <w:rPr>
                <w:b/>
                <w:bCs/>
                <w:strike/>
                <w:color w:val="808080" w:themeColor="background1" w:themeShade="80"/>
                <w:sz w:val="20"/>
                <w:szCs w:val="20"/>
              </w:rPr>
              <w:t xml:space="preserve">P261: </w:t>
            </w:r>
            <w:r w:rsidRPr="00835B55">
              <w:rPr>
                <w:strike/>
                <w:color w:val="808080" w:themeColor="background1" w:themeShade="80"/>
                <w:sz w:val="20"/>
                <w:szCs w:val="20"/>
              </w:rPr>
              <w:t>Avoid breathing mist/</w:t>
            </w:r>
            <w:proofErr w:type="spellStart"/>
            <w:r w:rsidRPr="00835B55">
              <w:rPr>
                <w:strike/>
                <w:color w:val="808080" w:themeColor="background1" w:themeShade="80"/>
                <w:sz w:val="20"/>
                <w:szCs w:val="20"/>
              </w:rPr>
              <w:t>vapours</w:t>
            </w:r>
            <w:proofErr w:type="spellEnd"/>
          </w:p>
          <w:p w14:paraId="14202046" w14:textId="3171E8C7" w:rsidR="00BD6BBD" w:rsidRPr="00835B55" w:rsidRDefault="00BD6BBD" w:rsidP="00835B55">
            <w:pPr>
              <w:pStyle w:val="RepTable"/>
              <w:keepNext/>
              <w:shd w:val="clear" w:color="auto" w:fill="D9D9D9" w:themeFill="background1" w:themeFillShade="D9"/>
              <w:tabs>
                <w:tab w:val="left" w:pos="720"/>
              </w:tabs>
              <w:rPr>
                <w:rStyle w:val="markedcontent"/>
                <w:color w:val="808080" w:themeColor="background1" w:themeShade="80"/>
                <w:szCs w:val="20"/>
                <w:shd w:val="clear" w:color="auto" w:fill="FFFFFF"/>
              </w:rPr>
            </w:pPr>
            <w:r w:rsidRPr="00835B55">
              <w:rPr>
                <w:rStyle w:val="markedcontent"/>
                <w:b/>
                <w:bCs/>
                <w:strike/>
                <w:color w:val="808080" w:themeColor="background1" w:themeShade="80"/>
                <w:szCs w:val="20"/>
              </w:rPr>
              <w:t>P271:</w:t>
            </w:r>
            <w:r w:rsidRPr="00835B55">
              <w:rPr>
                <w:rStyle w:val="markedcontent"/>
                <w:strike/>
                <w:color w:val="808080" w:themeColor="background1" w:themeShade="80"/>
                <w:szCs w:val="20"/>
              </w:rPr>
              <w:t xml:space="preserve"> </w:t>
            </w:r>
            <w:r w:rsidRPr="00835B55">
              <w:rPr>
                <w:rStyle w:val="markedcontent"/>
                <w:strike/>
                <w:color w:val="808080" w:themeColor="background1" w:themeShade="80"/>
                <w:szCs w:val="20"/>
                <w:shd w:val="clear" w:color="auto" w:fill="D9D9D9" w:themeFill="background1" w:themeFillShade="D9"/>
              </w:rPr>
              <w:t>Use only outdoors or in a well-ventilated area</w:t>
            </w:r>
            <w:r w:rsidRPr="00835B55">
              <w:rPr>
                <w:rStyle w:val="markedcontent"/>
                <w:color w:val="808080" w:themeColor="background1" w:themeShade="80"/>
                <w:szCs w:val="20"/>
                <w:shd w:val="clear" w:color="auto" w:fill="D9D9D9" w:themeFill="background1" w:themeFillShade="D9"/>
              </w:rPr>
              <w:t>.</w:t>
            </w:r>
          </w:p>
          <w:p w14:paraId="1F204F7A" w14:textId="2D679202" w:rsidR="00DB353D" w:rsidRDefault="00DB353D" w:rsidP="00BD6BBD">
            <w:pPr>
              <w:pStyle w:val="RepTable"/>
              <w:keepNext/>
              <w:tabs>
                <w:tab w:val="left" w:pos="720"/>
              </w:tabs>
              <w:rPr>
                <w:rStyle w:val="markedcontent"/>
                <w:szCs w:val="20"/>
                <w:shd w:val="clear" w:color="auto" w:fill="FFFFFF"/>
              </w:rPr>
            </w:pPr>
            <w:r w:rsidRPr="00DB353D">
              <w:rPr>
                <w:rStyle w:val="markedcontent"/>
                <w:b/>
                <w:bCs/>
                <w:szCs w:val="20"/>
                <w:shd w:val="clear" w:color="auto" w:fill="FFFFFF"/>
              </w:rPr>
              <w:t>P273:</w:t>
            </w:r>
            <w:r>
              <w:rPr>
                <w:rStyle w:val="markedcontent"/>
                <w:szCs w:val="20"/>
                <w:shd w:val="clear" w:color="auto" w:fill="FFFFFF"/>
              </w:rPr>
              <w:t xml:space="preserve"> </w:t>
            </w:r>
            <w:r w:rsidRPr="00DB353D">
              <w:rPr>
                <w:rStyle w:val="markedcontent"/>
                <w:szCs w:val="20"/>
                <w:shd w:val="clear" w:color="auto" w:fill="FFFFFF"/>
              </w:rPr>
              <w:t>Avoid release to the environment</w:t>
            </w:r>
            <w:r w:rsidR="00EE6038">
              <w:rPr>
                <w:rStyle w:val="markedcontent"/>
                <w:szCs w:val="20"/>
                <w:shd w:val="clear" w:color="auto" w:fill="FFFFFF"/>
              </w:rPr>
              <w:t xml:space="preserve">, </w:t>
            </w:r>
            <w:r w:rsidR="00EE6038" w:rsidRPr="00EE6038">
              <w:rPr>
                <w:rStyle w:val="markedcontent"/>
                <w:szCs w:val="20"/>
                <w:shd w:val="clear" w:color="auto" w:fill="D9D9D9" w:themeFill="background1" w:themeFillShade="D9"/>
              </w:rPr>
              <w:t>if this is not the intended use</w:t>
            </w:r>
          </w:p>
          <w:p w14:paraId="3E6FE870" w14:textId="28BC1653" w:rsidR="00904E50" w:rsidRPr="00BD6BBD" w:rsidRDefault="00904E50" w:rsidP="00904E50">
            <w:pPr>
              <w:pStyle w:val="RepTable"/>
              <w:keepNext/>
              <w:tabs>
                <w:tab w:val="left" w:pos="720"/>
              </w:tabs>
            </w:pPr>
            <w:r w:rsidRPr="00BD6BBD">
              <w:rPr>
                <w:b/>
                <w:bCs/>
              </w:rPr>
              <w:t>P264:</w:t>
            </w:r>
            <w:r w:rsidRPr="00BD6BBD">
              <w:t xml:space="preserve"> Wash </w:t>
            </w:r>
            <w:r w:rsidR="00EE6038" w:rsidRPr="00EE6038">
              <w:rPr>
                <w:szCs w:val="20"/>
                <w:shd w:val="clear" w:color="auto" w:fill="D9D9D9" w:themeFill="background1" w:themeFillShade="D9"/>
              </w:rPr>
              <w:t>face and hands</w:t>
            </w:r>
            <w:r w:rsidRPr="00BD6BBD">
              <w:t xml:space="preserve"> thoroughly after handling. </w:t>
            </w:r>
          </w:p>
          <w:p w14:paraId="6634ED39" w14:textId="77777777" w:rsidR="00904E50" w:rsidRPr="00BD6BBD" w:rsidRDefault="00904E50" w:rsidP="00904E50">
            <w:pPr>
              <w:pStyle w:val="RepTable"/>
              <w:keepNext/>
              <w:tabs>
                <w:tab w:val="left" w:pos="720"/>
              </w:tabs>
            </w:pPr>
            <w:r w:rsidRPr="00BD6BBD">
              <w:rPr>
                <w:b/>
                <w:bCs/>
              </w:rPr>
              <w:t>P280:</w:t>
            </w:r>
            <w:r w:rsidRPr="00BD6BBD">
              <w:t xml:space="preserve"> Wear protective gloves/protective clothing/eye protection/face protection. </w:t>
            </w:r>
          </w:p>
          <w:p w14:paraId="5BFAC012" w14:textId="24BE6D3D" w:rsidR="00E82BB6" w:rsidRPr="00835B55" w:rsidRDefault="00E82BB6" w:rsidP="00835B55">
            <w:pPr>
              <w:pStyle w:val="RepTable"/>
              <w:keepNext/>
              <w:shd w:val="clear" w:color="auto" w:fill="D9D9D9" w:themeFill="background1" w:themeFillShade="D9"/>
              <w:tabs>
                <w:tab w:val="left" w:pos="720"/>
              </w:tabs>
              <w:rPr>
                <w:color w:val="808080" w:themeColor="background1" w:themeShade="80"/>
              </w:rPr>
            </w:pPr>
            <w:r w:rsidRPr="00835B55">
              <w:rPr>
                <w:b/>
                <w:bCs/>
                <w:strike/>
                <w:color w:val="808080" w:themeColor="background1" w:themeShade="80"/>
              </w:rPr>
              <w:t>P304 + P340</w:t>
            </w:r>
            <w:r w:rsidR="006B429E" w:rsidRPr="00835B55">
              <w:rPr>
                <w:b/>
                <w:bCs/>
                <w:strike/>
                <w:color w:val="808080" w:themeColor="background1" w:themeShade="80"/>
              </w:rPr>
              <w:t xml:space="preserve">: </w:t>
            </w:r>
            <w:r w:rsidRPr="00835B55">
              <w:rPr>
                <w:b/>
                <w:bCs/>
                <w:strike/>
                <w:color w:val="808080" w:themeColor="background1" w:themeShade="80"/>
              </w:rPr>
              <w:t>IF INHALED:</w:t>
            </w:r>
            <w:r w:rsidRPr="00835B55">
              <w:rPr>
                <w:strike/>
                <w:color w:val="808080" w:themeColor="background1" w:themeShade="80"/>
              </w:rPr>
              <w:t xml:space="preserve"> Remove person to fresh air and keep comfortable for breathing</w:t>
            </w:r>
            <w:r w:rsidRPr="00835B55">
              <w:rPr>
                <w:color w:val="808080" w:themeColor="background1" w:themeShade="80"/>
              </w:rPr>
              <w:t>.</w:t>
            </w:r>
          </w:p>
          <w:p w14:paraId="1F98B37D" w14:textId="387183BE" w:rsidR="00E82BB6" w:rsidRPr="00835B55" w:rsidRDefault="00E82BB6" w:rsidP="00835B55">
            <w:pPr>
              <w:pStyle w:val="RepTable"/>
              <w:keepNext/>
              <w:shd w:val="clear" w:color="auto" w:fill="D9D9D9" w:themeFill="background1" w:themeFillShade="D9"/>
              <w:tabs>
                <w:tab w:val="left" w:pos="720"/>
              </w:tabs>
              <w:rPr>
                <w:strike/>
                <w:color w:val="808080" w:themeColor="background1" w:themeShade="80"/>
              </w:rPr>
            </w:pPr>
            <w:r w:rsidRPr="00835B55">
              <w:rPr>
                <w:b/>
                <w:bCs/>
                <w:strike/>
                <w:color w:val="808080" w:themeColor="background1" w:themeShade="80"/>
              </w:rPr>
              <w:t>P311</w:t>
            </w:r>
            <w:r w:rsidR="006B429E" w:rsidRPr="00835B55">
              <w:rPr>
                <w:strike/>
                <w:color w:val="808080" w:themeColor="background1" w:themeShade="80"/>
              </w:rPr>
              <w:t xml:space="preserve">: </w:t>
            </w:r>
            <w:r w:rsidRPr="00835B55">
              <w:rPr>
                <w:strike/>
                <w:color w:val="808080" w:themeColor="background1" w:themeShade="80"/>
              </w:rPr>
              <w:t>Call a POISON CENTER/doctor/...</w:t>
            </w:r>
          </w:p>
          <w:p w14:paraId="49380467" w14:textId="6B48D379" w:rsidR="006B429E" w:rsidRPr="00835B55" w:rsidRDefault="006B429E" w:rsidP="00835B55">
            <w:pPr>
              <w:pStyle w:val="RepTable"/>
              <w:keepNext/>
              <w:shd w:val="clear" w:color="auto" w:fill="D9D9D9" w:themeFill="background1" w:themeFillShade="D9"/>
              <w:tabs>
                <w:tab w:val="left" w:pos="720"/>
              </w:tabs>
              <w:rPr>
                <w:color w:val="808080" w:themeColor="background1" w:themeShade="80"/>
              </w:rPr>
            </w:pPr>
            <w:r w:rsidRPr="00835B55">
              <w:rPr>
                <w:b/>
                <w:bCs/>
                <w:strike/>
                <w:color w:val="808080" w:themeColor="background1" w:themeShade="80"/>
                <w:shd w:val="clear" w:color="auto" w:fill="D9D9D9" w:themeFill="background1" w:themeFillShade="D9"/>
              </w:rPr>
              <w:t>P321:</w:t>
            </w:r>
            <w:r w:rsidRPr="00835B55">
              <w:rPr>
                <w:strike/>
                <w:color w:val="808080" w:themeColor="background1" w:themeShade="80"/>
                <w:shd w:val="clear" w:color="auto" w:fill="D9D9D9" w:themeFill="background1" w:themeFillShade="D9"/>
              </w:rPr>
              <w:t xml:space="preserve"> Specific treatment (see … on this label</w:t>
            </w:r>
            <w:r w:rsidRPr="00835B55">
              <w:rPr>
                <w:color w:val="808080" w:themeColor="background1" w:themeShade="80"/>
              </w:rPr>
              <w:t>)</w:t>
            </w:r>
          </w:p>
          <w:p w14:paraId="51D84656" w14:textId="520F99D0" w:rsidR="00953775" w:rsidRDefault="00D10AD5" w:rsidP="007971F6">
            <w:pPr>
              <w:pStyle w:val="RepTable"/>
              <w:keepNext/>
              <w:tabs>
                <w:tab w:val="left" w:pos="720"/>
              </w:tabs>
            </w:pPr>
            <w:r w:rsidRPr="00904E50">
              <w:rPr>
                <w:b/>
                <w:bCs/>
              </w:rPr>
              <w:t>P302 + P352</w:t>
            </w:r>
            <w:r w:rsidR="00147CFF" w:rsidRPr="00904E50">
              <w:rPr>
                <w:b/>
                <w:bCs/>
              </w:rPr>
              <w:t>:</w:t>
            </w:r>
            <w:r w:rsidRPr="00904E50">
              <w:t xml:space="preserve"> IF ON SKIN: Wash with plenty of water</w:t>
            </w:r>
          </w:p>
          <w:p w14:paraId="36A3C3C6" w14:textId="4C1415DA" w:rsidR="00D134D0" w:rsidRDefault="00D134D0" w:rsidP="00E36CDD">
            <w:pPr>
              <w:pStyle w:val="RepTable"/>
              <w:keepNext/>
              <w:shd w:val="clear" w:color="auto" w:fill="D9D9D9" w:themeFill="background1" w:themeFillShade="D9"/>
              <w:tabs>
                <w:tab w:val="left" w:pos="720"/>
              </w:tabs>
            </w:pPr>
            <w:r w:rsidRPr="00D134D0">
              <w:rPr>
                <w:b/>
                <w:bCs/>
              </w:rPr>
              <w:t>P332 + P313:</w:t>
            </w:r>
            <w:r w:rsidRPr="00D134D0">
              <w:t xml:space="preserve"> If skin irritation occurs: Get medical advice/attention</w:t>
            </w:r>
          </w:p>
          <w:p w14:paraId="3B8C9229" w14:textId="168F98A4" w:rsidR="00D134D0" w:rsidRPr="00E36CDD" w:rsidRDefault="00D134D0" w:rsidP="00E36CDD">
            <w:pPr>
              <w:pStyle w:val="RepTable"/>
              <w:keepNext/>
              <w:shd w:val="clear" w:color="auto" w:fill="D9D9D9" w:themeFill="background1" w:themeFillShade="D9"/>
              <w:tabs>
                <w:tab w:val="left" w:pos="720"/>
              </w:tabs>
              <w:rPr>
                <w:b/>
                <w:bCs/>
              </w:rPr>
            </w:pPr>
            <w:r w:rsidRPr="00E36CDD">
              <w:rPr>
                <w:b/>
                <w:bCs/>
              </w:rPr>
              <w:t>P362 + P364</w:t>
            </w:r>
            <w:r w:rsidR="00E36CDD" w:rsidRPr="00E36CDD">
              <w:rPr>
                <w:b/>
                <w:bCs/>
              </w:rPr>
              <w:t>:</w:t>
            </w:r>
            <w:r w:rsidR="00E36CDD">
              <w:rPr>
                <w:b/>
                <w:bCs/>
              </w:rPr>
              <w:t xml:space="preserve"> </w:t>
            </w:r>
            <w:r w:rsidR="00E36CDD" w:rsidRPr="00E36CDD">
              <w:t>Take off contaminated clothing and wash it before reuse</w:t>
            </w:r>
          </w:p>
          <w:p w14:paraId="063C460B" w14:textId="77777777" w:rsidR="003B6B61" w:rsidRDefault="003B6B61" w:rsidP="003B6B61">
            <w:pPr>
              <w:pStyle w:val="RepTable"/>
              <w:shd w:val="clear" w:color="auto" w:fill="D9D9D9" w:themeFill="background1" w:themeFillShade="D9"/>
            </w:pPr>
            <w:r w:rsidRPr="003B6B61">
              <w:rPr>
                <w:b/>
                <w:bCs/>
              </w:rPr>
              <w:t>P308 + P313:</w:t>
            </w:r>
            <w:r>
              <w:t xml:space="preserve"> </w:t>
            </w:r>
            <w:r w:rsidRPr="006D0FAC">
              <w:t>IF exposed or concerned: Get medical advice</w:t>
            </w:r>
            <w:r>
              <w:t xml:space="preserve"> </w:t>
            </w:r>
            <w:r w:rsidRPr="006D0FAC">
              <w:t>/attention.</w:t>
            </w:r>
          </w:p>
          <w:p w14:paraId="68C05C9A" w14:textId="2A4ABB56" w:rsidR="00D10AD5" w:rsidRPr="00835B55" w:rsidRDefault="00D10AD5" w:rsidP="00835B55">
            <w:pPr>
              <w:pStyle w:val="RepTable"/>
              <w:keepNext/>
              <w:shd w:val="clear" w:color="auto" w:fill="D9D9D9" w:themeFill="background1" w:themeFillShade="D9"/>
              <w:tabs>
                <w:tab w:val="left" w:pos="720"/>
              </w:tabs>
              <w:rPr>
                <w:strike/>
                <w:color w:val="808080" w:themeColor="background1" w:themeShade="80"/>
              </w:rPr>
            </w:pPr>
            <w:r w:rsidRPr="00835B55">
              <w:rPr>
                <w:b/>
                <w:bCs/>
                <w:strike/>
                <w:color w:val="808080" w:themeColor="background1" w:themeShade="80"/>
              </w:rPr>
              <w:t>P321</w:t>
            </w:r>
            <w:r w:rsidR="00147CFF" w:rsidRPr="00835B55">
              <w:rPr>
                <w:b/>
                <w:bCs/>
                <w:strike/>
                <w:color w:val="808080" w:themeColor="background1" w:themeShade="80"/>
              </w:rPr>
              <w:t>:</w:t>
            </w:r>
            <w:r w:rsidRPr="00835B55">
              <w:rPr>
                <w:strike/>
                <w:color w:val="808080" w:themeColor="background1" w:themeShade="80"/>
              </w:rPr>
              <w:t xml:space="preserve"> Specific treatment (see … on this label)</w:t>
            </w:r>
          </w:p>
          <w:p w14:paraId="0574FABF" w14:textId="7B18970E" w:rsidR="00C81348" w:rsidRDefault="00C11A53" w:rsidP="007971F6">
            <w:pPr>
              <w:pStyle w:val="RepTable"/>
              <w:keepNext/>
              <w:tabs>
                <w:tab w:val="left" w:pos="720"/>
              </w:tabs>
            </w:pPr>
            <w:r w:rsidRPr="00BD6BBD">
              <w:rPr>
                <w:b/>
                <w:bCs/>
              </w:rPr>
              <w:t>P305+P351+P338:</w:t>
            </w:r>
            <w:r w:rsidRPr="00BD6BBD">
              <w:t xml:space="preserve"> IF IN EYES: Rinse cautiously with water for several minutes. Rem contact lenses, if present and easy to do. Continue rinsing. </w:t>
            </w:r>
            <w:r w:rsidRPr="00BD6BBD">
              <w:rPr>
                <w:b/>
                <w:bCs/>
              </w:rPr>
              <w:t>P337+P313:</w:t>
            </w:r>
            <w:r w:rsidRPr="00BD6BBD">
              <w:t xml:space="preserve"> If eye irritation persists: Get medical advice/attention.</w:t>
            </w:r>
            <w:r w:rsidRPr="000E6905">
              <w:t xml:space="preserve"> </w:t>
            </w:r>
          </w:p>
          <w:p w14:paraId="2147CCE9" w14:textId="322A1488" w:rsidR="00AB3647" w:rsidRDefault="00AB3647" w:rsidP="00835B55">
            <w:pPr>
              <w:pStyle w:val="RepTable"/>
              <w:shd w:val="clear" w:color="auto" w:fill="D9D9D9" w:themeFill="background1" w:themeFillShade="D9"/>
            </w:pPr>
            <w:r w:rsidRPr="00AB3647">
              <w:rPr>
                <w:b/>
                <w:bCs/>
              </w:rPr>
              <w:t>P405:</w:t>
            </w:r>
            <w:r>
              <w:t xml:space="preserve"> </w:t>
            </w:r>
            <w:r w:rsidRPr="006D0FAC">
              <w:t>Store locked up.</w:t>
            </w:r>
          </w:p>
          <w:p w14:paraId="668EAD5E" w14:textId="1F2A9ED7" w:rsidR="00AB3647" w:rsidRPr="000E6905" w:rsidRDefault="00AB3647" w:rsidP="00835B55">
            <w:pPr>
              <w:pStyle w:val="RepTable"/>
              <w:keepNext/>
              <w:shd w:val="clear" w:color="auto" w:fill="D9D9D9" w:themeFill="background1" w:themeFillShade="D9"/>
              <w:tabs>
                <w:tab w:val="left" w:pos="720"/>
              </w:tabs>
            </w:pPr>
            <w:r w:rsidRPr="00AB3647">
              <w:rPr>
                <w:b/>
                <w:bCs/>
                <w:shd w:val="clear" w:color="auto" w:fill="D9D9D9" w:themeFill="background1" w:themeFillShade="D9"/>
              </w:rPr>
              <w:t>P501:</w:t>
            </w:r>
            <w:r w:rsidRPr="00AB3647">
              <w:rPr>
                <w:shd w:val="clear" w:color="auto" w:fill="D9D9D9" w:themeFill="background1" w:themeFillShade="D9"/>
              </w:rPr>
              <w:t xml:space="preserve"> Dispose of contents/ container in accordance with local/ regional/ national/international regulation</w:t>
            </w:r>
          </w:p>
        </w:tc>
      </w:tr>
      <w:tr w:rsidR="00C81348" w:rsidRPr="00B32849" w14:paraId="668EAD62" w14:textId="77777777" w:rsidTr="000A6076">
        <w:tc>
          <w:tcPr>
            <w:tcW w:w="2850" w:type="dxa"/>
          </w:tcPr>
          <w:p w14:paraId="668EAD60" w14:textId="77777777" w:rsidR="00C81348" w:rsidRPr="00E60336" w:rsidRDefault="009F554F" w:rsidP="00E60336">
            <w:pPr>
              <w:rPr>
                <w:sz w:val="20"/>
                <w:szCs w:val="20"/>
              </w:rPr>
            </w:pPr>
            <w:r w:rsidRPr="00E60336">
              <w:rPr>
                <w:sz w:val="20"/>
                <w:szCs w:val="20"/>
              </w:rPr>
              <w:t>Additional labelling phrases</w:t>
            </w:r>
          </w:p>
        </w:tc>
        <w:tc>
          <w:tcPr>
            <w:tcW w:w="6622" w:type="dxa"/>
          </w:tcPr>
          <w:p w14:paraId="668EAD61" w14:textId="42C62278" w:rsidR="00C81348" w:rsidRPr="00B32849" w:rsidRDefault="00C81348" w:rsidP="00A241B7">
            <w:pPr>
              <w:pStyle w:val="RepTable"/>
              <w:keepNext/>
            </w:pPr>
            <w:r w:rsidRPr="00B32849">
              <w:t xml:space="preserve">To avoid risks  </w:t>
            </w:r>
            <w:r w:rsidR="00ED3B31" w:rsidRPr="00FF5D47">
              <w:rPr>
                <w:shd w:val="clear" w:color="auto" w:fill="FFFF00"/>
              </w:rPr>
              <w:t xml:space="preserve">to human health </w:t>
            </w:r>
            <w:r w:rsidRPr="00B32849">
              <w:t xml:space="preserve"> and the environment, comply with the instructions for use. [EUH401]</w:t>
            </w:r>
          </w:p>
        </w:tc>
      </w:tr>
    </w:tbl>
    <w:p w14:paraId="668EAD66" w14:textId="324B3BB4" w:rsidR="00B766E8" w:rsidRPr="003016EB" w:rsidRDefault="00B766E8" w:rsidP="00B766E8">
      <w:pPr>
        <w:pStyle w:val="RepLabel"/>
        <w:rPr>
          <w:lang w:val="en-US"/>
        </w:rPr>
      </w:pPr>
      <w:bookmarkStart w:id="55" w:name="_Ref413433911"/>
      <w:bookmarkStart w:id="56" w:name="_Hlk93335889"/>
      <w:r w:rsidRPr="00B32849">
        <w:t>Table </w:t>
      </w:r>
      <w:r w:rsidR="001F20EF">
        <w:fldChar w:fldCharType="begin"/>
      </w:r>
      <w:r w:rsidR="001F20EF">
        <w:instrText xml:space="preserve"> STYLEREF 2 \s </w:instrText>
      </w:r>
      <w:r w:rsidR="001F20EF">
        <w:fldChar w:fldCharType="separate"/>
      </w:r>
      <w:r w:rsidR="00DF6C38">
        <w:rPr>
          <w:noProof/>
        </w:rPr>
        <w:t>6.1</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DF6C38">
        <w:rPr>
          <w:noProof/>
        </w:rPr>
        <w:t>3</w:t>
      </w:r>
      <w:r w:rsidR="001F20EF">
        <w:fldChar w:fldCharType="end"/>
      </w:r>
      <w:bookmarkEnd w:id="55"/>
      <w:r w:rsidRPr="00B32849">
        <w:t>:</w:t>
      </w:r>
      <w:r w:rsidRPr="00B32849">
        <w:tab/>
        <w:t xml:space="preserve">Summary of risk assessment for operators, workers, </w:t>
      </w:r>
      <w:r w:rsidR="008F5D41" w:rsidRPr="00B32849">
        <w:t xml:space="preserve">residents </w:t>
      </w:r>
      <w:r w:rsidRPr="00B32849">
        <w:t xml:space="preserve">and </w:t>
      </w:r>
      <w:r w:rsidR="008F5D41" w:rsidRPr="00B32849">
        <w:t xml:space="preserve">bystanders </w:t>
      </w:r>
      <w:r w:rsidRPr="00B32849">
        <w:t xml:space="preserve">for </w:t>
      </w:r>
      <w:r w:rsidRPr="003016EB">
        <w:t xml:space="preserve">product </w:t>
      </w:r>
      <w:r w:rsidR="003016EB" w:rsidRPr="003016EB">
        <w:t>I</w:t>
      </w:r>
      <w:r w:rsidR="003016EB">
        <w:t>N233C1560</w:t>
      </w:r>
      <w:r w:rsidR="0047187B">
        <w:t>/</w:t>
      </w:r>
      <w:r w:rsidR="0047187B" w:rsidRPr="0047187B">
        <w:rPr>
          <w:rStyle w:val="ng-binding"/>
        </w:rPr>
        <w:t xml:space="preserve"> </w:t>
      </w:r>
      <w:r w:rsidR="0047187B">
        <w:rPr>
          <w:rStyle w:val="ng-binding"/>
        </w:rPr>
        <w:t>AVTAR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1"/>
        <w:gridCol w:w="1795"/>
        <w:gridCol w:w="5872"/>
      </w:tblGrid>
      <w:tr w:rsidR="00C81348" w:rsidRPr="00B32849" w14:paraId="668EAD6A" w14:textId="77777777" w:rsidTr="00A241B7">
        <w:trPr>
          <w:tblHeader/>
        </w:trPr>
        <w:tc>
          <w:tcPr>
            <w:tcW w:w="899" w:type="pct"/>
          </w:tcPr>
          <w:p w14:paraId="668EAD67" w14:textId="77777777" w:rsidR="00C81348" w:rsidRPr="00A03420" w:rsidRDefault="00C81348" w:rsidP="00A03420">
            <w:pPr>
              <w:rPr>
                <w:sz w:val="20"/>
                <w:szCs w:val="20"/>
                <w:lang w:val="en-GB"/>
              </w:rPr>
            </w:pPr>
          </w:p>
        </w:tc>
        <w:tc>
          <w:tcPr>
            <w:tcW w:w="960" w:type="pct"/>
          </w:tcPr>
          <w:p w14:paraId="668EAD68" w14:textId="77777777" w:rsidR="00C81348" w:rsidRPr="00B32849" w:rsidRDefault="00C81348" w:rsidP="00A241B7">
            <w:pPr>
              <w:pStyle w:val="RepTableHeader"/>
              <w:spacing w:before="0" w:after="0"/>
              <w:jc w:val="center"/>
              <w:rPr>
                <w:lang w:val="en-GB"/>
              </w:rPr>
            </w:pPr>
            <w:r w:rsidRPr="00B32849">
              <w:rPr>
                <w:lang w:val="en-GB"/>
              </w:rPr>
              <w:t>Result</w:t>
            </w:r>
          </w:p>
        </w:tc>
        <w:tc>
          <w:tcPr>
            <w:tcW w:w="3141" w:type="pct"/>
          </w:tcPr>
          <w:p w14:paraId="668EAD69" w14:textId="77777777" w:rsidR="00C81348" w:rsidRPr="00B32849" w:rsidRDefault="00C81348" w:rsidP="00A241B7">
            <w:pPr>
              <w:pStyle w:val="RepTableHeader"/>
              <w:spacing w:before="0" w:after="0"/>
              <w:jc w:val="center"/>
              <w:rPr>
                <w:lang w:val="en-GB"/>
              </w:rPr>
            </w:pPr>
            <w:r w:rsidRPr="00B32849">
              <w:rPr>
                <w:lang w:val="en-GB"/>
              </w:rPr>
              <w:t>PPE / Risk mitigation measures</w:t>
            </w:r>
          </w:p>
        </w:tc>
      </w:tr>
      <w:tr w:rsidR="00C81348" w:rsidRPr="00B32849" w14:paraId="668EAD6E" w14:textId="77777777" w:rsidTr="00A241B7">
        <w:tc>
          <w:tcPr>
            <w:tcW w:w="899" w:type="pct"/>
          </w:tcPr>
          <w:p w14:paraId="668EAD6B" w14:textId="77777777" w:rsidR="00C81348" w:rsidRPr="00B32849" w:rsidRDefault="00C81348" w:rsidP="00B766E8">
            <w:pPr>
              <w:pStyle w:val="RepTable"/>
            </w:pPr>
            <w:r w:rsidRPr="00B32849">
              <w:t>Operators</w:t>
            </w:r>
          </w:p>
        </w:tc>
        <w:tc>
          <w:tcPr>
            <w:tcW w:w="960" w:type="pct"/>
          </w:tcPr>
          <w:p w14:paraId="668EAD6C" w14:textId="77777777" w:rsidR="00C81348" w:rsidRPr="00B32849" w:rsidRDefault="00C81348" w:rsidP="00A241B7">
            <w:pPr>
              <w:pStyle w:val="RepTable"/>
              <w:tabs>
                <w:tab w:val="left" w:pos="720"/>
              </w:tabs>
              <w:jc w:val="center"/>
              <w:rPr>
                <w:highlight w:val="yellow"/>
              </w:rPr>
            </w:pPr>
            <w:r w:rsidRPr="004C44BA">
              <w:t>Acceptable</w:t>
            </w:r>
          </w:p>
        </w:tc>
        <w:tc>
          <w:tcPr>
            <w:tcW w:w="3141" w:type="pct"/>
          </w:tcPr>
          <w:p w14:paraId="2C27EDEE" w14:textId="3482F1DA" w:rsidR="00A03420" w:rsidRPr="00000E1D" w:rsidRDefault="00A03420" w:rsidP="00A241B7">
            <w:pPr>
              <w:pStyle w:val="RepTable"/>
              <w:tabs>
                <w:tab w:val="left" w:pos="720"/>
              </w:tabs>
            </w:pPr>
            <w:r w:rsidRPr="00000E1D">
              <w:t xml:space="preserve">Vehicle-mounted application </w:t>
            </w:r>
            <w:r w:rsidRPr="009440F2">
              <w:rPr>
                <w:strike/>
                <w:shd w:val="clear" w:color="auto" w:fill="FFFF00"/>
              </w:rPr>
              <w:t>with a drift reduction nozzle</w:t>
            </w:r>
            <w:r w:rsidR="00000E1D">
              <w:t>.</w:t>
            </w:r>
          </w:p>
          <w:p w14:paraId="3BB9F9BD" w14:textId="77777777" w:rsidR="00C81348" w:rsidRDefault="00C81348" w:rsidP="00657CCC">
            <w:pPr>
              <w:pStyle w:val="RepTable"/>
              <w:tabs>
                <w:tab w:val="left" w:pos="720"/>
              </w:tabs>
            </w:pPr>
          </w:p>
          <w:p w14:paraId="668EAD6D" w14:textId="6B0AB5CE" w:rsidR="009440F2" w:rsidRPr="00000E1D" w:rsidRDefault="009440F2" w:rsidP="00657CCC">
            <w:pPr>
              <w:pStyle w:val="RepTable"/>
              <w:tabs>
                <w:tab w:val="left" w:pos="720"/>
              </w:tabs>
            </w:pPr>
            <w:r w:rsidRPr="00B96F48">
              <w:rPr>
                <w:color w:val="000000"/>
                <w:shd w:val="clear" w:color="auto" w:fill="FFFF00"/>
                <w:lang w:eastAsia="en-US"/>
              </w:rPr>
              <w:t>W</w:t>
            </w:r>
            <w:r w:rsidRPr="00B96F48">
              <w:rPr>
                <w:shd w:val="clear" w:color="auto" w:fill="FFFF00"/>
              </w:rPr>
              <w:t xml:space="preserve">ork wear covering arms, body and legs during mixing/loading and application, </w:t>
            </w:r>
            <w:r w:rsidRPr="00B96F48">
              <w:rPr>
                <w:color w:val="000000"/>
                <w:shd w:val="clear" w:color="auto" w:fill="FFFF00"/>
                <w:lang w:eastAsia="en-US"/>
              </w:rPr>
              <w:t xml:space="preserve">protective gloves, eye protection/face protection </w:t>
            </w:r>
            <w:r w:rsidRPr="00B96F48">
              <w:rPr>
                <w:shd w:val="clear" w:color="auto" w:fill="FFFF00"/>
              </w:rPr>
              <w:t>during mixing/loading operations or when directly contacting surface of equipment contaminated with concentrated product</w:t>
            </w:r>
            <w:r w:rsidRPr="00B96F48">
              <w:rPr>
                <w:color w:val="000000"/>
                <w:shd w:val="clear" w:color="auto" w:fill="FFFF00"/>
                <w:lang w:eastAsia="en-US"/>
              </w:rPr>
              <w:t>.</w:t>
            </w:r>
          </w:p>
        </w:tc>
      </w:tr>
      <w:tr w:rsidR="00C81348" w:rsidRPr="00B32849" w14:paraId="668EAD72" w14:textId="77777777" w:rsidTr="00A241B7">
        <w:tc>
          <w:tcPr>
            <w:tcW w:w="899" w:type="pct"/>
          </w:tcPr>
          <w:p w14:paraId="668EAD6F" w14:textId="77777777" w:rsidR="00C81348" w:rsidRPr="00B32849" w:rsidRDefault="00C81348" w:rsidP="00B766E8">
            <w:pPr>
              <w:pStyle w:val="RepTable"/>
            </w:pPr>
            <w:r w:rsidRPr="00B32849">
              <w:t>Workers</w:t>
            </w:r>
          </w:p>
        </w:tc>
        <w:tc>
          <w:tcPr>
            <w:tcW w:w="960" w:type="pct"/>
          </w:tcPr>
          <w:p w14:paraId="668EAD70" w14:textId="77777777" w:rsidR="00C81348" w:rsidRPr="00B249B5" w:rsidRDefault="00C81348" w:rsidP="00A241B7">
            <w:pPr>
              <w:pStyle w:val="RepTable"/>
              <w:tabs>
                <w:tab w:val="left" w:pos="720"/>
              </w:tabs>
              <w:jc w:val="center"/>
            </w:pPr>
            <w:r w:rsidRPr="00B249B5">
              <w:t>Acceptable</w:t>
            </w:r>
          </w:p>
        </w:tc>
        <w:tc>
          <w:tcPr>
            <w:tcW w:w="3141" w:type="pct"/>
          </w:tcPr>
          <w:p w14:paraId="668EAD71" w14:textId="67F0C3E6" w:rsidR="00C81348" w:rsidRPr="00000E1D" w:rsidRDefault="00B249B5" w:rsidP="00A241B7">
            <w:pPr>
              <w:pStyle w:val="RepTable"/>
              <w:tabs>
                <w:tab w:val="left" w:pos="720"/>
              </w:tabs>
            </w:pPr>
            <w:r w:rsidRPr="00000E1D">
              <w:t>None</w:t>
            </w:r>
          </w:p>
        </w:tc>
      </w:tr>
      <w:tr w:rsidR="00C81348" w:rsidRPr="00B32849" w14:paraId="668EAD76" w14:textId="77777777" w:rsidTr="00A241B7">
        <w:tc>
          <w:tcPr>
            <w:tcW w:w="899" w:type="pct"/>
          </w:tcPr>
          <w:p w14:paraId="668EAD73" w14:textId="77777777" w:rsidR="00C81348" w:rsidRPr="00B32849" w:rsidRDefault="008F5D41" w:rsidP="008F5D41">
            <w:pPr>
              <w:pStyle w:val="RepTable"/>
            </w:pPr>
            <w:r w:rsidRPr="00B32849">
              <w:t xml:space="preserve">Residents </w:t>
            </w:r>
            <w:r>
              <w:t xml:space="preserve"> </w:t>
            </w:r>
          </w:p>
        </w:tc>
        <w:tc>
          <w:tcPr>
            <w:tcW w:w="960" w:type="pct"/>
          </w:tcPr>
          <w:p w14:paraId="668EAD74" w14:textId="77777777" w:rsidR="00C81348" w:rsidRPr="00B249B5" w:rsidRDefault="00C81348" w:rsidP="00A241B7">
            <w:pPr>
              <w:pStyle w:val="RepTable"/>
              <w:tabs>
                <w:tab w:val="left" w:pos="720"/>
              </w:tabs>
              <w:jc w:val="center"/>
            </w:pPr>
            <w:r w:rsidRPr="00B249B5">
              <w:t>Acceptable</w:t>
            </w:r>
          </w:p>
        </w:tc>
        <w:tc>
          <w:tcPr>
            <w:tcW w:w="3141" w:type="pct"/>
          </w:tcPr>
          <w:p w14:paraId="668EAD75" w14:textId="77777777" w:rsidR="00C81348" w:rsidRPr="00000E1D" w:rsidRDefault="00C81348" w:rsidP="00A241B7">
            <w:pPr>
              <w:pStyle w:val="RepTable"/>
              <w:tabs>
                <w:tab w:val="left" w:pos="720"/>
              </w:tabs>
            </w:pPr>
            <w:r w:rsidRPr="00000E1D">
              <w:t>None</w:t>
            </w:r>
          </w:p>
        </w:tc>
      </w:tr>
      <w:tr w:rsidR="00C81348" w:rsidRPr="00B32849" w14:paraId="668EAD7A" w14:textId="77777777" w:rsidTr="00A241B7">
        <w:tc>
          <w:tcPr>
            <w:tcW w:w="899" w:type="pct"/>
          </w:tcPr>
          <w:p w14:paraId="668EAD77" w14:textId="77777777" w:rsidR="00C81348" w:rsidRPr="00B32849" w:rsidRDefault="008F5D41" w:rsidP="00B766E8">
            <w:pPr>
              <w:pStyle w:val="RepTable"/>
            </w:pPr>
            <w:r w:rsidRPr="00B32849">
              <w:t>Bystanders</w:t>
            </w:r>
          </w:p>
        </w:tc>
        <w:tc>
          <w:tcPr>
            <w:tcW w:w="960" w:type="pct"/>
          </w:tcPr>
          <w:p w14:paraId="668EAD78" w14:textId="77777777" w:rsidR="00C81348" w:rsidRPr="00B249B5" w:rsidRDefault="00C81348" w:rsidP="00A241B7">
            <w:pPr>
              <w:pStyle w:val="RepTable"/>
              <w:tabs>
                <w:tab w:val="left" w:pos="720"/>
              </w:tabs>
              <w:jc w:val="center"/>
            </w:pPr>
            <w:r w:rsidRPr="00B249B5">
              <w:t>Acceptable</w:t>
            </w:r>
          </w:p>
        </w:tc>
        <w:tc>
          <w:tcPr>
            <w:tcW w:w="3141" w:type="pct"/>
          </w:tcPr>
          <w:p w14:paraId="668EAD79" w14:textId="77777777" w:rsidR="00C81348" w:rsidRPr="00000E1D" w:rsidRDefault="00C81348" w:rsidP="00A241B7">
            <w:pPr>
              <w:pStyle w:val="RepTable"/>
              <w:tabs>
                <w:tab w:val="left" w:pos="720"/>
              </w:tabs>
            </w:pPr>
            <w:r w:rsidRPr="00000E1D">
              <w:t>None</w:t>
            </w:r>
          </w:p>
        </w:tc>
      </w:tr>
    </w:tbl>
    <w:p w14:paraId="668EAD7B" w14:textId="77777777" w:rsidR="00C81348" w:rsidRPr="00B32849" w:rsidRDefault="00C81348" w:rsidP="00C81348">
      <w:pPr>
        <w:rPr>
          <w:lang w:val="en-GB"/>
        </w:rPr>
      </w:pPr>
    </w:p>
    <w:p w14:paraId="668EAD81" w14:textId="71CDB6F1" w:rsidR="00C81348" w:rsidRPr="00B32849" w:rsidRDefault="00C81348" w:rsidP="00C81348">
      <w:pPr>
        <w:pStyle w:val="RepStandard"/>
      </w:pPr>
      <w:r w:rsidRPr="00B32849">
        <w:t xml:space="preserve">No unacceptable risk </w:t>
      </w:r>
      <w:r w:rsidRPr="00452F68">
        <w:t xml:space="preserve">for </w:t>
      </w:r>
      <w:r w:rsidR="00565359" w:rsidRPr="00452F68">
        <w:t xml:space="preserve">operators, workers, residents and bystanders </w:t>
      </w:r>
      <w:r w:rsidRPr="00452F68">
        <w:t>was identified</w:t>
      </w:r>
      <w:r w:rsidRPr="00B32849">
        <w:t xml:space="preserve"> when the product is used as intended and provided that the PPE/ risk mitigation measures stated in </w:t>
      </w:r>
      <w:r w:rsidR="00B766E8" w:rsidRPr="00B32849">
        <w:fldChar w:fldCharType="begin"/>
      </w:r>
      <w:r w:rsidR="00B766E8" w:rsidRPr="00B32849">
        <w:instrText xml:space="preserve"> REF _Ref413433911 \h </w:instrText>
      </w:r>
      <w:r w:rsidR="00B766E8" w:rsidRPr="00B32849">
        <w:fldChar w:fldCharType="separate"/>
      </w:r>
      <w:r w:rsidR="00DF6C38" w:rsidRPr="00B32849">
        <w:t>Table </w:t>
      </w:r>
      <w:r w:rsidR="00DF6C38">
        <w:rPr>
          <w:noProof/>
        </w:rPr>
        <w:t>6.1</w:t>
      </w:r>
      <w:r w:rsidR="00DF6C38">
        <w:noBreakHyphen/>
      </w:r>
      <w:r w:rsidR="00DF6C38">
        <w:rPr>
          <w:noProof/>
        </w:rPr>
        <w:t>3</w:t>
      </w:r>
      <w:r w:rsidR="00B766E8" w:rsidRPr="00B32849">
        <w:fldChar w:fldCharType="end"/>
      </w:r>
      <w:r w:rsidRPr="00B32849">
        <w:t xml:space="preserve"> are applied.</w:t>
      </w:r>
    </w:p>
    <w:bookmarkEnd w:id="56"/>
    <w:p w14:paraId="70C1FD02" w14:textId="77777777" w:rsidR="00452F68" w:rsidRDefault="00452F68" w:rsidP="00394E57">
      <w:pPr>
        <w:pStyle w:val="RepStandard"/>
      </w:pPr>
    </w:p>
    <w:p w14:paraId="0E1F8D8A" w14:textId="5F1F9E0A" w:rsidR="00C80965" w:rsidRDefault="00C81348" w:rsidP="00C80965">
      <w:pPr>
        <w:pStyle w:val="RepStandard"/>
      </w:pPr>
      <w:r w:rsidRPr="00B32849">
        <w:t xml:space="preserve">A summary of the critical uses and the overall conclusion regarding exposure for operators, workers and </w:t>
      </w:r>
      <w:r w:rsidR="00034349">
        <w:t>residents/</w:t>
      </w:r>
      <w:r w:rsidR="00565359" w:rsidRPr="00B32849">
        <w:t xml:space="preserve">bystanders </w:t>
      </w:r>
      <w:r w:rsidRPr="00B32849">
        <w:t>is pr</w:t>
      </w:r>
      <w:r w:rsidR="00394E57" w:rsidRPr="00B32849">
        <w:t>esented in the following table.</w:t>
      </w:r>
      <w:r w:rsidR="00C80965">
        <w:t xml:space="preserve"> </w:t>
      </w:r>
      <w:r w:rsidR="00C80965" w:rsidRPr="00C80965">
        <w:rPr>
          <w:shd w:val="clear" w:color="auto" w:fill="FFFF00"/>
        </w:rPr>
        <w:t>These critical uses cover the other intended uses on barley, triticale, rye and oats ( see partB0) since rate and method of application are the same</w:t>
      </w:r>
      <w:r w:rsidR="00C80965">
        <w:t xml:space="preserve">. </w:t>
      </w:r>
    </w:p>
    <w:p w14:paraId="50B55603" w14:textId="77777777" w:rsidR="00D6226E" w:rsidRDefault="00D6226E" w:rsidP="00910C62">
      <w:pPr>
        <w:pStyle w:val="RepStandard"/>
        <w:shd w:val="clear" w:color="auto" w:fill="FFFF00"/>
        <w:rPr>
          <w:b/>
          <w:bCs/>
        </w:rPr>
      </w:pPr>
      <w:bookmarkStart w:id="57" w:name="_Hlk137637145"/>
    </w:p>
    <w:p w14:paraId="513591CA" w14:textId="6C3F3A88" w:rsidR="00910C62" w:rsidRDefault="00910C62" w:rsidP="00910C62">
      <w:pPr>
        <w:pStyle w:val="RepStandard"/>
        <w:shd w:val="clear" w:color="auto" w:fill="FFFF00"/>
      </w:pPr>
      <w:proofErr w:type="spellStart"/>
      <w:r>
        <w:rPr>
          <w:b/>
          <w:bCs/>
        </w:rPr>
        <w:t>z</w:t>
      </w:r>
      <w:r w:rsidRPr="00A624F2">
        <w:rPr>
          <w:b/>
          <w:bCs/>
        </w:rPr>
        <w:t>RMS</w:t>
      </w:r>
      <w:proofErr w:type="spellEnd"/>
      <w:r>
        <w:t xml:space="preserve">:  </w:t>
      </w:r>
    </w:p>
    <w:p w14:paraId="4F30263A" w14:textId="58260F30" w:rsidR="00910C62" w:rsidRDefault="00910C62" w:rsidP="00910C62">
      <w:pPr>
        <w:pStyle w:val="RepStandard"/>
        <w:shd w:val="clear" w:color="auto" w:fill="FFFF00"/>
        <w:rPr>
          <w:b/>
          <w:bCs/>
          <w:i/>
          <w:iCs/>
          <w:sz w:val="24"/>
          <w:szCs w:val="24"/>
        </w:rPr>
      </w:pPr>
      <w:bookmarkStart w:id="58" w:name="_Hlk144375855"/>
      <w:bookmarkStart w:id="59" w:name="_Hlk144376346"/>
      <w:r w:rsidRPr="00311F79">
        <w:rPr>
          <w:b/>
          <w:bCs/>
          <w:i/>
          <w:iCs/>
          <w:sz w:val="24"/>
          <w:szCs w:val="24"/>
        </w:rPr>
        <w:t xml:space="preserve">Assuming </w:t>
      </w:r>
      <w:r>
        <w:rPr>
          <w:b/>
          <w:bCs/>
          <w:i/>
          <w:iCs/>
          <w:sz w:val="24"/>
          <w:szCs w:val="24"/>
        </w:rPr>
        <w:t>50</w:t>
      </w:r>
      <w:r w:rsidRPr="00311F79">
        <w:rPr>
          <w:b/>
          <w:bCs/>
          <w:i/>
          <w:iCs/>
          <w:sz w:val="24"/>
          <w:szCs w:val="24"/>
        </w:rPr>
        <w:t xml:space="preserve">% conversion from the parent </w:t>
      </w:r>
      <w:proofErr w:type="spellStart"/>
      <w:r w:rsidRPr="00311F79">
        <w:rPr>
          <w:b/>
          <w:bCs/>
          <w:i/>
          <w:iCs/>
          <w:sz w:val="24"/>
          <w:szCs w:val="24"/>
        </w:rPr>
        <w:t>prothioconazole</w:t>
      </w:r>
      <w:proofErr w:type="spellEnd"/>
      <w:r w:rsidRPr="00311F79">
        <w:rPr>
          <w:b/>
          <w:bCs/>
          <w:i/>
          <w:iCs/>
          <w:sz w:val="24"/>
          <w:szCs w:val="24"/>
        </w:rPr>
        <w:t xml:space="preserve"> to the metabolite </w:t>
      </w:r>
      <w:proofErr w:type="spellStart"/>
      <w:r w:rsidRPr="00311F79">
        <w:rPr>
          <w:b/>
          <w:bCs/>
          <w:i/>
          <w:iCs/>
          <w:sz w:val="24"/>
          <w:szCs w:val="24"/>
        </w:rPr>
        <w:t>prothioconazole-desthio</w:t>
      </w:r>
      <w:proofErr w:type="spellEnd"/>
      <w:r w:rsidR="00EF1F0A">
        <w:rPr>
          <w:b/>
          <w:bCs/>
          <w:i/>
          <w:iCs/>
          <w:sz w:val="24"/>
          <w:szCs w:val="24"/>
        </w:rPr>
        <w:t>:</w:t>
      </w:r>
      <w:r w:rsidRPr="00311F79">
        <w:rPr>
          <w:b/>
          <w:bCs/>
          <w:i/>
          <w:iCs/>
          <w:sz w:val="24"/>
          <w:szCs w:val="24"/>
        </w:rPr>
        <w:t xml:space="preserve"> </w:t>
      </w:r>
    </w:p>
    <w:bookmarkEnd w:id="58"/>
    <w:p w14:paraId="7AE8A71A" w14:textId="463BC64B" w:rsidR="009440F2" w:rsidRPr="006E1B8A" w:rsidRDefault="00910C62" w:rsidP="009440F2">
      <w:pPr>
        <w:pStyle w:val="RepStandard"/>
        <w:shd w:val="clear" w:color="auto" w:fill="FFFF00"/>
        <w:rPr>
          <w:color w:val="000000"/>
          <w:lang w:eastAsia="en-US"/>
        </w:rPr>
      </w:pPr>
      <w:r w:rsidRPr="005A06BE">
        <w:rPr>
          <w:b/>
          <w:bCs/>
        </w:rPr>
        <w:t>Operators.</w:t>
      </w:r>
      <w:r>
        <w:t xml:space="preserve"> </w:t>
      </w:r>
      <w:bookmarkStart w:id="60" w:name="_Hlk144375938"/>
      <w:r w:rsidR="009440F2">
        <w:t>T</w:t>
      </w:r>
      <w:r w:rsidR="009440F2" w:rsidRPr="00F72A96">
        <w:t xml:space="preserve">he application of </w:t>
      </w:r>
      <w:r w:rsidR="009440F2">
        <w:t xml:space="preserve">a product </w:t>
      </w:r>
      <w:r w:rsidR="009440F2" w:rsidRPr="00D96BCA">
        <w:t>IN233C1560 / AVTAR</w:t>
      </w:r>
      <w:r w:rsidR="009440F2" w:rsidRPr="00483534">
        <w:rPr>
          <w:lang w:eastAsia="en-US"/>
        </w:rPr>
        <w:t xml:space="preserve"> </w:t>
      </w:r>
      <w:r w:rsidR="009440F2" w:rsidRPr="00F72A96">
        <w:t xml:space="preserve">does not pose an unacceptable risk to the </w:t>
      </w:r>
      <w:r w:rsidR="009440F2" w:rsidRPr="00F72A96">
        <w:lastRenderedPageBreak/>
        <w:t xml:space="preserve">health of </w:t>
      </w:r>
      <w:r w:rsidR="009440F2">
        <w:t>operator</w:t>
      </w:r>
      <w:r w:rsidR="009440F2" w:rsidRPr="00F72A96">
        <w:t xml:space="preserve"> </w:t>
      </w:r>
      <w:r w:rsidR="009440F2">
        <w:t xml:space="preserve">using tractor-mounted/trailed boom sprayer </w:t>
      </w:r>
      <w:r w:rsidR="00A11D12">
        <w:t xml:space="preserve">without drift reduction technology </w:t>
      </w:r>
      <w:r w:rsidR="009440F2">
        <w:t xml:space="preserve">for application of the product in line with its </w:t>
      </w:r>
      <w:r w:rsidR="009440F2" w:rsidRPr="00F72A96">
        <w:t xml:space="preserve"> intended use </w:t>
      </w:r>
      <w:r w:rsidR="009440F2">
        <w:t>within</w:t>
      </w:r>
      <w:r w:rsidR="009440F2" w:rsidRPr="00F72A96">
        <w:t xml:space="preserve"> good agricultural practice</w:t>
      </w:r>
      <w:r w:rsidR="009440F2">
        <w:t xml:space="preserve"> providing that he is wearing a w</w:t>
      </w:r>
      <w:r w:rsidR="009440F2" w:rsidRPr="00B9081B">
        <w:t>ork wear (</w:t>
      </w:r>
      <w:r w:rsidR="009440F2">
        <w:t xml:space="preserve">with </w:t>
      </w:r>
      <w:r w:rsidR="009440F2" w:rsidRPr="00B9081B">
        <w:t>arms, body and legs covered)</w:t>
      </w:r>
      <w:r w:rsidR="009440F2">
        <w:t xml:space="preserve"> and protective gloves during M/L. It is noted that the product is </w:t>
      </w:r>
      <w:r w:rsidR="009440F2">
        <w:rPr>
          <w:color w:val="000000"/>
          <w:lang w:eastAsia="en-US"/>
        </w:rPr>
        <w:t xml:space="preserve">classified as </w:t>
      </w:r>
      <w:r w:rsidR="009440F2" w:rsidRPr="006E1B8A">
        <w:rPr>
          <w:color w:val="000000"/>
          <w:lang w:eastAsia="en-US"/>
        </w:rPr>
        <w:t xml:space="preserve">Skin </w:t>
      </w:r>
      <w:proofErr w:type="spellStart"/>
      <w:r w:rsidR="009440F2" w:rsidRPr="006E1B8A">
        <w:rPr>
          <w:color w:val="000000"/>
          <w:lang w:eastAsia="en-US"/>
        </w:rPr>
        <w:t>Irrit</w:t>
      </w:r>
      <w:proofErr w:type="spellEnd"/>
      <w:r w:rsidR="009440F2" w:rsidRPr="006E1B8A">
        <w:rPr>
          <w:color w:val="000000"/>
          <w:lang w:eastAsia="en-US"/>
        </w:rPr>
        <w:t>. 2</w:t>
      </w:r>
      <w:r w:rsidR="009440F2">
        <w:rPr>
          <w:color w:val="000000"/>
          <w:lang w:eastAsia="en-US"/>
        </w:rPr>
        <w:t xml:space="preserve"> and  Eye </w:t>
      </w:r>
      <w:proofErr w:type="spellStart"/>
      <w:r w:rsidR="009440F2">
        <w:rPr>
          <w:color w:val="000000"/>
          <w:lang w:eastAsia="en-US"/>
        </w:rPr>
        <w:t>Irrit</w:t>
      </w:r>
      <w:proofErr w:type="spellEnd"/>
      <w:r w:rsidR="009440F2">
        <w:rPr>
          <w:color w:val="000000"/>
          <w:lang w:eastAsia="en-US"/>
        </w:rPr>
        <w:t xml:space="preserve"> 2 thus the operator should wear a </w:t>
      </w:r>
      <w:r w:rsidR="009440F2">
        <w:t xml:space="preserve">work wear covering arms, body and legs during mixing/loading and application, </w:t>
      </w:r>
      <w:r w:rsidR="009440F2" w:rsidRPr="0019339A">
        <w:rPr>
          <w:color w:val="000000"/>
          <w:lang w:eastAsia="en-US"/>
        </w:rPr>
        <w:t>protective gloves</w:t>
      </w:r>
      <w:r w:rsidR="009440F2">
        <w:rPr>
          <w:color w:val="000000"/>
          <w:lang w:eastAsia="en-US"/>
        </w:rPr>
        <w:t xml:space="preserve">, </w:t>
      </w:r>
      <w:r w:rsidR="009440F2" w:rsidRPr="0019339A">
        <w:rPr>
          <w:color w:val="000000"/>
          <w:lang w:eastAsia="en-US"/>
        </w:rPr>
        <w:t>eye protection/face protection</w:t>
      </w:r>
      <w:r w:rsidR="009440F2">
        <w:rPr>
          <w:color w:val="000000"/>
          <w:lang w:eastAsia="en-US"/>
        </w:rPr>
        <w:t xml:space="preserve"> </w:t>
      </w:r>
      <w:r w:rsidR="009440F2" w:rsidRPr="00922F1B">
        <w:t xml:space="preserve">during mixing/loading operations or when directly contacting surface of equipment contaminated with </w:t>
      </w:r>
      <w:r w:rsidR="009440F2" w:rsidRPr="000C34D5">
        <w:t>concentrated product</w:t>
      </w:r>
      <w:r w:rsidR="009440F2">
        <w:rPr>
          <w:color w:val="000000"/>
          <w:lang w:eastAsia="en-US"/>
        </w:rPr>
        <w:t xml:space="preserve">. </w:t>
      </w:r>
    </w:p>
    <w:bookmarkEnd w:id="60"/>
    <w:p w14:paraId="256E21EC" w14:textId="4A5F8E06" w:rsidR="00910C62" w:rsidRDefault="00910C62" w:rsidP="00910C62">
      <w:pPr>
        <w:pStyle w:val="RepStandard"/>
        <w:shd w:val="clear" w:color="auto" w:fill="FFFF00"/>
        <w:rPr>
          <w:color w:val="000000"/>
          <w:lang w:eastAsia="en-US"/>
        </w:rPr>
      </w:pPr>
    </w:p>
    <w:p w14:paraId="0D181209" w14:textId="77777777" w:rsidR="00910C62" w:rsidRPr="005A06BE" w:rsidRDefault="00910C62" w:rsidP="00910C62">
      <w:pPr>
        <w:pStyle w:val="RepStandard"/>
        <w:shd w:val="clear" w:color="auto" w:fill="FFFF00"/>
        <w:rPr>
          <w:b/>
          <w:bCs/>
          <w:color w:val="000000"/>
          <w:lang w:eastAsia="en-US"/>
        </w:rPr>
      </w:pPr>
      <w:bookmarkStart w:id="61" w:name="_Hlk144376000"/>
      <w:r w:rsidRPr="005A06BE">
        <w:rPr>
          <w:b/>
          <w:bCs/>
          <w:color w:val="000000"/>
          <w:lang w:eastAsia="en-US"/>
        </w:rPr>
        <w:t>Workers:</w:t>
      </w:r>
    </w:p>
    <w:p w14:paraId="509A6DC7" w14:textId="6C1E0EAE" w:rsidR="00EF1F0A" w:rsidRPr="00B9081B" w:rsidRDefault="00910C62" w:rsidP="00EF1F0A">
      <w:pPr>
        <w:shd w:val="clear" w:color="auto" w:fill="FFFF00"/>
        <w:spacing w:line="280" w:lineRule="exact"/>
        <w:jc w:val="both"/>
      </w:pPr>
      <w:r>
        <w:t>T</w:t>
      </w:r>
      <w:r w:rsidRPr="00F72A96">
        <w:t xml:space="preserve">he application </w:t>
      </w:r>
      <w:r w:rsidR="00EF1F0A">
        <w:t xml:space="preserve">of a product </w:t>
      </w:r>
      <w:r w:rsidR="00EF1F0A" w:rsidRPr="00D96BCA">
        <w:t>IN233C1560 / AVTAR</w:t>
      </w:r>
      <w:r w:rsidR="00EF1F0A" w:rsidRPr="00483534">
        <w:rPr>
          <w:lang w:eastAsia="en-US"/>
        </w:rPr>
        <w:t xml:space="preserve"> </w:t>
      </w:r>
      <w:r w:rsidR="00EF1F0A">
        <w:t xml:space="preserve">on a field of </w:t>
      </w:r>
      <w:r w:rsidR="00EF1F0A">
        <w:rPr>
          <w:color w:val="000000"/>
          <w:szCs w:val="20"/>
          <w:lang w:eastAsia="en-US"/>
        </w:rPr>
        <w:t xml:space="preserve">cereals </w:t>
      </w:r>
      <w:r w:rsidR="00EF1F0A">
        <w:t xml:space="preserve"> at dose of 0.7</w:t>
      </w:r>
      <w:r w:rsidR="00EF1F0A" w:rsidRPr="00B94C45">
        <w:t xml:space="preserve"> L </w:t>
      </w:r>
      <w:r w:rsidR="00EF1F0A" w:rsidRPr="00B32849">
        <w:t>product/ha</w:t>
      </w:r>
      <w:r w:rsidR="00EF1F0A">
        <w:t xml:space="preserve"> or on a field of oilseed rape at dose of 0.6</w:t>
      </w:r>
      <w:r w:rsidR="00EF1F0A" w:rsidRPr="00B94C45">
        <w:t xml:space="preserve"> L </w:t>
      </w:r>
      <w:r w:rsidR="00EF1F0A" w:rsidRPr="00B32849">
        <w:t>product/ha</w:t>
      </w:r>
      <w:r w:rsidR="00EF1F0A">
        <w:t>, using tractor-mounted/trailed boom sprayer without drift reduction technology in line with GAP does not pose an unacceptable health risk for worker wearing a w</w:t>
      </w:r>
      <w:r w:rsidR="00EF1F0A" w:rsidRPr="00B9081B">
        <w:t>ork wear (</w:t>
      </w:r>
      <w:r w:rsidR="00EF1F0A">
        <w:t xml:space="preserve">with </w:t>
      </w:r>
      <w:r w:rsidR="00EF1F0A" w:rsidRPr="00B9081B">
        <w:t>arms, body and legs covered)</w:t>
      </w:r>
      <w:r w:rsidR="00EF1F0A">
        <w:t xml:space="preserve"> and entering a treated field for 2hrs  inspection after a spray has dried up. </w:t>
      </w:r>
    </w:p>
    <w:p w14:paraId="0086ABB3" w14:textId="77777777" w:rsidR="00910C62" w:rsidRDefault="00910C62" w:rsidP="00910C62">
      <w:pPr>
        <w:pStyle w:val="RepStandard"/>
        <w:shd w:val="clear" w:color="auto" w:fill="FFFF00"/>
        <w:rPr>
          <w:color w:val="000000"/>
          <w:lang w:eastAsia="en-US"/>
        </w:rPr>
      </w:pPr>
    </w:p>
    <w:p w14:paraId="4975ACFF" w14:textId="77777777" w:rsidR="00910C62" w:rsidRDefault="00910C62" w:rsidP="00910C62">
      <w:pPr>
        <w:pStyle w:val="RepStandard"/>
        <w:shd w:val="clear" w:color="auto" w:fill="FFFF00"/>
        <w:rPr>
          <w:b/>
          <w:bCs/>
          <w:color w:val="000000"/>
          <w:lang w:eastAsia="en-US"/>
        </w:rPr>
      </w:pPr>
      <w:r>
        <w:rPr>
          <w:color w:val="000000"/>
          <w:lang w:eastAsia="en-US"/>
        </w:rPr>
        <w:t xml:space="preserve"> </w:t>
      </w:r>
      <w:r w:rsidRPr="005A06BE">
        <w:rPr>
          <w:b/>
          <w:bCs/>
          <w:color w:val="000000"/>
          <w:lang w:eastAsia="en-US"/>
        </w:rPr>
        <w:t xml:space="preserve">Residents: </w:t>
      </w:r>
    </w:p>
    <w:p w14:paraId="6FA05F9B" w14:textId="6AC004BB" w:rsidR="00910C62" w:rsidRPr="00B32849" w:rsidRDefault="00463285" w:rsidP="00463285">
      <w:pPr>
        <w:pStyle w:val="RepStandard"/>
        <w:shd w:val="clear" w:color="auto" w:fill="FFFF00"/>
      </w:pPr>
      <w:r>
        <w:t>T</w:t>
      </w:r>
      <w:r w:rsidR="00910C62" w:rsidRPr="00F72A96">
        <w:t xml:space="preserve">he application of </w:t>
      </w:r>
      <w:bookmarkEnd w:id="57"/>
      <w:r w:rsidRPr="00463285">
        <w:t>application of a product IN233C1560 / AVTAR on a field of cereals  at dose of 0.7 L product/ha or on a field of oilseed rape at dose of 0.6 L product/ha, using tractor-mounted/trailed boom sprayer without drift reduction technology in line with GAP does not pose an unacceptable health risk for residents and bystanders.</w:t>
      </w:r>
    </w:p>
    <w:bookmarkEnd w:id="59"/>
    <w:bookmarkEnd w:id="61"/>
    <w:p w14:paraId="668EAD86" w14:textId="6B85A7A5" w:rsidR="00394E57" w:rsidRPr="00B32849" w:rsidRDefault="00394E57" w:rsidP="00394E57">
      <w:pPr>
        <w:pStyle w:val="RepStandard"/>
      </w:pPr>
    </w:p>
    <w:p w14:paraId="384288A1" w14:textId="021D300F" w:rsidR="00614C58" w:rsidRPr="00614C58" w:rsidRDefault="00614C58" w:rsidP="00614C58">
      <w:pPr>
        <w:pStyle w:val="RepLabel"/>
        <w:rPr>
          <w:lang w:val="en-US"/>
        </w:rPr>
      </w:pPr>
      <w:r w:rsidRPr="00B32849">
        <w:t>Table </w:t>
      </w:r>
      <w:r>
        <w:fldChar w:fldCharType="begin"/>
      </w:r>
      <w:r>
        <w:instrText xml:space="preserve"> STYLEREF 2 \s </w:instrText>
      </w:r>
      <w:r>
        <w:fldChar w:fldCharType="separate"/>
      </w:r>
      <w:r w:rsidR="00DF6C38">
        <w:rPr>
          <w:noProof/>
        </w:rPr>
        <w:t>6.1</w:t>
      </w:r>
      <w:r>
        <w:fldChar w:fldCharType="end"/>
      </w:r>
      <w:r>
        <w:noBreakHyphen/>
      </w:r>
      <w:r>
        <w:fldChar w:fldCharType="begin"/>
      </w:r>
      <w:r>
        <w:instrText xml:space="preserve"> SEQ Table \* ARABIC \s 2 </w:instrText>
      </w:r>
      <w:r>
        <w:fldChar w:fldCharType="separate"/>
      </w:r>
      <w:r w:rsidR="00DF6C38">
        <w:rPr>
          <w:noProof/>
        </w:rPr>
        <w:t>4</w:t>
      </w:r>
      <w:r>
        <w:fldChar w:fldCharType="end"/>
      </w:r>
      <w:r w:rsidRPr="00B32849">
        <w:t>:</w:t>
      </w:r>
      <w:r w:rsidRPr="00B32849">
        <w:tab/>
      </w:r>
      <w:r w:rsidRPr="00614C58">
        <w:t>Critical uses and overall conclusion of exposure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9"/>
        <w:gridCol w:w="1174"/>
        <w:gridCol w:w="455"/>
        <w:gridCol w:w="1063"/>
        <w:gridCol w:w="1017"/>
        <w:gridCol w:w="1234"/>
        <w:gridCol w:w="753"/>
        <w:gridCol w:w="437"/>
        <w:gridCol w:w="1414"/>
        <w:gridCol w:w="333"/>
        <w:gridCol w:w="333"/>
        <w:gridCol w:w="333"/>
        <w:gridCol w:w="333"/>
      </w:tblGrid>
      <w:tr w:rsidR="00C81348" w:rsidRPr="00835B55" w14:paraId="668EAD92" w14:textId="77777777" w:rsidTr="00165153">
        <w:trPr>
          <w:tblHeader/>
        </w:trPr>
        <w:tc>
          <w:tcPr>
            <w:tcW w:w="251" w:type="pct"/>
            <w:vAlign w:val="center"/>
          </w:tcPr>
          <w:p w14:paraId="668EAD88" w14:textId="77777777" w:rsidR="00C81348" w:rsidRPr="00835B55" w:rsidRDefault="00C81348" w:rsidP="00A241B7">
            <w:pPr>
              <w:pStyle w:val="RepTableHeaderSmall"/>
              <w:jc w:val="center"/>
              <w:rPr>
                <w:sz w:val="18"/>
                <w:szCs w:val="18"/>
                <w:lang w:val="en-GB"/>
              </w:rPr>
            </w:pPr>
            <w:r w:rsidRPr="00835B55">
              <w:rPr>
                <w:sz w:val="18"/>
                <w:szCs w:val="18"/>
                <w:lang w:val="en-GB"/>
              </w:rPr>
              <w:t>1</w:t>
            </w:r>
          </w:p>
        </w:tc>
        <w:tc>
          <w:tcPr>
            <w:tcW w:w="646" w:type="pct"/>
            <w:vAlign w:val="center"/>
          </w:tcPr>
          <w:p w14:paraId="668EAD89" w14:textId="77777777" w:rsidR="00C81348" w:rsidRPr="00835B55" w:rsidRDefault="00C81348" w:rsidP="00A241B7">
            <w:pPr>
              <w:pStyle w:val="RepTableHeaderSmall"/>
              <w:jc w:val="center"/>
              <w:rPr>
                <w:sz w:val="18"/>
                <w:szCs w:val="18"/>
                <w:lang w:val="en-GB"/>
              </w:rPr>
            </w:pPr>
            <w:r w:rsidRPr="00835B55">
              <w:rPr>
                <w:sz w:val="18"/>
                <w:szCs w:val="18"/>
                <w:lang w:val="en-GB"/>
              </w:rPr>
              <w:t>2</w:t>
            </w:r>
          </w:p>
        </w:tc>
        <w:tc>
          <w:tcPr>
            <w:tcW w:w="228" w:type="pct"/>
            <w:vAlign w:val="center"/>
          </w:tcPr>
          <w:p w14:paraId="668EAD8A" w14:textId="77777777" w:rsidR="00C81348" w:rsidRPr="00835B55" w:rsidRDefault="00C81348" w:rsidP="00A241B7">
            <w:pPr>
              <w:pStyle w:val="RepTableHeaderSmall"/>
              <w:jc w:val="center"/>
              <w:rPr>
                <w:sz w:val="18"/>
                <w:szCs w:val="18"/>
                <w:lang w:val="en-GB"/>
              </w:rPr>
            </w:pPr>
            <w:r w:rsidRPr="00835B55">
              <w:rPr>
                <w:sz w:val="18"/>
                <w:szCs w:val="18"/>
                <w:lang w:val="en-GB"/>
              </w:rPr>
              <w:t>3</w:t>
            </w:r>
          </w:p>
        </w:tc>
        <w:tc>
          <w:tcPr>
            <w:tcW w:w="587" w:type="pct"/>
            <w:vAlign w:val="center"/>
          </w:tcPr>
          <w:p w14:paraId="668EAD8B" w14:textId="77777777" w:rsidR="00C81348" w:rsidRPr="00835B55" w:rsidRDefault="00C81348" w:rsidP="00A241B7">
            <w:pPr>
              <w:pStyle w:val="RepTableHeaderSmall"/>
              <w:jc w:val="center"/>
              <w:rPr>
                <w:sz w:val="18"/>
                <w:szCs w:val="18"/>
                <w:lang w:val="en-GB"/>
              </w:rPr>
            </w:pPr>
            <w:r w:rsidRPr="00835B55">
              <w:rPr>
                <w:sz w:val="18"/>
                <w:szCs w:val="18"/>
                <w:lang w:val="en-GB"/>
              </w:rPr>
              <w:t>4</w:t>
            </w:r>
          </w:p>
        </w:tc>
        <w:tc>
          <w:tcPr>
            <w:tcW w:w="562" w:type="pct"/>
            <w:vAlign w:val="center"/>
          </w:tcPr>
          <w:p w14:paraId="668EAD8C" w14:textId="77777777" w:rsidR="00C81348" w:rsidRPr="00835B55" w:rsidRDefault="00C81348" w:rsidP="00A241B7">
            <w:pPr>
              <w:pStyle w:val="RepTableHeaderSmall"/>
              <w:jc w:val="center"/>
              <w:rPr>
                <w:sz w:val="18"/>
                <w:szCs w:val="18"/>
                <w:lang w:val="en-GB"/>
              </w:rPr>
            </w:pPr>
            <w:r w:rsidRPr="00835B55">
              <w:rPr>
                <w:sz w:val="18"/>
                <w:szCs w:val="18"/>
                <w:lang w:val="en-GB"/>
              </w:rPr>
              <w:t>5</w:t>
            </w:r>
          </w:p>
        </w:tc>
        <w:tc>
          <w:tcPr>
            <w:tcW w:w="678" w:type="pct"/>
            <w:vAlign w:val="center"/>
          </w:tcPr>
          <w:p w14:paraId="668EAD8D" w14:textId="77777777" w:rsidR="00C81348" w:rsidRPr="00835B55" w:rsidRDefault="00C81348" w:rsidP="00A241B7">
            <w:pPr>
              <w:pStyle w:val="RepTableHeaderSmall"/>
              <w:jc w:val="center"/>
              <w:rPr>
                <w:sz w:val="18"/>
                <w:szCs w:val="18"/>
                <w:lang w:val="en-GB"/>
              </w:rPr>
            </w:pPr>
            <w:r w:rsidRPr="00835B55">
              <w:rPr>
                <w:sz w:val="18"/>
                <w:szCs w:val="18"/>
                <w:lang w:val="en-GB"/>
              </w:rPr>
              <w:t>6</w:t>
            </w:r>
          </w:p>
        </w:tc>
        <w:tc>
          <w:tcPr>
            <w:tcW w:w="421" w:type="pct"/>
            <w:vAlign w:val="center"/>
          </w:tcPr>
          <w:p w14:paraId="668EAD8E" w14:textId="77777777" w:rsidR="00C81348" w:rsidRPr="00835B55" w:rsidRDefault="00C81348" w:rsidP="00A241B7">
            <w:pPr>
              <w:pStyle w:val="RepTableHeaderSmall"/>
              <w:jc w:val="center"/>
              <w:rPr>
                <w:sz w:val="18"/>
                <w:szCs w:val="18"/>
                <w:lang w:val="en-GB"/>
              </w:rPr>
            </w:pPr>
            <w:r w:rsidRPr="00835B55">
              <w:rPr>
                <w:sz w:val="18"/>
                <w:szCs w:val="18"/>
                <w:lang w:val="en-GB"/>
              </w:rPr>
              <w:t>7</w:t>
            </w:r>
          </w:p>
        </w:tc>
        <w:tc>
          <w:tcPr>
            <w:tcW w:w="252" w:type="pct"/>
            <w:vAlign w:val="center"/>
          </w:tcPr>
          <w:p w14:paraId="668EAD8F" w14:textId="77777777" w:rsidR="00C81348" w:rsidRPr="00835B55" w:rsidRDefault="00C81348" w:rsidP="00A241B7">
            <w:pPr>
              <w:pStyle w:val="RepTableHeaderSmall"/>
              <w:jc w:val="center"/>
              <w:rPr>
                <w:sz w:val="18"/>
                <w:szCs w:val="18"/>
                <w:lang w:val="en-GB"/>
              </w:rPr>
            </w:pPr>
            <w:r w:rsidRPr="00835B55">
              <w:rPr>
                <w:sz w:val="18"/>
                <w:szCs w:val="18"/>
                <w:lang w:val="en-GB"/>
              </w:rPr>
              <w:t>8</w:t>
            </w:r>
          </w:p>
        </w:tc>
        <w:tc>
          <w:tcPr>
            <w:tcW w:w="714" w:type="pct"/>
            <w:vAlign w:val="center"/>
          </w:tcPr>
          <w:p w14:paraId="668EAD90" w14:textId="77777777" w:rsidR="00C81348" w:rsidRPr="00835B55" w:rsidRDefault="00C81348" w:rsidP="00A241B7">
            <w:pPr>
              <w:pStyle w:val="RepTableHeaderSmall"/>
              <w:jc w:val="center"/>
              <w:rPr>
                <w:sz w:val="18"/>
                <w:szCs w:val="18"/>
                <w:lang w:val="en-GB"/>
              </w:rPr>
            </w:pPr>
            <w:r w:rsidRPr="00835B55">
              <w:rPr>
                <w:sz w:val="18"/>
                <w:szCs w:val="18"/>
                <w:lang w:val="en-GB"/>
              </w:rPr>
              <w:t>9</w:t>
            </w:r>
          </w:p>
        </w:tc>
        <w:tc>
          <w:tcPr>
            <w:tcW w:w="661" w:type="pct"/>
            <w:gridSpan w:val="4"/>
            <w:vAlign w:val="center"/>
          </w:tcPr>
          <w:p w14:paraId="668EAD91" w14:textId="77777777" w:rsidR="00C81348" w:rsidRPr="00835B55" w:rsidRDefault="00C81348" w:rsidP="00A241B7">
            <w:pPr>
              <w:pStyle w:val="RepTableHeaderSmall"/>
              <w:jc w:val="center"/>
              <w:rPr>
                <w:sz w:val="18"/>
                <w:szCs w:val="18"/>
                <w:lang w:val="en-GB"/>
              </w:rPr>
            </w:pPr>
            <w:r w:rsidRPr="00835B55">
              <w:rPr>
                <w:sz w:val="18"/>
                <w:szCs w:val="18"/>
                <w:lang w:val="en-GB"/>
              </w:rPr>
              <w:t>10</w:t>
            </w:r>
          </w:p>
        </w:tc>
      </w:tr>
      <w:tr w:rsidR="00C81348" w:rsidRPr="00835B55" w14:paraId="668EAD9B" w14:textId="77777777" w:rsidTr="00165153">
        <w:trPr>
          <w:trHeight w:val="568"/>
        </w:trPr>
        <w:tc>
          <w:tcPr>
            <w:tcW w:w="251" w:type="pct"/>
            <w:vMerge w:val="restart"/>
          </w:tcPr>
          <w:p w14:paraId="668EAD93" w14:textId="77777777" w:rsidR="00C81348" w:rsidRPr="00835B55" w:rsidRDefault="00C81348" w:rsidP="00495EC8">
            <w:pPr>
              <w:pStyle w:val="RepTableSmallBold"/>
              <w:keepNext/>
              <w:rPr>
                <w:sz w:val="18"/>
                <w:szCs w:val="18"/>
                <w:lang w:val="en-GB"/>
              </w:rPr>
            </w:pPr>
            <w:r w:rsidRPr="00835B55">
              <w:rPr>
                <w:sz w:val="18"/>
                <w:szCs w:val="18"/>
                <w:lang w:val="en-GB"/>
              </w:rPr>
              <w:t>Use</w:t>
            </w:r>
            <w:r w:rsidR="00495EC8" w:rsidRPr="00835B55">
              <w:rPr>
                <w:sz w:val="18"/>
                <w:szCs w:val="18"/>
                <w:lang w:val="en-GB"/>
              </w:rPr>
              <w:t>-</w:t>
            </w:r>
            <w:r w:rsidRPr="00835B55">
              <w:rPr>
                <w:sz w:val="18"/>
                <w:szCs w:val="18"/>
                <w:lang w:val="en-GB"/>
              </w:rPr>
              <w:t>No.*</w:t>
            </w:r>
          </w:p>
        </w:tc>
        <w:tc>
          <w:tcPr>
            <w:tcW w:w="646" w:type="pct"/>
            <w:vMerge w:val="restart"/>
          </w:tcPr>
          <w:p w14:paraId="668EAD94" w14:textId="77777777" w:rsidR="00C81348" w:rsidRPr="00835B55" w:rsidRDefault="00C81348" w:rsidP="00A241B7">
            <w:pPr>
              <w:pStyle w:val="RepTableSmallBold"/>
              <w:keepNext/>
              <w:rPr>
                <w:sz w:val="18"/>
                <w:szCs w:val="18"/>
                <w:lang w:val="en-GB"/>
              </w:rPr>
            </w:pPr>
            <w:r w:rsidRPr="00835B55">
              <w:rPr>
                <w:sz w:val="18"/>
                <w:szCs w:val="18"/>
                <w:lang w:val="en-GB"/>
              </w:rPr>
              <w:t>Crops and situation</w:t>
            </w:r>
            <w:r w:rsidRPr="00835B55">
              <w:rPr>
                <w:sz w:val="18"/>
                <w:szCs w:val="18"/>
                <w:lang w:val="en-GB"/>
              </w:rPr>
              <w:br/>
              <w:t>(e.g. growth stage of crop)</w:t>
            </w:r>
          </w:p>
        </w:tc>
        <w:tc>
          <w:tcPr>
            <w:tcW w:w="228" w:type="pct"/>
            <w:vMerge w:val="restart"/>
          </w:tcPr>
          <w:p w14:paraId="668EAD95" w14:textId="77777777" w:rsidR="00C81348" w:rsidRPr="00835B55" w:rsidRDefault="00C81348" w:rsidP="00A241B7">
            <w:pPr>
              <w:pStyle w:val="RepTableSmallBold"/>
              <w:keepNext/>
              <w:rPr>
                <w:sz w:val="18"/>
                <w:szCs w:val="18"/>
                <w:lang w:val="en-GB"/>
              </w:rPr>
            </w:pPr>
            <w:r w:rsidRPr="00835B55">
              <w:rPr>
                <w:sz w:val="18"/>
                <w:szCs w:val="18"/>
                <w:lang w:val="en-GB"/>
              </w:rPr>
              <w:t xml:space="preserve">F, </w:t>
            </w:r>
            <w:proofErr w:type="spellStart"/>
            <w:r w:rsidRPr="00835B55">
              <w:rPr>
                <w:sz w:val="18"/>
                <w:szCs w:val="18"/>
                <w:lang w:val="en-GB"/>
              </w:rPr>
              <w:t>Fn</w:t>
            </w:r>
            <w:proofErr w:type="spellEnd"/>
            <w:r w:rsidRPr="00835B55">
              <w:rPr>
                <w:sz w:val="18"/>
                <w:szCs w:val="18"/>
                <w:lang w:val="en-GB"/>
              </w:rPr>
              <w:t xml:space="preserve">, </w:t>
            </w:r>
            <w:proofErr w:type="spellStart"/>
            <w:r w:rsidRPr="00835B55">
              <w:rPr>
                <w:sz w:val="18"/>
                <w:szCs w:val="18"/>
                <w:lang w:val="en-GB"/>
              </w:rPr>
              <w:t>Fpn</w:t>
            </w:r>
            <w:proofErr w:type="spellEnd"/>
            <w:r w:rsidRPr="00835B55">
              <w:rPr>
                <w:sz w:val="18"/>
                <w:szCs w:val="18"/>
                <w:lang w:val="en-GB"/>
              </w:rPr>
              <w:br/>
              <w:t xml:space="preserve">G, </w:t>
            </w:r>
            <w:proofErr w:type="spellStart"/>
            <w:r w:rsidRPr="00835B55">
              <w:rPr>
                <w:sz w:val="18"/>
                <w:szCs w:val="18"/>
                <w:lang w:val="en-GB"/>
              </w:rPr>
              <w:t>Gn</w:t>
            </w:r>
            <w:proofErr w:type="spellEnd"/>
            <w:r w:rsidRPr="00835B55">
              <w:rPr>
                <w:sz w:val="18"/>
                <w:szCs w:val="18"/>
                <w:lang w:val="en-GB"/>
              </w:rPr>
              <w:t xml:space="preserve">, </w:t>
            </w:r>
            <w:proofErr w:type="spellStart"/>
            <w:r w:rsidRPr="00835B55">
              <w:rPr>
                <w:sz w:val="18"/>
                <w:szCs w:val="18"/>
                <w:lang w:val="en-GB"/>
              </w:rPr>
              <w:t>Gpn</w:t>
            </w:r>
            <w:proofErr w:type="spellEnd"/>
            <w:r w:rsidRPr="00835B55">
              <w:rPr>
                <w:sz w:val="18"/>
                <w:szCs w:val="18"/>
                <w:lang w:val="en-GB"/>
              </w:rPr>
              <w:br/>
              <w:t>or</w:t>
            </w:r>
            <w:r w:rsidRPr="00835B55">
              <w:rPr>
                <w:sz w:val="18"/>
                <w:szCs w:val="18"/>
                <w:lang w:val="en-GB"/>
              </w:rPr>
              <w:br/>
              <w:t>I **</w:t>
            </w:r>
          </w:p>
        </w:tc>
        <w:tc>
          <w:tcPr>
            <w:tcW w:w="1149" w:type="pct"/>
            <w:gridSpan w:val="2"/>
          </w:tcPr>
          <w:p w14:paraId="668EAD96" w14:textId="77777777" w:rsidR="00C81348" w:rsidRPr="00835B55" w:rsidRDefault="00C81348" w:rsidP="00A241B7">
            <w:pPr>
              <w:pStyle w:val="RepTableSmallBold"/>
              <w:keepNext/>
              <w:rPr>
                <w:sz w:val="18"/>
                <w:szCs w:val="18"/>
                <w:lang w:val="en-GB"/>
              </w:rPr>
            </w:pPr>
            <w:r w:rsidRPr="00835B55">
              <w:rPr>
                <w:sz w:val="18"/>
                <w:szCs w:val="18"/>
                <w:lang w:val="en-GB"/>
              </w:rPr>
              <w:t>Application</w:t>
            </w:r>
          </w:p>
        </w:tc>
        <w:tc>
          <w:tcPr>
            <w:tcW w:w="1099" w:type="pct"/>
            <w:gridSpan w:val="2"/>
          </w:tcPr>
          <w:p w14:paraId="668EAD97" w14:textId="77777777" w:rsidR="00C81348" w:rsidRPr="00835B55" w:rsidRDefault="00C81348" w:rsidP="00A241B7">
            <w:pPr>
              <w:pStyle w:val="RepTableSmallBold"/>
              <w:keepNext/>
              <w:rPr>
                <w:sz w:val="18"/>
                <w:szCs w:val="18"/>
                <w:lang w:val="en-GB"/>
              </w:rPr>
            </w:pPr>
            <w:r w:rsidRPr="00835B55">
              <w:rPr>
                <w:sz w:val="18"/>
                <w:szCs w:val="18"/>
                <w:lang w:val="en-GB"/>
              </w:rPr>
              <w:t>Application rate</w:t>
            </w:r>
          </w:p>
        </w:tc>
        <w:tc>
          <w:tcPr>
            <w:tcW w:w="252" w:type="pct"/>
            <w:vMerge w:val="restart"/>
          </w:tcPr>
          <w:p w14:paraId="668EAD98" w14:textId="77777777" w:rsidR="00C81348" w:rsidRPr="00835B55" w:rsidRDefault="00C81348" w:rsidP="00495EC8">
            <w:pPr>
              <w:pStyle w:val="RepTableSmallBold"/>
              <w:keepNext/>
              <w:rPr>
                <w:sz w:val="18"/>
                <w:szCs w:val="18"/>
                <w:lang w:val="en-GB"/>
              </w:rPr>
            </w:pPr>
            <w:r w:rsidRPr="00835B55">
              <w:rPr>
                <w:sz w:val="18"/>
                <w:szCs w:val="18"/>
                <w:lang w:val="en-GB"/>
              </w:rPr>
              <w:t xml:space="preserve">PHI </w:t>
            </w:r>
            <w:r w:rsidR="00495EC8" w:rsidRPr="00835B55">
              <w:rPr>
                <w:sz w:val="18"/>
                <w:szCs w:val="18"/>
                <w:lang w:val="en-GB"/>
              </w:rPr>
              <w:t>(d)</w:t>
            </w:r>
          </w:p>
        </w:tc>
        <w:tc>
          <w:tcPr>
            <w:tcW w:w="714" w:type="pct"/>
            <w:vMerge w:val="restart"/>
          </w:tcPr>
          <w:p w14:paraId="668EAD99" w14:textId="77777777" w:rsidR="00C81348" w:rsidRPr="00835B55" w:rsidRDefault="00C81348" w:rsidP="00565359">
            <w:pPr>
              <w:pStyle w:val="RepTableSmallBold"/>
              <w:keepNext/>
              <w:rPr>
                <w:sz w:val="18"/>
                <w:szCs w:val="18"/>
                <w:lang w:val="en-GB"/>
              </w:rPr>
            </w:pPr>
            <w:r w:rsidRPr="00835B55">
              <w:rPr>
                <w:sz w:val="18"/>
                <w:szCs w:val="18"/>
                <w:lang w:val="en-GB"/>
              </w:rPr>
              <w:t xml:space="preserve">Remarks: </w:t>
            </w:r>
            <w:r w:rsidRPr="00835B55">
              <w:rPr>
                <w:sz w:val="18"/>
                <w:szCs w:val="18"/>
                <w:lang w:val="en-GB"/>
              </w:rPr>
              <w:br/>
            </w:r>
            <w:r w:rsidRPr="00835B55">
              <w:rPr>
                <w:sz w:val="18"/>
                <w:szCs w:val="18"/>
                <w:lang w:val="en-GB"/>
              </w:rPr>
              <w:br/>
              <w:t>(e.g. safener/synergist (L/ha))</w:t>
            </w:r>
            <w:r w:rsidRPr="00835B55">
              <w:rPr>
                <w:sz w:val="18"/>
                <w:szCs w:val="18"/>
                <w:lang w:val="en-GB"/>
              </w:rPr>
              <w:br/>
            </w:r>
            <w:r w:rsidRPr="00835B55">
              <w:rPr>
                <w:sz w:val="18"/>
                <w:szCs w:val="18"/>
                <w:lang w:val="en-GB"/>
              </w:rPr>
              <w:br/>
              <w:t xml:space="preserve">critical gap for operator, worker, </w:t>
            </w:r>
            <w:r w:rsidR="00565359" w:rsidRPr="00835B55">
              <w:rPr>
                <w:sz w:val="18"/>
                <w:szCs w:val="18"/>
                <w:lang w:val="en-GB"/>
              </w:rPr>
              <w:t xml:space="preserve">resident </w:t>
            </w:r>
            <w:r w:rsidRPr="00835B55">
              <w:rPr>
                <w:sz w:val="18"/>
                <w:szCs w:val="18"/>
                <w:lang w:val="en-GB"/>
              </w:rPr>
              <w:t xml:space="preserve">or </w:t>
            </w:r>
            <w:r w:rsidR="00565359" w:rsidRPr="00835B55">
              <w:rPr>
                <w:sz w:val="18"/>
                <w:szCs w:val="18"/>
                <w:lang w:val="en-GB"/>
              </w:rPr>
              <w:t xml:space="preserve">bystander </w:t>
            </w:r>
            <w:r w:rsidRPr="00835B55">
              <w:rPr>
                <w:sz w:val="18"/>
                <w:szCs w:val="18"/>
                <w:lang w:val="en-GB"/>
              </w:rPr>
              <w:t>exposure based on [Exposure model]</w:t>
            </w:r>
          </w:p>
        </w:tc>
        <w:tc>
          <w:tcPr>
            <w:tcW w:w="661" w:type="pct"/>
            <w:gridSpan w:val="4"/>
            <w:shd w:val="clear" w:color="auto" w:fill="D9D9D9"/>
          </w:tcPr>
          <w:p w14:paraId="668EAD9A" w14:textId="77777777" w:rsidR="00C81348" w:rsidRPr="00835B55" w:rsidRDefault="00C81348" w:rsidP="00A241B7">
            <w:pPr>
              <w:pStyle w:val="RepTableSmallBold"/>
              <w:keepNext/>
              <w:rPr>
                <w:sz w:val="18"/>
                <w:szCs w:val="18"/>
                <w:lang w:val="en-GB"/>
              </w:rPr>
            </w:pPr>
            <w:r w:rsidRPr="00835B55">
              <w:rPr>
                <w:sz w:val="18"/>
                <w:szCs w:val="18"/>
                <w:lang w:val="en-GB"/>
              </w:rPr>
              <w:t xml:space="preserve">Acceptability of exposure assessment </w:t>
            </w:r>
          </w:p>
        </w:tc>
      </w:tr>
      <w:tr w:rsidR="00C81348" w:rsidRPr="00835B55" w14:paraId="668EADAD" w14:textId="77777777" w:rsidTr="00165153">
        <w:trPr>
          <w:trHeight w:val="1376"/>
        </w:trPr>
        <w:tc>
          <w:tcPr>
            <w:tcW w:w="251" w:type="pct"/>
            <w:vMerge/>
          </w:tcPr>
          <w:p w14:paraId="668EAD9C" w14:textId="77777777" w:rsidR="00C81348" w:rsidRPr="00835B55" w:rsidRDefault="00C81348" w:rsidP="00A241B7">
            <w:pPr>
              <w:pStyle w:val="RepTableSmallBold"/>
              <w:keepNext/>
              <w:rPr>
                <w:sz w:val="18"/>
                <w:szCs w:val="18"/>
                <w:lang w:val="en-GB"/>
              </w:rPr>
            </w:pPr>
          </w:p>
        </w:tc>
        <w:tc>
          <w:tcPr>
            <w:tcW w:w="646" w:type="pct"/>
            <w:vMerge/>
          </w:tcPr>
          <w:p w14:paraId="668EAD9D" w14:textId="77777777" w:rsidR="00C81348" w:rsidRPr="00835B55" w:rsidRDefault="00C81348" w:rsidP="00A241B7">
            <w:pPr>
              <w:pStyle w:val="RepTableSmallBold"/>
              <w:keepNext/>
              <w:rPr>
                <w:sz w:val="18"/>
                <w:szCs w:val="18"/>
                <w:lang w:val="en-GB"/>
              </w:rPr>
            </w:pPr>
          </w:p>
        </w:tc>
        <w:tc>
          <w:tcPr>
            <w:tcW w:w="228" w:type="pct"/>
            <w:vMerge/>
          </w:tcPr>
          <w:p w14:paraId="668EAD9E" w14:textId="77777777" w:rsidR="00C81348" w:rsidRPr="00835B55" w:rsidRDefault="00C81348" w:rsidP="00A241B7">
            <w:pPr>
              <w:pStyle w:val="RepTableSmallBold"/>
              <w:keepNext/>
              <w:rPr>
                <w:sz w:val="18"/>
                <w:szCs w:val="18"/>
                <w:lang w:val="en-GB"/>
              </w:rPr>
            </w:pPr>
          </w:p>
        </w:tc>
        <w:tc>
          <w:tcPr>
            <w:tcW w:w="587" w:type="pct"/>
          </w:tcPr>
          <w:p w14:paraId="668EAD9F" w14:textId="77777777" w:rsidR="00C81348" w:rsidRPr="00835B55" w:rsidRDefault="00C81348" w:rsidP="00A241B7">
            <w:pPr>
              <w:pStyle w:val="RepTableSmallBold"/>
              <w:keepNext/>
              <w:spacing w:after="120"/>
              <w:rPr>
                <w:sz w:val="18"/>
                <w:szCs w:val="18"/>
                <w:lang w:val="en-GB"/>
              </w:rPr>
            </w:pPr>
            <w:r w:rsidRPr="00835B55">
              <w:rPr>
                <w:sz w:val="18"/>
                <w:szCs w:val="18"/>
                <w:lang w:val="en-GB"/>
              </w:rPr>
              <w:t>Method / Kind</w:t>
            </w:r>
          </w:p>
          <w:p w14:paraId="668EADA0" w14:textId="77777777" w:rsidR="00C81348" w:rsidRPr="00835B55" w:rsidRDefault="00C81348" w:rsidP="00A241B7">
            <w:pPr>
              <w:pStyle w:val="RepTableSmallBold"/>
              <w:keepNext/>
              <w:ind w:right="-118"/>
              <w:rPr>
                <w:sz w:val="18"/>
                <w:szCs w:val="18"/>
                <w:lang w:val="en-GB"/>
              </w:rPr>
            </w:pPr>
            <w:r w:rsidRPr="00835B55">
              <w:rPr>
                <w:sz w:val="18"/>
                <w:szCs w:val="18"/>
                <w:lang w:val="en-GB"/>
              </w:rPr>
              <w:t>(incl. application technique ***</w:t>
            </w:r>
          </w:p>
        </w:tc>
        <w:tc>
          <w:tcPr>
            <w:tcW w:w="562" w:type="pct"/>
          </w:tcPr>
          <w:p w14:paraId="668EADA1" w14:textId="77777777" w:rsidR="00C81348" w:rsidRPr="00835B55" w:rsidRDefault="00C81348" w:rsidP="00A241B7">
            <w:pPr>
              <w:pStyle w:val="RepTableSmallBold"/>
              <w:keepNext/>
              <w:spacing w:after="120"/>
              <w:rPr>
                <w:sz w:val="18"/>
                <w:szCs w:val="18"/>
                <w:lang w:val="en-GB"/>
              </w:rPr>
            </w:pPr>
            <w:r w:rsidRPr="00835B55">
              <w:rPr>
                <w:sz w:val="18"/>
                <w:szCs w:val="18"/>
                <w:lang w:val="en-GB"/>
              </w:rPr>
              <w:t>Max. number (min. interval between applications)</w:t>
            </w:r>
          </w:p>
          <w:p w14:paraId="668EADA2" w14:textId="77777777" w:rsidR="00C81348" w:rsidRPr="00835B55" w:rsidRDefault="00C81348" w:rsidP="00A241B7">
            <w:pPr>
              <w:pStyle w:val="RepTableSmallBold"/>
              <w:keepNext/>
              <w:rPr>
                <w:sz w:val="18"/>
                <w:szCs w:val="18"/>
                <w:lang w:val="en-GB"/>
              </w:rPr>
            </w:pPr>
            <w:r w:rsidRPr="00835B55">
              <w:rPr>
                <w:sz w:val="18"/>
                <w:szCs w:val="18"/>
                <w:lang w:val="en-GB"/>
              </w:rPr>
              <w:t xml:space="preserve">a) per use </w:t>
            </w:r>
          </w:p>
          <w:p w14:paraId="668EADA3" w14:textId="77777777" w:rsidR="00C81348" w:rsidRPr="00835B55" w:rsidRDefault="00C81348" w:rsidP="00A241B7">
            <w:pPr>
              <w:pStyle w:val="RepTableSmallBold"/>
              <w:keepNext/>
              <w:rPr>
                <w:sz w:val="18"/>
                <w:szCs w:val="18"/>
                <w:lang w:val="en-GB"/>
              </w:rPr>
            </w:pPr>
            <w:r w:rsidRPr="00835B55">
              <w:rPr>
                <w:sz w:val="18"/>
                <w:szCs w:val="18"/>
                <w:lang w:val="en-GB"/>
              </w:rPr>
              <w:t>b) per crop/ season</w:t>
            </w:r>
          </w:p>
        </w:tc>
        <w:tc>
          <w:tcPr>
            <w:tcW w:w="678" w:type="pct"/>
          </w:tcPr>
          <w:p w14:paraId="668EADA4" w14:textId="77777777" w:rsidR="00C81348" w:rsidRPr="00835B55" w:rsidRDefault="00C81348" w:rsidP="00A241B7">
            <w:pPr>
              <w:pStyle w:val="RepTableSmallBold"/>
              <w:keepNext/>
              <w:rPr>
                <w:sz w:val="18"/>
                <w:szCs w:val="18"/>
                <w:lang w:val="en-GB"/>
              </w:rPr>
            </w:pPr>
            <w:r w:rsidRPr="00835B55">
              <w:rPr>
                <w:sz w:val="18"/>
                <w:szCs w:val="18"/>
                <w:lang w:val="en-GB"/>
              </w:rPr>
              <w:t xml:space="preserve">Max. application rate </w:t>
            </w:r>
          </w:p>
          <w:p w14:paraId="668EADA5" w14:textId="77777777" w:rsidR="00C81348" w:rsidRPr="00835B55" w:rsidRDefault="00C81348" w:rsidP="00A241B7">
            <w:pPr>
              <w:pStyle w:val="RepTableSmallBold"/>
              <w:keepNext/>
              <w:rPr>
                <w:sz w:val="18"/>
                <w:szCs w:val="18"/>
                <w:lang w:val="en-GB"/>
              </w:rPr>
            </w:pPr>
            <w:r w:rsidRPr="00835B55">
              <w:rPr>
                <w:sz w:val="18"/>
                <w:szCs w:val="18"/>
                <w:lang w:val="en-GB"/>
              </w:rPr>
              <w:t>kg as/ha</w:t>
            </w:r>
            <w:r w:rsidRPr="00835B55">
              <w:rPr>
                <w:sz w:val="18"/>
                <w:szCs w:val="18"/>
                <w:lang w:val="en-GB"/>
              </w:rPr>
              <w:br/>
              <w:t xml:space="preserve"> </w:t>
            </w:r>
            <w:r w:rsidRPr="00835B55">
              <w:rPr>
                <w:sz w:val="18"/>
                <w:szCs w:val="18"/>
                <w:lang w:val="en-GB"/>
              </w:rPr>
              <w:br/>
              <w:t xml:space="preserve">a) </w:t>
            </w:r>
            <w:proofErr w:type="spellStart"/>
            <w:r w:rsidRPr="00835B55">
              <w:rPr>
                <w:sz w:val="18"/>
                <w:szCs w:val="18"/>
                <w:lang w:val="en-GB"/>
              </w:rPr>
              <w:t>a.s.</w:t>
            </w:r>
            <w:proofErr w:type="spellEnd"/>
            <w:r w:rsidRPr="00835B55">
              <w:rPr>
                <w:sz w:val="18"/>
                <w:szCs w:val="18"/>
                <w:lang w:val="en-GB"/>
              </w:rPr>
              <w:t xml:space="preserve"> 1</w:t>
            </w:r>
            <w:r w:rsidRPr="00835B55">
              <w:rPr>
                <w:sz w:val="18"/>
                <w:szCs w:val="18"/>
                <w:lang w:val="en-GB"/>
              </w:rPr>
              <w:br/>
              <w:t xml:space="preserve">b) </w:t>
            </w:r>
            <w:proofErr w:type="spellStart"/>
            <w:r w:rsidRPr="00835B55">
              <w:rPr>
                <w:sz w:val="18"/>
                <w:szCs w:val="18"/>
                <w:lang w:val="en-GB"/>
              </w:rPr>
              <w:t>a.s.</w:t>
            </w:r>
            <w:proofErr w:type="spellEnd"/>
            <w:r w:rsidRPr="00835B55">
              <w:rPr>
                <w:sz w:val="18"/>
                <w:szCs w:val="18"/>
                <w:lang w:val="en-GB"/>
              </w:rPr>
              <w:t xml:space="preserve"> 2</w:t>
            </w:r>
          </w:p>
        </w:tc>
        <w:tc>
          <w:tcPr>
            <w:tcW w:w="421" w:type="pct"/>
          </w:tcPr>
          <w:p w14:paraId="668EADA6" w14:textId="77777777" w:rsidR="00C81348" w:rsidRPr="00835B55" w:rsidRDefault="00C81348" w:rsidP="00A241B7">
            <w:pPr>
              <w:pStyle w:val="RepTableSmallBold"/>
              <w:keepNext/>
              <w:rPr>
                <w:sz w:val="18"/>
                <w:szCs w:val="18"/>
                <w:lang w:val="nl-NL"/>
              </w:rPr>
            </w:pPr>
            <w:r w:rsidRPr="00835B55">
              <w:rPr>
                <w:sz w:val="18"/>
                <w:szCs w:val="18"/>
                <w:lang w:val="nl-NL"/>
              </w:rPr>
              <w:t>Water L/ha</w:t>
            </w:r>
            <w:r w:rsidRPr="00835B55">
              <w:rPr>
                <w:sz w:val="18"/>
                <w:szCs w:val="18"/>
                <w:lang w:val="nl-NL"/>
              </w:rPr>
              <w:br/>
            </w:r>
            <w:r w:rsidRPr="00835B55">
              <w:rPr>
                <w:sz w:val="18"/>
                <w:szCs w:val="18"/>
                <w:lang w:val="nl-NL"/>
              </w:rPr>
              <w:br/>
              <w:t>min / max</w:t>
            </w:r>
          </w:p>
        </w:tc>
        <w:tc>
          <w:tcPr>
            <w:tcW w:w="252" w:type="pct"/>
            <w:vMerge/>
          </w:tcPr>
          <w:p w14:paraId="668EADA7" w14:textId="77777777" w:rsidR="00C81348" w:rsidRPr="00835B55" w:rsidRDefault="00C81348" w:rsidP="00A241B7">
            <w:pPr>
              <w:pStyle w:val="RepTableSmallBold"/>
              <w:keepNext/>
              <w:rPr>
                <w:sz w:val="18"/>
                <w:szCs w:val="18"/>
                <w:lang w:val="nl-NL"/>
              </w:rPr>
            </w:pPr>
          </w:p>
        </w:tc>
        <w:tc>
          <w:tcPr>
            <w:tcW w:w="714" w:type="pct"/>
            <w:vMerge/>
          </w:tcPr>
          <w:p w14:paraId="668EADA8" w14:textId="77777777" w:rsidR="00C81348" w:rsidRPr="00835B55" w:rsidRDefault="00C81348" w:rsidP="00A241B7">
            <w:pPr>
              <w:pStyle w:val="RepTableSmallBold"/>
              <w:keepNext/>
              <w:rPr>
                <w:sz w:val="18"/>
                <w:szCs w:val="18"/>
                <w:lang w:val="nl-NL"/>
              </w:rPr>
            </w:pPr>
          </w:p>
        </w:tc>
        <w:tc>
          <w:tcPr>
            <w:tcW w:w="166" w:type="pct"/>
            <w:shd w:val="clear" w:color="auto" w:fill="D9D9D9"/>
            <w:textDirection w:val="btLr"/>
          </w:tcPr>
          <w:p w14:paraId="668EADA9" w14:textId="77777777" w:rsidR="00C81348" w:rsidRPr="00835B55" w:rsidRDefault="00C81348" w:rsidP="00A241B7">
            <w:pPr>
              <w:pStyle w:val="RepTableSmallBold"/>
              <w:keepNext/>
              <w:ind w:left="113" w:right="113"/>
              <w:rPr>
                <w:sz w:val="18"/>
                <w:szCs w:val="18"/>
                <w:lang w:val="en-GB"/>
              </w:rPr>
            </w:pPr>
            <w:r w:rsidRPr="00835B55">
              <w:rPr>
                <w:sz w:val="18"/>
                <w:szCs w:val="18"/>
                <w:lang w:val="en-GB"/>
              </w:rPr>
              <w:t>Operator</w:t>
            </w:r>
          </w:p>
        </w:tc>
        <w:tc>
          <w:tcPr>
            <w:tcW w:w="165" w:type="pct"/>
            <w:shd w:val="clear" w:color="auto" w:fill="D9D9D9"/>
            <w:textDirection w:val="btLr"/>
          </w:tcPr>
          <w:p w14:paraId="668EADAA" w14:textId="77777777" w:rsidR="00C81348" w:rsidRPr="00835B55" w:rsidRDefault="00C81348" w:rsidP="00A241B7">
            <w:pPr>
              <w:pStyle w:val="RepTableSmallBold"/>
              <w:keepNext/>
              <w:ind w:left="113" w:right="113"/>
              <w:rPr>
                <w:sz w:val="18"/>
                <w:szCs w:val="18"/>
                <w:lang w:val="en-GB"/>
              </w:rPr>
            </w:pPr>
            <w:r w:rsidRPr="00835B55">
              <w:rPr>
                <w:sz w:val="18"/>
                <w:szCs w:val="18"/>
                <w:lang w:val="en-GB"/>
              </w:rPr>
              <w:t>Worker</w:t>
            </w:r>
          </w:p>
        </w:tc>
        <w:tc>
          <w:tcPr>
            <w:tcW w:w="166" w:type="pct"/>
            <w:shd w:val="clear" w:color="auto" w:fill="D9D9D9"/>
            <w:textDirection w:val="btLr"/>
          </w:tcPr>
          <w:p w14:paraId="668EADAB" w14:textId="77777777" w:rsidR="00C81348" w:rsidRPr="00835B55" w:rsidRDefault="00565359" w:rsidP="00A241B7">
            <w:pPr>
              <w:pStyle w:val="RepTableSmallBold"/>
              <w:keepNext/>
              <w:ind w:left="113" w:right="113"/>
              <w:rPr>
                <w:sz w:val="18"/>
                <w:szCs w:val="18"/>
                <w:lang w:val="en-GB"/>
              </w:rPr>
            </w:pPr>
            <w:r w:rsidRPr="00835B55">
              <w:rPr>
                <w:sz w:val="18"/>
                <w:szCs w:val="18"/>
                <w:lang w:val="en-GB"/>
              </w:rPr>
              <w:t>Residents</w:t>
            </w:r>
          </w:p>
        </w:tc>
        <w:tc>
          <w:tcPr>
            <w:tcW w:w="164" w:type="pct"/>
            <w:shd w:val="clear" w:color="auto" w:fill="D9D9D9"/>
            <w:textDirection w:val="btLr"/>
          </w:tcPr>
          <w:p w14:paraId="668EADAC" w14:textId="77777777" w:rsidR="00C81348" w:rsidRPr="00835B55" w:rsidRDefault="00565359" w:rsidP="00565359">
            <w:pPr>
              <w:pStyle w:val="RepTableSmallBold"/>
              <w:keepNext/>
              <w:ind w:left="113" w:right="113"/>
              <w:rPr>
                <w:sz w:val="18"/>
                <w:szCs w:val="18"/>
                <w:lang w:val="en-GB"/>
              </w:rPr>
            </w:pPr>
            <w:r w:rsidRPr="00835B55">
              <w:rPr>
                <w:sz w:val="18"/>
                <w:szCs w:val="18"/>
                <w:lang w:val="en-GB"/>
              </w:rPr>
              <w:t xml:space="preserve">Bystander </w:t>
            </w:r>
          </w:p>
        </w:tc>
      </w:tr>
      <w:tr w:rsidR="00EE394B" w:rsidRPr="00835B55" w14:paraId="668EADC9" w14:textId="77777777" w:rsidTr="00D5387B">
        <w:tc>
          <w:tcPr>
            <w:tcW w:w="251" w:type="pct"/>
            <w:vAlign w:val="center"/>
          </w:tcPr>
          <w:p w14:paraId="668EADBC" w14:textId="17ACD45A" w:rsidR="00EE394B" w:rsidRPr="00835B55" w:rsidRDefault="00EE394B" w:rsidP="008749C5">
            <w:pPr>
              <w:pStyle w:val="RepTableSmall"/>
              <w:rPr>
                <w:sz w:val="18"/>
                <w:szCs w:val="18"/>
                <w:lang w:val="en-GB"/>
              </w:rPr>
            </w:pPr>
            <w:r w:rsidRPr="00835B55">
              <w:rPr>
                <w:color w:val="000000"/>
                <w:sz w:val="18"/>
                <w:szCs w:val="18"/>
              </w:rPr>
              <w:t>1</w:t>
            </w:r>
          </w:p>
        </w:tc>
        <w:tc>
          <w:tcPr>
            <w:tcW w:w="646" w:type="pct"/>
            <w:vAlign w:val="center"/>
          </w:tcPr>
          <w:p w14:paraId="7202980D" w14:textId="77777777" w:rsidR="00EE394B" w:rsidRDefault="00EE394B" w:rsidP="008749C5">
            <w:pPr>
              <w:pStyle w:val="RepTableSmall"/>
              <w:rPr>
                <w:sz w:val="18"/>
                <w:szCs w:val="18"/>
              </w:rPr>
            </w:pPr>
            <w:r w:rsidRPr="00835B55">
              <w:rPr>
                <w:sz w:val="18"/>
                <w:szCs w:val="18"/>
              </w:rPr>
              <w:t>Wheat</w:t>
            </w:r>
          </w:p>
          <w:p w14:paraId="1761F0A0" w14:textId="62B76E95" w:rsidR="005C5F3A" w:rsidRPr="00835B55" w:rsidRDefault="005C5F3A" w:rsidP="008749C5">
            <w:pPr>
              <w:pStyle w:val="RepTableSmall"/>
              <w:rPr>
                <w:sz w:val="18"/>
                <w:szCs w:val="18"/>
                <w:lang w:val="en-GB"/>
              </w:rPr>
            </w:pPr>
            <w:r w:rsidRPr="005C5F3A">
              <w:rPr>
                <w:sz w:val="18"/>
                <w:szCs w:val="18"/>
                <w:highlight w:val="yellow"/>
              </w:rPr>
              <w:t>Cereals</w:t>
            </w:r>
            <w:r>
              <w:rPr>
                <w:sz w:val="18"/>
                <w:szCs w:val="18"/>
              </w:rPr>
              <w:t xml:space="preserve"> </w:t>
            </w:r>
          </w:p>
          <w:p w14:paraId="668EADBD" w14:textId="3B9059A3" w:rsidR="00EE394B" w:rsidRPr="00835B55" w:rsidRDefault="00EE394B" w:rsidP="004523BA">
            <w:pPr>
              <w:rPr>
                <w:color w:val="000000"/>
                <w:sz w:val="18"/>
                <w:szCs w:val="18"/>
                <w:lang w:val="fr-BE"/>
              </w:rPr>
            </w:pPr>
            <w:r w:rsidRPr="00835B55">
              <w:rPr>
                <w:color w:val="000000"/>
                <w:sz w:val="18"/>
                <w:szCs w:val="18"/>
              </w:rPr>
              <w:t>BBCH 25-69</w:t>
            </w:r>
          </w:p>
        </w:tc>
        <w:tc>
          <w:tcPr>
            <w:tcW w:w="228" w:type="pct"/>
            <w:vAlign w:val="center"/>
          </w:tcPr>
          <w:p w14:paraId="668EADBE" w14:textId="512E49CF" w:rsidR="00EE394B" w:rsidRPr="00835B55" w:rsidRDefault="00EE394B" w:rsidP="008749C5">
            <w:pPr>
              <w:pStyle w:val="RepTableSmall"/>
              <w:jc w:val="center"/>
              <w:rPr>
                <w:sz w:val="18"/>
                <w:szCs w:val="18"/>
                <w:highlight w:val="yellow"/>
                <w:lang w:val="en-GB"/>
              </w:rPr>
            </w:pPr>
            <w:r w:rsidRPr="00835B55">
              <w:rPr>
                <w:color w:val="000000"/>
                <w:sz w:val="18"/>
                <w:szCs w:val="18"/>
              </w:rPr>
              <w:t>F</w:t>
            </w:r>
          </w:p>
        </w:tc>
        <w:tc>
          <w:tcPr>
            <w:tcW w:w="587" w:type="pct"/>
            <w:vAlign w:val="center"/>
          </w:tcPr>
          <w:p w14:paraId="668EADBF" w14:textId="48F7176B" w:rsidR="00EE394B" w:rsidRPr="00835B55" w:rsidRDefault="00EE394B" w:rsidP="008749C5">
            <w:pPr>
              <w:pStyle w:val="RepTableSmall"/>
              <w:jc w:val="center"/>
              <w:rPr>
                <w:sz w:val="18"/>
                <w:szCs w:val="18"/>
                <w:highlight w:val="yellow"/>
                <w:lang w:val="en-GB"/>
              </w:rPr>
            </w:pPr>
            <w:r w:rsidRPr="00835B55">
              <w:rPr>
                <w:color w:val="000000"/>
                <w:sz w:val="18"/>
                <w:szCs w:val="18"/>
              </w:rPr>
              <w:t>foliar spray</w:t>
            </w:r>
          </w:p>
        </w:tc>
        <w:tc>
          <w:tcPr>
            <w:tcW w:w="562" w:type="pct"/>
            <w:vAlign w:val="center"/>
          </w:tcPr>
          <w:p w14:paraId="668EADC0" w14:textId="5988ADCC" w:rsidR="00EE394B" w:rsidRPr="00835B55" w:rsidRDefault="00EE394B" w:rsidP="008749C5">
            <w:pPr>
              <w:pStyle w:val="RepTableSmall"/>
              <w:jc w:val="center"/>
              <w:rPr>
                <w:sz w:val="18"/>
                <w:szCs w:val="18"/>
                <w:highlight w:val="yellow"/>
                <w:lang w:val="en-GB"/>
              </w:rPr>
            </w:pPr>
            <w:r w:rsidRPr="00835B55">
              <w:rPr>
                <w:color w:val="000000"/>
                <w:sz w:val="18"/>
                <w:szCs w:val="18"/>
              </w:rPr>
              <w:t>2</w:t>
            </w:r>
            <w:r w:rsidR="00406FC7">
              <w:rPr>
                <w:color w:val="000000"/>
                <w:sz w:val="18"/>
                <w:szCs w:val="18"/>
              </w:rPr>
              <w:t xml:space="preserve"> </w:t>
            </w:r>
            <w:r w:rsidR="00406FC7" w:rsidRPr="00406FC7">
              <w:rPr>
                <w:color w:val="000000"/>
                <w:sz w:val="18"/>
                <w:szCs w:val="18"/>
                <w:shd w:val="clear" w:color="auto" w:fill="FFFF00"/>
              </w:rPr>
              <w:t>(</w:t>
            </w:r>
            <w:r w:rsidR="00406FC7" w:rsidRPr="00406FC7">
              <w:rPr>
                <w:sz w:val="18"/>
                <w:szCs w:val="18"/>
                <w:shd w:val="clear" w:color="auto" w:fill="FFFF00"/>
                <w:lang w:eastAsia="fr-BE"/>
              </w:rPr>
              <w:t>14</w:t>
            </w:r>
            <w:r w:rsidR="00406FC7" w:rsidRPr="00406FC7">
              <w:rPr>
                <w:color w:val="000000"/>
                <w:sz w:val="18"/>
                <w:szCs w:val="18"/>
                <w:shd w:val="clear" w:color="auto" w:fill="FFFF00"/>
              </w:rPr>
              <w:t xml:space="preserve"> )</w:t>
            </w:r>
          </w:p>
        </w:tc>
        <w:tc>
          <w:tcPr>
            <w:tcW w:w="678" w:type="pct"/>
            <w:vAlign w:val="center"/>
          </w:tcPr>
          <w:p w14:paraId="668EADC1" w14:textId="4B0E32EF" w:rsidR="00EE394B" w:rsidRPr="00835B55" w:rsidRDefault="00EE394B" w:rsidP="00614C58">
            <w:pPr>
              <w:pStyle w:val="RepTableSmall"/>
              <w:jc w:val="center"/>
              <w:rPr>
                <w:sz w:val="18"/>
                <w:szCs w:val="18"/>
              </w:rPr>
            </w:pPr>
            <w:r w:rsidRPr="00835B55">
              <w:rPr>
                <w:sz w:val="18"/>
                <w:szCs w:val="18"/>
              </w:rPr>
              <w:t xml:space="preserve">a) </w:t>
            </w:r>
            <w:proofErr w:type="spellStart"/>
            <w:r w:rsidRPr="00835B55">
              <w:rPr>
                <w:sz w:val="18"/>
                <w:szCs w:val="18"/>
              </w:rPr>
              <w:t>Prothioconazole</w:t>
            </w:r>
            <w:proofErr w:type="spellEnd"/>
            <w:r w:rsidRPr="00835B55">
              <w:rPr>
                <w:sz w:val="18"/>
                <w:szCs w:val="18"/>
              </w:rPr>
              <w:t xml:space="preserve"> </w:t>
            </w:r>
            <w:r w:rsidR="00F40A10" w:rsidRPr="00835B55">
              <w:rPr>
                <w:sz w:val="18"/>
                <w:szCs w:val="18"/>
              </w:rPr>
              <w:t>0.</w:t>
            </w:r>
            <w:r w:rsidRPr="00835B55">
              <w:rPr>
                <w:sz w:val="18"/>
                <w:szCs w:val="18"/>
              </w:rPr>
              <w:t>175</w:t>
            </w:r>
            <w:r w:rsidRPr="00835B55">
              <w:rPr>
                <w:sz w:val="18"/>
                <w:szCs w:val="18"/>
              </w:rPr>
              <w:br/>
              <w:t xml:space="preserve">b) </w:t>
            </w:r>
            <w:r w:rsidR="00614C58" w:rsidRPr="00835B55">
              <w:rPr>
                <w:sz w:val="18"/>
                <w:szCs w:val="18"/>
              </w:rPr>
              <w:t>Difenoconazole 0.091</w:t>
            </w:r>
          </w:p>
        </w:tc>
        <w:tc>
          <w:tcPr>
            <w:tcW w:w="421" w:type="pct"/>
            <w:vAlign w:val="center"/>
          </w:tcPr>
          <w:p w14:paraId="668EADC2" w14:textId="19ADA27D" w:rsidR="00EE394B" w:rsidRPr="00835B55" w:rsidRDefault="00EE394B" w:rsidP="008749C5">
            <w:pPr>
              <w:pStyle w:val="RepTableSmall"/>
              <w:jc w:val="center"/>
              <w:rPr>
                <w:sz w:val="18"/>
                <w:szCs w:val="18"/>
                <w:highlight w:val="yellow"/>
                <w:lang w:val="en-GB"/>
              </w:rPr>
            </w:pPr>
            <w:r w:rsidRPr="00835B55">
              <w:rPr>
                <w:color w:val="000000"/>
                <w:sz w:val="18"/>
                <w:szCs w:val="18"/>
              </w:rPr>
              <w:t>100-400</w:t>
            </w:r>
          </w:p>
        </w:tc>
        <w:tc>
          <w:tcPr>
            <w:tcW w:w="252" w:type="pct"/>
            <w:vAlign w:val="center"/>
          </w:tcPr>
          <w:p w14:paraId="668EADC3" w14:textId="639BD352" w:rsidR="00EE394B" w:rsidRPr="00835B55" w:rsidRDefault="00EE394B" w:rsidP="004523BA">
            <w:pPr>
              <w:pStyle w:val="RepTableSmall"/>
              <w:jc w:val="center"/>
              <w:rPr>
                <w:sz w:val="18"/>
                <w:szCs w:val="18"/>
                <w:highlight w:val="yellow"/>
                <w:lang w:val="en-GB"/>
              </w:rPr>
            </w:pPr>
            <w:r w:rsidRPr="00835B55">
              <w:rPr>
                <w:color w:val="000000"/>
                <w:sz w:val="18"/>
                <w:szCs w:val="18"/>
              </w:rPr>
              <w:t>NA</w:t>
            </w:r>
          </w:p>
        </w:tc>
        <w:tc>
          <w:tcPr>
            <w:tcW w:w="714" w:type="pct"/>
            <w:vMerge w:val="restart"/>
            <w:vAlign w:val="center"/>
          </w:tcPr>
          <w:p w14:paraId="668EADC4" w14:textId="234ABA40" w:rsidR="00EE394B" w:rsidRPr="00835B55" w:rsidRDefault="00EE394B" w:rsidP="00EE394B">
            <w:pPr>
              <w:pStyle w:val="RepTableSmall"/>
              <w:jc w:val="center"/>
              <w:rPr>
                <w:sz w:val="18"/>
                <w:szCs w:val="18"/>
                <w:lang w:val="en-GB"/>
              </w:rPr>
            </w:pPr>
            <w:r w:rsidRPr="00835B55">
              <w:rPr>
                <w:bCs/>
                <w:sz w:val="18"/>
                <w:szCs w:val="18"/>
              </w:rPr>
              <w:t>Guidance on the assessment of exposure of operators, workers, residents and bystanders in risk assessment for plant protection products; EFSA Journal 2014;12(10):3874</w:t>
            </w:r>
          </w:p>
        </w:tc>
        <w:tc>
          <w:tcPr>
            <w:tcW w:w="166" w:type="pct"/>
            <w:shd w:val="clear" w:color="auto" w:fill="FFFF00"/>
          </w:tcPr>
          <w:p w14:paraId="668EADC5" w14:textId="77777777" w:rsidR="00EE394B" w:rsidRPr="00835B55" w:rsidRDefault="00EE394B" w:rsidP="008749C5">
            <w:pPr>
              <w:pStyle w:val="RepTableSmall"/>
              <w:rPr>
                <w:sz w:val="18"/>
                <w:szCs w:val="18"/>
                <w:highlight w:val="yellow"/>
                <w:lang w:val="en-GB"/>
              </w:rPr>
            </w:pPr>
          </w:p>
        </w:tc>
        <w:tc>
          <w:tcPr>
            <w:tcW w:w="165" w:type="pct"/>
            <w:shd w:val="clear" w:color="auto" w:fill="92D050"/>
          </w:tcPr>
          <w:p w14:paraId="668EADC6" w14:textId="77777777" w:rsidR="00EE394B" w:rsidRPr="00835B55" w:rsidRDefault="00EE394B" w:rsidP="008749C5">
            <w:pPr>
              <w:pStyle w:val="RepTableSmall"/>
              <w:rPr>
                <w:sz w:val="18"/>
                <w:szCs w:val="18"/>
                <w:lang w:val="en-GB"/>
              </w:rPr>
            </w:pPr>
          </w:p>
        </w:tc>
        <w:tc>
          <w:tcPr>
            <w:tcW w:w="166" w:type="pct"/>
            <w:shd w:val="clear" w:color="auto" w:fill="92D050"/>
          </w:tcPr>
          <w:p w14:paraId="668EADC7" w14:textId="77777777" w:rsidR="00EE394B" w:rsidRPr="00835B55" w:rsidRDefault="00EE394B" w:rsidP="008749C5">
            <w:pPr>
              <w:pStyle w:val="RepTableSmall"/>
              <w:rPr>
                <w:sz w:val="18"/>
                <w:szCs w:val="18"/>
                <w:lang w:val="en-GB"/>
              </w:rPr>
            </w:pPr>
          </w:p>
        </w:tc>
        <w:tc>
          <w:tcPr>
            <w:tcW w:w="164" w:type="pct"/>
            <w:shd w:val="clear" w:color="auto" w:fill="92D050"/>
          </w:tcPr>
          <w:p w14:paraId="668EADC8" w14:textId="77777777" w:rsidR="00EE394B" w:rsidRPr="00835B55" w:rsidRDefault="00EE394B" w:rsidP="008749C5">
            <w:pPr>
              <w:pStyle w:val="RepTableSmall"/>
              <w:rPr>
                <w:sz w:val="18"/>
                <w:szCs w:val="18"/>
                <w:lang w:val="en-GB"/>
              </w:rPr>
            </w:pPr>
          </w:p>
        </w:tc>
      </w:tr>
      <w:tr w:rsidR="00EE394B" w:rsidRPr="00835B55" w14:paraId="76360532" w14:textId="77777777" w:rsidTr="00D5387B">
        <w:tc>
          <w:tcPr>
            <w:tcW w:w="251" w:type="pct"/>
            <w:vAlign w:val="center"/>
          </w:tcPr>
          <w:p w14:paraId="747E2367" w14:textId="6519DCE9" w:rsidR="00EE394B" w:rsidRPr="00835B55" w:rsidRDefault="00EE394B" w:rsidP="008749C5">
            <w:pPr>
              <w:pStyle w:val="RepTableSmall"/>
              <w:rPr>
                <w:sz w:val="18"/>
                <w:szCs w:val="18"/>
                <w:lang w:val="en-GB"/>
              </w:rPr>
            </w:pPr>
            <w:r w:rsidRPr="00835B55">
              <w:rPr>
                <w:color w:val="000000"/>
                <w:sz w:val="18"/>
                <w:szCs w:val="18"/>
              </w:rPr>
              <w:t>8</w:t>
            </w:r>
          </w:p>
        </w:tc>
        <w:tc>
          <w:tcPr>
            <w:tcW w:w="646" w:type="pct"/>
            <w:vAlign w:val="center"/>
          </w:tcPr>
          <w:p w14:paraId="681EDA9F" w14:textId="5E9F18F3" w:rsidR="004523BA" w:rsidRPr="00835B55" w:rsidRDefault="00EE394B" w:rsidP="004523BA">
            <w:pPr>
              <w:pStyle w:val="RepTableSmall"/>
              <w:rPr>
                <w:color w:val="000000"/>
                <w:sz w:val="18"/>
                <w:szCs w:val="18"/>
              </w:rPr>
            </w:pPr>
            <w:r w:rsidRPr="00835B55">
              <w:rPr>
                <w:sz w:val="18"/>
                <w:szCs w:val="18"/>
              </w:rPr>
              <w:t>Oil</w:t>
            </w:r>
            <w:r w:rsidR="006C64B6" w:rsidRPr="00835B55">
              <w:rPr>
                <w:sz w:val="18"/>
                <w:szCs w:val="18"/>
              </w:rPr>
              <w:t>s</w:t>
            </w:r>
            <w:r w:rsidRPr="00835B55">
              <w:rPr>
                <w:sz w:val="18"/>
                <w:szCs w:val="18"/>
              </w:rPr>
              <w:t xml:space="preserve">eed </w:t>
            </w:r>
            <w:r w:rsidR="006C64B6" w:rsidRPr="00835B55">
              <w:rPr>
                <w:sz w:val="18"/>
                <w:szCs w:val="18"/>
              </w:rPr>
              <w:t>r</w:t>
            </w:r>
            <w:r w:rsidRPr="00835B55">
              <w:rPr>
                <w:sz w:val="18"/>
                <w:szCs w:val="18"/>
              </w:rPr>
              <w:t>ape</w:t>
            </w:r>
            <w:r w:rsidR="004523BA" w:rsidRPr="00835B55">
              <w:rPr>
                <w:sz w:val="18"/>
                <w:szCs w:val="18"/>
              </w:rPr>
              <w:br/>
            </w:r>
          </w:p>
          <w:p w14:paraId="26212845" w14:textId="5DE65384" w:rsidR="00EE394B" w:rsidRPr="00835B55" w:rsidRDefault="00EE394B" w:rsidP="004523BA">
            <w:pPr>
              <w:pStyle w:val="RepTableSmall"/>
              <w:rPr>
                <w:color w:val="000000"/>
                <w:sz w:val="18"/>
                <w:szCs w:val="18"/>
              </w:rPr>
            </w:pPr>
            <w:r w:rsidRPr="00835B55">
              <w:rPr>
                <w:color w:val="000000"/>
                <w:sz w:val="18"/>
                <w:szCs w:val="18"/>
              </w:rPr>
              <w:t>Spring: just before mid-flowering (anticipating any significant petal fall)</w:t>
            </w:r>
            <w:r w:rsidRPr="00835B55">
              <w:rPr>
                <w:color w:val="000000"/>
                <w:sz w:val="18"/>
                <w:szCs w:val="18"/>
              </w:rPr>
              <w:br/>
            </w:r>
            <w:r w:rsidRPr="00835B55">
              <w:rPr>
                <w:color w:val="000000"/>
                <w:sz w:val="18"/>
                <w:szCs w:val="18"/>
              </w:rPr>
              <w:br/>
              <w:t>Autumn: At the first sign of disease</w:t>
            </w:r>
            <w:r w:rsidRPr="00835B55">
              <w:rPr>
                <w:color w:val="000000"/>
                <w:sz w:val="18"/>
                <w:szCs w:val="18"/>
              </w:rPr>
              <w:br/>
            </w:r>
            <w:r w:rsidRPr="00835B55">
              <w:rPr>
                <w:color w:val="000000"/>
                <w:sz w:val="18"/>
                <w:szCs w:val="18"/>
              </w:rPr>
              <w:br/>
              <w:t>[ Until BBCH 69.or BBCH 14 - 69 ]</w:t>
            </w:r>
          </w:p>
        </w:tc>
        <w:tc>
          <w:tcPr>
            <w:tcW w:w="228" w:type="pct"/>
            <w:vAlign w:val="center"/>
          </w:tcPr>
          <w:p w14:paraId="6112B0A9" w14:textId="798B16CC" w:rsidR="00EE394B" w:rsidRPr="00835B55" w:rsidRDefault="00EE394B" w:rsidP="004523BA">
            <w:pPr>
              <w:pStyle w:val="RepTableSmall"/>
              <w:jc w:val="center"/>
              <w:rPr>
                <w:color w:val="000000"/>
                <w:sz w:val="18"/>
                <w:szCs w:val="18"/>
              </w:rPr>
            </w:pPr>
            <w:r w:rsidRPr="00835B55">
              <w:rPr>
                <w:color w:val="000000"/>
                <w:sz w:val="18"/>
                <w:szCs w:val="18"/>
              </w:rPr>
              <w:t>F</w:t>
            </w:r>
          </w:p>
        </w:tc>
        <w:tc>
          <w:tcPr>
            <w:tcW w:w="587" w:type="pct"/>
            <w:vAlign w:val="center"/>
          </w:tcPr>
          <w:p w14:paraId="25103C2E" w14:textId="34FE2C12" w:rsidR="00EE394B" w:rsidRPr="00835B55" w:rsidRDefault="00EE394B" w:rsidP="008749C5">
            <w:pPr>
              <w:pStyle w:val="RepTableSmall"/>
              <w:jc w:val="center"/>
              <w:rPr>
                <w:sz w:val="18"/>
                <w:szCs w:val="18"/>
                <w:highlight w:val="yellow"/>
                <w:lang w:val="en-GB"/>
              </w:rPr>
            </w:pPr>
            <w:r w:rsidRPr="00835B55">
              <w:rPr>
                <w:color w:val="000000"/>
                <w:sz w:val="18"/>
                <w:szCs w:val="18"/>
              </w:rPr>
              <w:t>foliar spray</w:t>
            </w:r>
          </w:p>
        </w:tc>
        <w:tc>
          <w:tcPr>
            <w:tcW w:w="562" w:type="pct"/>
            <w:vAlign w:val="center"/>
          </w:tcPr>
          <w:p w14:paraId="7AE1830E" w14:textId="2FB88810" w:rsidR="00EE394B" w:rsidRPr="00835B55" w:rsidRDefault="00EE394B" w:rsidP="008749C5">
            <w:pPr>
              <w:pStyle w:val="RepTableSmall"/>
              <w:jc w:val="center"/>
              <w:rPr>
                <w:sz w:val="18"/>
                <w:szCs w:val="18"/>
                <w:highlight w:val="yellow"/>
                <w:lang w:val="en-GB"/>
              </w:rPr>
            </w:pPr>
            <w:r w:rsidRPr="00835B55">
              <w:rPr>
                <w:color w:val="000000"/>
                <w:sz w:val="18"/>
                <w:szCs w:val="18"/>
              </w:rPr>
              <w:t>2</w:t>
            </w:r>
            <w:r w:rsidR="00406FC7">
              <w:rPr>
                <w:color w:val="000000"/>
                <w:sz w:val="18"/>
                <w:szCs w:val="18"/>
              </w:rPr>
              <w:t xml:space="preserve"> </w:t>
            </w:r>
            <w:r w:rsidR="00406FC7" w:rsidRPr="00406FC7">
              <w:rPr>
                <w:color w:val="000000"/>
                <w:sz w:val="18"/>
                <w:szCs w:val="18"/>
                <w:shd w:val="clear" w:color="auto" w:fill="FFFF00"/>
              </w:rPr>
              <w:t>(</w:t>
            </w:r>
            <w:r w:rsidR="00406FC7" w:rsidRPr="00406FC7">
              <w:rPr>
                <w:sz w:val="18"/>
                <w:szCs w:val="18"/>
                <w:shd w:val="clear" w:color="auto" w:fill="FFFF00"/>
                <w:lang w:eastAsia="fr-BE"/>
              </w:rPr>
              <w:t>14</w:t>
            </w:r>
            <w:r w:rsidR="00406FC7" w:rsidRPr="00406FC7">
              <w:rPr>
                <w:color w:val="000000"/>
                <w:sz w:val="18"/>
                <w:szCs w:val="18"/>
                <w:shd w:val="clear" w:color="auto" w:fill="FFFF00"/>
              </w:rPr>
              <w:t xml:space="preserve"> )</w:t>
            </w:r>
          </w:p>
        </w:tc>
        <w:tc>
          <w:tcPr>
            <w:tcW w:w="678" w:type="pct"/>
            <w:vAlign w:val="center"/>
          </w:tcPr>
          <w:p w14:paraId="386DA1D4" w14:textId="24424A95" w:rsidR="00EE394B" w:rsidRPr="00835B55" w:rsidRDefault="00EE394B" w:rsidP="008749C5">
            <w:pPr>
              <w:pStyle w:val="RepTableSmall"/>
              <w:jc w:val="center"/>
              <w:rPr>
                <w:sz w:val="18"/>
                <w:szCs w:val="18"/>
                <w:highlight w:val="yellow"/>
                <w:lang w:val="en-GB"/>
              </w:rPr>
            </w:pPr>
            <w:r w:rsidRPr="00835B55">
              <w:rPr>
                <w:sz w:val="18"/>
                <w:szCs w:val="18"/>
              </w:rPr>
              <w:t xml:space="preserve">a) </w:t>
            </w:r>
            <w:proofErr w:type="spellStart"/>
            <w:r w:rsidRPr="00835B55">
              <w:rPr>
                <w:sz w:val="18"/>
                <w:szCs w:val="18"/>
              </w:rPr>
              <w:t>Prothioconazole</w:t>
            </w:r>
            <w:proofErr w:type="spellEnd"/>
            <w:r w:rsidRPr="00835B55">
              <w:rPr>
                <w:sz w:val="18"/>
                <w:szCs w:val="18"/>
              </w:rPr>
              <w:t xml:space="preserve"> </w:t>
            </w:r>
            <w:r w:rsidR="00F40A10" w:rsidRPr="00835B55">
              <w:rPr>
                <w:sz w:val="18"/>
                <w:szCs w:val="18"/>
              </w:rPr>
              <w:t>0.</w:t>
            </w:r>
            <w:r w:rsidRPr="00835B55">
              <w:rPr>
                <w:sz w:val="18"/>
                <w:szCs w:val="18"/>
              </w:rPr>
              <w:t xml:space="preserve">150 + </w:t>
            </w:r>
            <w:r w:rsidRPr="00835B55">
              <w:rPr>
                <w:sz w:val="18"/>
                <w:szCs w:val="18"/>
              </w:rPr>
              <w:br/>
              <w:t xml:space="preserve">b) Difenoconazole </w:t>
            </w:r>
            <w:r w:rsidR="00F40A10" w:rsidRPr="00835B55">
              <w:rPr>
                <w:sz w:val="18"/>
                <w:szCs w:val="18"/>
              </w:rPr>
              <w:t>0.</w:t>
            </w:r>
            <w:r w:rsidR="004523BA" w:rsidRPr="00835B55">
              <w:rPr>
                <w:sz w:val="18"/>
                <w:szCs w:val="18"/>
              </w:rPr>
              <w:t>078</w:t>
            </w:r>
          </w:p>
        </w:tc>
        <w:tc>
          <w:tcPr>
            <w:tcW w:w="421" w:type="pct"/>
            <w:vAlign w:val="center"/>
          </w:tcPr>
          <w:p w14:paraId="60E611AA" w14:textId="4F4BA715" w:rsidR="00EE394B" w:rsidRPr="00835B55" w:rsidRDefault="00EE394B" w:rsidP="004523BA">
            <w:pPr>
              <w:pStyle w:val="RepTableSmall"/>
              <w:jc w:val="center"/>
              <w:rPr>
                <w:sz w:val="18"/>
                <w:szCs w:val="18"/>
                <w:highlight w:val="yellow"/>
                <w:lang w:val="en-GB"/>
              </w:rPr>
            </w:pPr>
            <w:r w:rsidRPr="00835B55">
              <w:rPr>
                <w:color w:val="000000"/>
                <w:sz w:val="18"/>
                <w:szCs w:val="18"/>
              </w:rPr>
              <w:t>100-500</w:t>
            </w:r>
          </w:p>
        </w:tc>
        <w:tc>
          <w:tcPr>
            <w:tcW w:w="252" w:type="pct"/>
            <w:vAlign w:val="center"/>
          </w:tcPr>
          <w:p w14:paraId="754083D1" w14:textId="797579F2" w:rsidR="00EE394B" w:rsidRPr="00835B55" w:rsidRDefault="004523BA" w:rsidP="004523BA">
            <w:pPr>
              <w:pStyle w:val="RepTableSmall"/>
              <w:jc w:val="center"/>
              <w:rPr>
                <w:sz w:val="18"/>
                <w:szCs w:val="18"/>
                <w:highlight w:val="yellow"/>
                <w:lang w:val="en-GB"/>
              </w:rPr>
            </w:pPr>
            <w:r w:rsidRPr="00835B55">
              <w:rPr>
                <w:color w:val="000000"/>
                <w:sz w:val="18"/>
                <w:szCs w:val="18"/>
              </w:rPr>
              <w:t>NA</w:t>
            </w:r>
          </w:p>
        </w:tc>
        <w:tc>
          <w:tcPr>
            <w:tcW w:w="714" w:type="pct"/>
            <w:vMerge/>
          </w:tcPr>
          <w:p w14:paraId="470DD9B1" w14:textId="33394501" w:rsidR="00EE394B" w:rsidRPr="00835B55" w:rsidRDefault="00EE394B" w:rsidP="008749C5">
            <w:pPr>
              <w:pStyle w:val="RepTableSmall"/>
              <w:rPr>
                <w:sz w:val="18"/>
                <w:szCs w:val="18"/>
                <w:lang w:val="en-GB"/>
              </w:rPr>
            </w:pPr>
          </w:p>
        </w:tc>
        <w:tc>
          <w:tcPr>
            <w:tcW w:w="166" w:type="pct"/>
            <w:shd w:val="clear" w:color="auto" w:fill="FFFF00"/>
          </w:tcPr>
          <w:p w14:paraId="7965435F" w14:textId="77777777" w:rsidR="00EE394B" w:rsidRPr="00835B55" w:rsidRDefault="00EE394B" w:rsidP="008749C5">
            <w:pPr>
              <w:pStyle w:val="RepTableSmall"/>
              <w:rPr>
                <w:sz w:val="18"/>
                <w:szCs w:val="18"/>
                <w:highlight w:val="yellow"/>
                <w:lang w:val="en-GB"/>
              </w:rPr>
            </w:pPr>
          </w:p>
        </w:tc>
        <w:tc>
          <w:tcPr>
            <w:tcW w:w="165" w:type="pct"/>
            <w:shd w:val="clear" w:color="auto" w:fill="92D050"/>
          </w:tcPr>
          <w:p w14:paraId="3CD69F2E" w14:textId="77777777" w:rsidR="00EE394B" w:rsidRPr="00835B55" w:rsidRDefault="00EE394B" w:rsidP="008749C5">
            <w:pPr>
              <w:pStyle w:val="RepTableSmall"/>
              <w:rPr>
                <w:sz w:val="18"/>
                <w:szCs w:val="18"/>
                <w:lang w:val="en-GB"/>
              </w:rPr>
            </w:pPr>
          </w:p>
        </w:tc>
        <w:tc>
          <w:tcPr>
            <w:tcW w:w="166" w:type="pct"/>
            <w:shd w:val="clear" w:color="auto" w:fill="92D050"/>
          </w:tcPr>
          <w:p w14:paraId="10A5715E" w14:textId="77777777" w:rsidR="00EE394B" w:rsidRPr="00835B55" w:rsidRDefault="00EE394B" w:rsidP="008749C5">
            <w:pPr>
              <w:pStyle w:val="RepTableSmall"/>
              <w:rPr>
                <w:sz w:val="18"/>
                <w:szCs w:val="18"/>
                <w:lang w:val="en-GB"/>
              </w:rPr>
            </w:pPr>
          </w:p>
        </w:tc>
        <w:tc>
          <w:tcPr>
            <w:tcW w:w="164" w:type="pct"/>
            <w:shd w:val="clear" w:color="auto" w:fill="92D050"/>
          </w:tcPr>
          <w:p w14:paraId="35FAEBD4" w14:textId="77777777" w:rsidR="00EE394B" w:rsidRPr="00835B55" w:rsidRDefault="00EE394B" w:rsidP="008749C5">
            <w:pPr>
              <w:pStyle w:val="RepTableSmall"/>
              <w:rPr>
                <w:sz w:val="18"/>
                <w:szCs w:val="18"/>
                <w:lang w:val="en-GB"/>
              </w:rPr>
            </w:pPr>
          </w:p>
        </w:tc>
      </w:tr>
    </w:tbl>
    <w:p w14:paraId="2AE00956" w14:textId="77777777" w:rsidR="00D6226E" w:rsidRDefault="00D6226E" w:rsidP="00394E57">
      <w:pPr>
        <w:pStyle w:val="RepTableFootnote"/>
        <w:rPr>
          <w:lang w:val="en-GB"/>
        </w:rPr>
      </w:pPr>
    </w:p>
    <w:p w14:paraId="668EADCA" w14:textId="53FCF8C2" w:rsidR="00C81348" w:rsidRPr="00B32849" w:rsidRDefault="00C81348" w:rsidP="00394E57">
      <w:pPr>
        <w:pStyle w:val="RepTableFootnote"/>
        <w:rPr>
          <w:lang w:val="en-GB"/>
        </w:rPr>
      </w:pPr>
      <w:r w:rsidRPr="00B32849">
        <w:rPr>
          <w:lang w:val="en-GB"/>
        </w:rPr>
        <w:lastRenderedPageBreak/>
        <w:t xml:space="preserve">* </w:t>
      </w:r>
      <w:r w:rsidR="00394E57" w:rsidRPr="00B32849">
        <w:rPr>
          <w:lang w:val="en-GB"/>
        </w:rPr>
        <w:tab/>
      </w:r>
      <w:r w:rsidRPr="00B32849">
        <w:rPr>
          <w:lang w:val="en-GB"/>
        </w:rPr>
        <w:t xml:space="preserve">Use number(s) in accordance with the list of all intended GAPs in Part B, Section 0 should be given in column 1 </w:t>
      </w:r>
    </w:p>
    <w:p w14:paraId="668EADCB" w14:textId="77777777" w:rsidR="00C81348" w:rsidRPr="00B32849" w:rsidRDefault="00C81348" w:rsidP="00394E57">
      <w:pPr>
        <w:pStyle w:val="RepTableFootnote"/>
        <w:rPr>
          <w:lang w:val="en-GB"/>
        </w:rPr>
      </w:pPr>
      <w:r w:rsidRPr="00B32849">
        <w:rPr>
          <w:lang w:val="en-GB"/>
        </w:rPr>
        <w:t xml:space="preserve">** </w:t>
      </w:r>
      <w:r w:rsidR="00394E57" w:rsidRPr="00B32849">
        <w:rPr>
          <w:lang w:val="en-GB"/>
        </w:rPr>
        <w:tab/>
      </w:r>
      <w:r w:rsidRPr="00B32849">
        <w:rPr>
          <w:lang w:val="en-GB"/>
        </w:rPr>
        <w:t>F: professional field use, Fn: non-professional field use, Fpn: professional and non-professional field use, G: professional greenhouse use, Gn: non-professional greenhouse use, Gpn: professional and non-professional greenhouse use, I: indoor application</w:t>
      </w:r>
      <w:r w:rsidR="00565359">
        <w:rPr>
          <w:lang w:val="en-GB"/>
        </w:rPr>
        <w:t xml:space="preserve"> </w:t>
      </w:r>
    </w:p>
    <w:p w14:paraId="668EADCC" w14:textId="77777777" w:rsidR="00C81348" w:rsidRDefault="00C81348" w:rsidP="00394E57">
      <w:pPr>
        <w:pStyle w:val="RepTableFootnote"/>
        <w:rPr>
          <w:lang w:val="en-GB"/>
        </w:rPr>
      </w:pPr>
      <w:r w:rsidRPr="00B32849">
        <w:rPr>
          <w:lang w:val="en-GB"/>
        </w:rPr>
        <w:t>***</w:t>
      </w:r>
      <w:r w:rsidR="00394E57" w:rsidRPr="00B32849">
        <w:rPr>
          <w:lang w:val="en-GB"/>
        </w:rPr>
        <w:tab/>
      </w:r>
      <w:r w:rsidRPr="00B32849">
        <w:rPr>
          <w:lang w:val="en-GB"/>
        </w:rPr>
        <w:t>e.g. LC: low crops, HC: high crop, TM: tractor-mounted, HH: hand-held</w:t>
      </w:r>
    </w:p>
    <w:p w14:paraId="668EADCD" w14:textId="77777777" w:rsidR="00BB71D6" w:rsidRPr="00BB71D6" w:rsidRDefault="00BB71D6" w:rsidP="00BB71D6">
      <w:pPr>
        <w:pStyle w:val="RepStandard"/>
      </w:pPr>
    </w:p>
    <w:p w14:paraId="668EADCE" w14:textId="77777777" w:rsidR="00C81348" w:rsidRPr="00B32849" w:rsidRDefault="005607E6" w:rsidP="00394E57">
      <w:pPr>
        <w:pStyle w:val="RepTableFootnote"/>
        <w:keepNext/>
        <w:keepLines/>
        <w:rPr>
          <w:lang w:val="en-GB"/>
        </w:rPr>
      </w:pPr>
      <w:r>
        <w:rPr>
          <w:lang w:val="en-GB"/>
        </w:rPr>
        <w:t>Explanation for column 10 “</w:t>
      </w:r>
      <w:r w:rsidR="00C81348" w:rsidRPr="00B32849">
        <w:rPr>
          <w:lang w:val="en-GB"/>
        </w:rPr>
        <w:t>Accep</w:t>
      </w:r>
      <w:r>
        <w:rPr>
          <w:lang w:val="en-GB"/>
        </w:rPr>
        <w:t>tability of exposure assessment”</w:t>
      </w:r>
    </w:p>
    <w:tbl>
      <w:tblPr>
        <w:tblW w:w="5000" w:type="pct"/>
        <w:tblCellMar>
          <w:left w:w="115" w:type="dxa"/>
          <w:right w:w="115" w:type="dxa"/>
        </w:tblCellMar>
        <w:tblLook w:val="0000" w:firstRow="0" w:lastRow="0" w:firstColumn="0" w:lastColumn="0" w:noHBand="0" w:noVBand="0"/>
      </w:tblPr>
      <w:tblGrid>
        <w:gridCol w:w="724"/>
        <w:gridCol w:w="8624"/>
      </w:tblGrid>
      <w:tr w:rsidR="00C81348" w:rsidRPr="00B32849" w14:paraId="668EADD1"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99CC00"/>
            <w:vAlign w:val="center"/>
          </w:tcPr>
          <w:p w14:paraId="668EADCF" w14:textId="77777777" w:rsidR="00C81348" w:rsidRPr="00B32849" w:rsidRDefault="00C81348" w:rsidP="00394E57">
            <w:pPr>
              <w:pStyle w:val="RepTableFootnote"/>
              <w:keepNext/>
              <w:keepLines/>
              <w:rPr>
                <w:lang w:val="en-GB"/>
              </w:rPr>
            </w:pPr>
            <w:r w:rsidRPr="00B32849">
              <w:rPr>
                <w:lang w:val="en-GB"/>
              </w:rPr>
              <w:t>A</w:t>
            </w:r>
          </w:p>
        </w:tc>
        <w:tc>
          <w:tcPr>
            <w:tcW w:w="4613" w:type="pct"/>
            <w:tcBorders>
              <w:top w:val="single" w:sz="4" w:space="0" w:color="auto"/>
              <w:left w:val="single" w:sz="4" w:space="0" w:color="auto"/>
              <w:bottom w:val="single" w:sz="4" w:space="0" w:color="auto"/>
              <w:right w:val="single" w:sz="4" w:space="0" w:color="auto"/>
            </w:tcBorders>
          </w:tcPr>
          <w:p w14:paraId="668EADD0" w14:textId="77777777" w:rsidR="00C81348" w:rsidRPr="00B32849" w:rsidRDefault="00C81348" w:rsidP="00394E57">
            <w:pPr>
              <w:pStyle w:val="RepTableFootnote"/>
              <w:keepNext/>
              <w:keepLines/>
              <w:rPr>
                <w:lang w:val="en-GB"/>
              </w:rPr>
            </w:pPr>
            <w:r w:rsidRPr="00B32849">
              <w:rPr>
                <w:lang w:val="en-GB"/>
              </w:rPr>
              <w:t>Exposure acceptable without PPE / risk mitigation measures</w:t>
            </w:r>
          </w:p>
        </w:tc>
      </w:tr>
      <w:tr w:rsidR="00C81348" w:rsidRPr="00B32849" w14:paraId="668EADD4"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FF00"/>
            <w:vAlign w:val="center"/>
          </w:tcPr>
          <w:p w14:paraId="668EADD2" w14:textId="77777777" w:rsidR="00C81348" w:rsidRPr="00B32849" w:rsidRDefault="00E23040" w:rsidP="00394E57">
            <w:pPr>
              <w:pStyle w:val="RepTableFootnote"/>
              <w:keepNext/>
              <w:keepLines/>
              <w:rPr>
                <w:lang w:val="en-GB"/>
              </w:rPr>
            </w:pPr>
            <w:r w:rsidRPr="00B32849">
              <w:rPr>
                <w:lang w:val="en-GB"/>
              </w:rPr>
              <w:t>R</w:t>
            </w:r>
          </w:p>
        </w:tc>
        <w:tc>
          <w:tcPr>
            <w:tcW w:w="4613" w:type="pct"/>
            <w:tcBorders>
              <w:top w:val="single" w:sz="4" w:space="0" w:color="auto"/>
              <w:left w:val="single" w:sz="4" w:space="0" w:color="auto"/>
              <w:bottom w:val="single" w:sz="4" w:space="0" w:color="auto"/>
              <w:right w:val="single" w:sz="4" w:space="0" w:color="auto"/>
            </w:tcBorders>
          </w:tcPr>
          <w:p w14:paraId="668EADD3" w14:textId="77777777" w:rsidR="00C81348" w:rsidRPr="00B32849" w:rsidRDefault="00C81348" w:rsidP="00394E57">
            <w:pPr>
              <w:pStyle w:val="RepTableFootnote"/>
              <w:keepNext/>
              <w:keepLines/>
              <w:rPr>
                <w:lang w:val="en-GB"/>
              </w:rPr>
            </w:pPr>
            <w:r w:rsidRPr="00B32849">
              <w:rPr>
                <w:lang w:val="en-GB"/>
              </w:rPr>
              <w:t>Further refinement and/or risk mitigation measures required</w:t>
            </w:r>
          </w:p>
        </w:tc>
      </w:tr>
      <w:tr w:rsidR="00C81348" w:rsidRPr="00B32849" w14:paraId="668EADD7"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0000"/>
            <w:vAlign w:val="center"/>
          </w:tcPr>
          <w:p w14:paraId="668EADD5" w14:textId="77777777" w:rsidR="00C81348" w:rsidRPr="00B32849" w:rsidRDefault="00E23040" w:rsidP="00394E57">
            <w:pPr>
              <w:pStyle w:val="RepTableFootnote"/>
              <w:rPr>
                <w:lang w:val="en-GB"/>
              </w:rPr>
            </w:pPr>
            <w:r w:rsidRPr="00B32849">
              <w:rPr>
                <w:lang w:val="en-GB"/>
              </w:rPr>
              <w:t>N</w:t>
            </w:r>
          </w:p>
        </w:tc>
        <w:tc>
          <w:tcPr>
            <w:tcW w:w="4613" w:type="pct"/>
            <w:tcBorders>
              <w:top w:val="single" w:sz="4" w:space="0" w:color="auto"/>
              <w:left w:val="single" w:sz="4" w:space="0" w:color="auto"/>
              <w:bottom w:val="single" w:sz="4" w:space="0" w:color="auto"/>
              <w:right w:val="single" w:sz="4" w:space="0" w:color="auto"/>
            </w:tcBorders>
          </w:tcPr>
          <w:p w14:paraId="668EADD6" w14:textId="77777777" w:rsidR="00C81348" w:rsidRPr="00B32849" w:rsidRDefault="00C81348" w:rsidP="00394E57">
            <w:pPr>
              <w:pStyle w:val="RepTableFootnote"/>
              <w:rPr>
                <w:lang w:val="en-GB"/>
              </w:rPr>
            </w:pPr>
            <w:r w:rsidRPr="00B32849">
              <w:rPr>
                <w:lang w:val="en-GB"/>
              </w:rPr>
              <w:t>Exposure not acceptable/ Evaluation not possible</w:t>
            </w:r>
          </w:p>
        </w:tc>
      </w:tr>
    </w:tbl>
    <w:p w14:paraId="668EADE2" w14:textId="77777777" w:rsidR="00C81348" w:rsidRPr="00B32849" w:rsidRDefault="00C81348" w:rsidP="00394E57">
      <w:pPr>
        <w:pStyle w:val="RepNewPart"/>
      </w:pPr>
      <w:r w:rsidRPr="00B32849">
        <w:t>Data gaps</w:t>
      </w:r>
    </w:p>
    <w:p w14:paraId="668EADE3" w14:textId="77777777" w:rsidR="00C81348" w:rsidRPr="00B32849" w:rsidRDefault="00C81348" w:rsidP="00275A89">
      <w:pPr>
        <w:pStyle w:val="RepEditorNotesMS"/>
      </w:pPr>
      <w:r w:rsidRPr="00B32849">
        <w:t>Data gaps should be listed in the summary to g</w:t>
      </w:r>
      <w:r w:rsidR="00BC0503" w:rsidRPr="00B32849">
        <w:t>ive</w:t>
      </w:r>
      <w:r w:rsidRPr="00B32849">
        <w:t xml:space="preserve"> a</w:t>
      </w:r>
      <w:r w:rsidR="00BC0503" w:rsidRPr="00B32849">
        <w:t>n</w:t>
      </w:r>
      <w:r w:rsidRPr="00B32849">
        <w:t xml:space="preserve"> overview (especially </w:t>
      </w:r>
      <w:r w:rsidR="00BC0503" w:rsidRPr="00B32849">
        <w:t>for</w:t>
      </w:r>
      <w:r w:rsidRPr="00B32849">
        <w:t xml:space="preserve"> </w:t>
      </w:r>
      <w:proofErr w:type="spellStart"/>
      <w:r w:rsidRPr="00B32849">
        <w:t>cMS</w:t>
      </w:r>
      <w:proofErr w:type="spellEnd"/>
      <w:r w:rsidRPr="00B32849">
        <w:t>).</w:t>
      </w:r>
    </w:p>
    <w:p w14:paraId="668EADE4" w14:textId="77777777" w:rsidR="008E0ED5" w:rsidRPr="00B32849" w:rsidRDefault="008E0ED5" w:rsidP="008E0ED5">
      <w:pPr>
        <w:pStyle w:val="RepStandard"/>
      </w:pPr>
    </w:p>
    <w:p w14:paraId="668EADE5" w14:textId="77777777" w:rsidR="00394E57" w:rsidRPr="00B32849" w:rsidRDefault="00394E57" w:rsidP="00394E57">
      <w:pPr>
        <w:pStyle w:val="RepStandard"/>
      </w:pPr>
      <w:r w:rsidRPr="00B32849">
        <w:t>Noticed data gaps are:</w:t>
      </w:r>
    </w:p>
    <w:p w14:paraId="3C763CDA" w14:textId="4F2FB518" w:rsidR="006B1686" w:rsidRPr="00686DBC" w:rsidRDefault="00686DBC" w:rsidP="00D7041C">
      <w:pPr>
        <w:pStyle w:val="RepBullet1"/>
        <w:numPr>
          <w:ilvl w:val="0"/>
          <w:numId w:val="5"/>
        </w:numPr>
        <w:rPr>
          <w:lang w:val="en-GB"/>
        </w:rPr>
      </w:pPr>
      <w:bookmarkStart w:id="62" w:name="_Toc328552146"/>
      <w:bookmarkStart w:id="63" w:name="_Toc332020589"/>
      <w:bookmarkStart w:id="64" w:name="_Toc332203432"/>
      <w:bookmarkStart w:id="65" w:name="_Toc332206984"/>
      <w:bookmarkStart w:id="66" w:name="_Toc332296156"/>
      <w:bookmarkStart w:id="67" w:name="_Toc336434723"/>
      <w:bookmarkStart w:id="68" w:name="_Toc397516874"/>
      <w:bookmarkStart w:id="69" w:name="_Toc398627854"/>
      <w:bookmarkStart w:id="70" w:name="_Toc399335709"/>
      <w:bookmarkStart w:id="71" w:name="_Toc399764849"/>
      <w:bookmarkStart w:id="72" w:name="_Toc412562641"/>
      <w:bookmarkStart w:id="73" w:name="_Toc412562718"/>
      <w:bookmarkStart w:id="74" w:name="_Toc413662710"/>
      <w:bookmarkStart w:id="75" w:name="_Toc413673567"/>
      <w:bookmarkStart w:id="76" w:name="_Toc413673665"/>
      <w:bookmarkStart w:id="77" w:name="_Toc413673736"/>
      <w:bookmarkStart w:id="78" w:name="_Toc413928635"/>
      <w:bookmarkStart w:id="79" w:name="_Toc413936249"/>
      <w:bookmarkStart w:id="80" w:name="_Toc413937960"/>
      <w:bookmarkStart w:id="81" w:name="_Toc414026687"/>
      <w:r w:rsidRPr="00686DBC">
        <w:rPr>
          <w:lang w:val="en-GB"/>
        </w:rPr>
        <w:t>No</w:t>
      </w:r>
      <w:r w:rsidR="006B1686" w:rsidRPr="00686DBC">
        <w:rPr>
          <w:lang w:val="en-GB"/>
        </w:rPr>
        <w:t xml:space="preserve"> </w:t>
      </w:r>
      <w:r>
        <w:rPr>
          <w:lang w:val="en-GB"/>
        </w:rPr>
        <w:t xml:space="preserve">data </w:t>
      </w:r>
      <w:r w:rsidR="006B1686" w:rsidRPr="00686DBC">
        <w:rPr>
          <w:lang w:val="en-GB"/>
        </w:rPr>
        <w:t>gap</w:t>
      </w:r>
    </w:p>
    <w:p w14:paraId="668EADE9" w14:textId="77777777" w:rsidR="00C81348" w:rsidRPr="00B32849" w:rsidRDefault="00C81348" w:rsidP="0079387A">
      <w:pPr>
        <w:pStyle w:val="Nagwek2"/>
      </w:pPr>
      <w:bookmarkStart w:id="82" w:name="_Toc414974066"/>
      <w:bookmarkStart w:id="83" w:name="_Toc450900940"/>
      <w:bookmarkStart w:id="84" w:name="_Toc450920606"/>
      <w:bookmarkStart w:id="85" w:name="_Toc450923727"/>
      <w:bookmarkStart w:id="86" w:name="_Toc454460960"/>
      <w:bookmarkStart w:id="87" w:name="_Toc454462796"/>
      <w:bookmarkStart w:id="88" w:name="_Toc146272213"/>
      <w:r w:rsidRPr="00B32849">
        <w:t>Toxicological Information on Active Substance(s)</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668EADEA" w14:textId="43884608" w:rsidR="00C81348" w:rsidRPr="00B32849" w:rsidRDefault="00C81348" w:rsidP="0079387A">
      <w:pPr>
        <w:pStyle w:val="RepStandard"/>
      </w:pPr>
      <w:r w:rsidRPr="00B32849">
        <w:t xml:space="preserve">Information regarding classification of the active substances and on EU endpoints and critical areas of concern identified during the EU review are given in </w:t>
      </w:r>
      <w:r w:rsidRPr="00B32849">
        <w:fldChar w:fldCharType="begin"/>
      </w:r>
      <w:r w:rsidRPr="00B32849">
        <w:instrText xml:space="preserve"> REF _Ref325722487 \h </w:instrText>
      </w:r>
      <w:r w:rsidRPr="00B32849">
        <w:fldChar w:fldCharType="separate"/>
      </w:r>
      <w:r w:rsidR="00DF6C38" w:rsidRPr="00B32849">
        <w:t>Table </w:t>
      </w:r>
      <w:r w:rsidR="00DF6C38">
        <w:rPr>
          <w:noProof/>
        </w:rPr>
        <w:t>6.2</w:t>
      </w:r>
      <w:r w:rsidR="00DF6C38">
        <w:noBreakHyphen/>
      </w:r>
      <w:r w:rsidR="00DF6C38">
        <w:rPr>
          <w:noProof/>
        </w:rPr>
        <w:t>1</w:t>
      </w:r>
      <w:r w:rsidRPr="00B32849">
        <w:fldChar w:fldCharType="end"/>
      </w:r>
      <w:r w:rsidRPr="00B32849">
        <w:t xml:space="preserve">. </w:t>
      </w:r>
    </w:p>
    <w:p w14:paraId="668EADEB" w14:textId="511F7C4B" w:rsidR="00C81348" w:rsidRPr="00B32849" w:rsidRDefault="00C81348" w:rsidP="00C81348">
      <w:pPr>
        <w:pStyle w:val="RepLabel"/>
        <w:spacing w:before="240"/>
      </w:pPr>
      <w:bookmarkStart w:id="89" w:name="_Ref325722487"/>
      <w:r w:rsidRPr="00B32849">
        <w:t>Table </w:t>
      </w:r>
      <w:r w:rsidR="001F20EF">
        <w:fldChar w:fldCharType="begin"/>
      </w:r>
      <w:r w:rsidR="001F20EF">
        <w:instrText xml:space="preserve"> STYLEREF 2 \s </w:instrText>
      </w:r>
      <w:r w:rsidR="001F20EF">
        <w:fldChar w:fldCharType="separate"/>
      </w:r>
      <w:r w:rsidR="00DF6C38">
        <w:rPr>
          <w:noProof/>
        </w:rPr>
        <w:t>6.2</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DF6C38">
        <w:rPr>
          <w:noProof/>
        </w:rPr>
        <w:t>1</w:t>
      </w:r>
      <w:r w:rsidR="001F20EF">
        <w:fldChar w:fldCharType="end"/>
      </w:r>
      <w:bookmarkEnd w:id="89"/>
      <w:r w:rsidRPr="00B32849">
        <w:t>:</w:t>
      </w:r>
      <w:r w:rsidRPr="00B32849">
        <w:tab/>
        <w:t>Information on active substance(s)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06"/>
        <w:gridCol w:w="3322"/>
        <w:gridCol w:w="3320"/>
      </w:tblGrid>
      <w:tr w:rsidR="00C81348" w:rsidRPr="00B32849" w14:paraId="668EADEF" w14:textId="77777777" w:rsidTr="00682E32">
        <w:trPr>
          <w:tblHeader/>
        </w:trPr>
        <w:tc>
          <w:tcPr>
            <w:tcW w:w="1447" w:type="pct"/>
          </w:tcPr>
          <w:p w14:paraId="668EADEC" w14:textId="77777777" w:rsidR="00C81348" w:rsidRPr="00B32849" w:rsidRDefault="00C81348" w:rsidP="00A241B7">
            <w:pPr>
              <w:pStyle w:val="RepTableHeader"/>
              <w:jc w:val="center"/>
              <w:rPr>
                <w:lang w:val="en-GB"/>
              </w:rPr>
            </w:pPr>
          </w:p>
        </w:tc>
        <w:tc>
          <w:tcPr>
            <w:tcW w:w="1777" w:type="pct"/>
          </w:tcPr>
          <w:p w14:paraId="668EADED" w14:textId="3EB392AD" w:rsidR="00C81348" w:rsidRPr="00B32849" w:rsidRDefault="00EC49A3" w:rsidP="00CC2C45">
            <w:pPr>
              <w:pStyle w:val="RepTableHeader"/>
              <w:jc w:val="center"/>
              <w:rPr>
                <w:highlight w:val="yellow"/>
                <w:lang w:val="en-GB"/>
              </w:rPr>
            </w:pPr>
            <w:proofErr w:type="spellStart"/>
            <w:r>
              <w:t>Prothioconazole</w:t>
            </w:r>
            <w:proofErr w:type="spellEnd"/>
          </w:p>
        </w:tc>
        <w:tc>
          <w:tcPr>
            <w:tcW w:w="1776" w:type="pct"/>
          </w:tcPr>
          <w:p w14:paraId="668EADEE" w14:textId="7CC1ED9B" w:rsidR="00C81348" w:rsidRPr="00B32849" w:rsidRDefault="00EC49A3" w:rsidP="00CC2C45">
            <w:pPr>
              <w:pStyle w:val="RepTableHeader"/>
              <w:jc w:val="center"/>
              <w:rPr>
                <w:highlight w:val="yellow"/>
                <w:lang w:val="en-GB"/>
              </w:rPr>
            </w:pPr>
            <w:r>
              <w:t>Difenoconazole</w:t>
            </w:r>
          </w:p>
        </w:tc>
      </w:tr>
      <w:tr w:rsidR="00C81348" w:rsidRPr="00B32849" w14:paraId="668EADF3" w14:textId="77777777" w:rsidTr="00682E32">
        <w:tc>
          <w:tcPr>
            <w:tcW w:w="1447" w:type="pct"/>
          </w:tcPr>
          <w:p w14:paraId="668EADF0" w14:textId="77777777" w:rsidR="00C81348" w:rsidRPr="00B32849" w:rsidRDefault="00C81348" w:rsidP="0079387A">
            <w:pPr>
              <w:pStyle w:val="RepTable"/>
            </w:pPr>
            <w:r w:rsidRPr="00B32849">
              <w:t>Common Name</w:t>
            </w:r>
          </w:p>
        </w:tc>
        <w:tc>
          <w:tcPr>
            <w:tcW w:w="1777" w:type="pct"/>
          </w:tcPr>
          <w:p w14:paraId="668EADF1" w14:textId="01A95733" w:rsidR="00C81348" w:rsidRPr="00B32849" w:rsidRDefault="003B423C" w:rsidP="0079387A">
            <w:pPr>
              <w:pStyle w:val="RepTable"/>
              <w:rPr>
                <w:highlight w:val="yellow"/>
              </w:rPr>
            </w:pPr>
            <w:r>
              <w:t>Prothioconazole</w:t>
            </w:r>
            <w:r w:rsidRPr="00B32849">
              <w:rPr>
                <w:highlight w:val="yellow"/>
              </w:rPr>
              <w:t xml:space="preserve"> </w:t>
            </w:r>
          </w:p>
        </w:tc>
        <w:tc>
          <w:tcPr>
            <w:tcW w:w="1776" w:type="pct"/>
          </w:tcPr>
          <w:p w14:paraId="668EADF2" w14:textId="13E3FCFE" w:rsidR="00C81348" w:rsidRPr="00707D8A" w:rsidRDefault="003B423C" w:rsidP="00707D8A">
            <w:pPr>
              <w:rPr>
                <w:lang w:val="en-GB"/>
              </w:rPr>
            </w:pPr>
            <w:r>
              <w:t>Difenoconazole</w:t>
            </w:r>
          </w:p>
        </w:tc>
      </w:tr>
      <w:tr w:rsidR="00C81348" w:rsidRPr="00B32849" w14:paraId="668EADF7" w14:textId="77777777" w:rsidTr="00682E32">
        <w:tc>
          <w:tcPr>
            <w:tcW w:w="1447" w:type="pct"/>
          </w:tcPr>
          <w:p w14:paraId="668EADF4" w14:textId="77777777" w:rsidR="00C81348" w:rsidRPr="00B32849" w:rsidRDefault="00C81348" w:rsidP="0079387A">
            <w:pPr>
              <w:pStyle w:val="RepTable"/>
            </w:pPr>
            <w:r w:rsidRPr="00B32849">
              <w:t>CAS-No.</w:t>
            </w:r>
          </w:p>
        </w:tc>
        <w:tc>
          <w:tcPr>
            <w:tcW w:w="1777" w:type="pct"/>
          </w:tcPr>
          <w:p w14:paraId="668EADF5" w14:textId="0F06A47D" w:rsidR="00707D8A" w:rsidRPr="00EC49A3" w:rsidRDefault="00707D8A" w:rsidP="00707D8A">
            <w:pPr>
              <w:pStyle w:val="RepTable"/>
            </w:pPr>
            <w:r>
              <w:t>178928-70-6</w:t>
            </w:r>
          </w:p>
        </w:tc>
        <w:tc>
          <w:tcPr>
            <w:tcW w:w="1776" w:type="pct"/>
          </w:tcPr>
          <w:p w14:paraId="668EADF6" w14:textId="471C5C03" w:rsidR="00C81348" w:rsidRPr="00B32849" w:rsidRDefault="00EC49A3" w:rsidP="0079387A">
            <w:pPr>
              <w:pStyle w:val="RepTable"/>
              <w:rPr>
                <w:highlight w:val="yellow"/>
              </w:rPr>
            </w:pPr>
            <w:r w:rsidRPr="00FC2581">
              <w:rPr>
                <w:rStyle w:val="RepTextoption"/>
                <w:color w:val="auto"/>
              </w:rPr>
              <w:t>119446-68-3</w:t>
            </w:r>
          </w:p>
        </w:tc>
      </w:tr>
      <w:tr w:rsidR="00C81348" w:rsidRPr="00B32849" w14:paraId="668EADF9" w14:textId="77777777" w:rsidTr="00682E32">
        <w:tc>
          <w:tcPr>
            <w:tcW w:w="5000" w:type="pct"/>
            <w:gridSpan w:val="3"/>
          </w:tcPr>
          <w:p w14:paraId="668EADF8" w14:textId="77777777" w:rsidR="00C81348" w:rsidRPr="00B32849" w:rsidRDefault="00C81348" w:rsidP="0079387A">
            <w:pPr>
              <w:pStyle w:val="RepTableBold"/>
              <w:rPr>
                <w:highlight w:val="yellow"/>
                <w:lang w:val="en-GB"/>
              </w:rPr>
            </w:pPr>
            <w:r w:rsidRPr="00B32849">
              <w:rPr>
                <w:lang w:val="en-GB"/>
              </w:rPr>
              <w:t xml:space="preserve">Classification and proposed labelling </w:t>
            </w:r>
          </w:p>
        </w:tc>
      </w:tr>
      <w:tr w:rsidR="00C81348" w:rsidRPr="00B32849" w14:paraId="668EAE05" w14:textId="77777777" w:rsidTr="00682E32">
        <w:tc>
          <w:tcPr>
            <w:tcW w:w="1447" w:type="pct"/>
          </w:tcPr>
          <w:p w14:paraId="668EADFA" w14:textId="77777777" w:rsidR="00C81348" w:rsidRPr="00B32849" w:rsidRDefault="00C81348" w:rsidP="0079387A">
            <w:pPr>
              <w:pStyle w:val="RepTable"/>
            </w:pPr>
            <w:r w:rsidRPr="00B32849">
              <w:t>With regard to toxicological endpoints (according to the criteria in Reg. 1272/2008, as amended)</w:t>
            </w:r>
          </w:p>
        </w:tc>
        <w:tc>
          <w:tcPr>
            <w:tcW w:w="1777" w:type="pct"/>
          </w:tcPr>
          <w:p w14:paraId="668EADFB" w14:textId="6091A124" w:rsidR="00C81348" w:rsidRPr="00B32849" w:rsidRDefault="00C81348" w:rsidP="0079387A">
            <w:pPr>
              <w:pStyle w:val="RepTable"/>
            </w:pPr>
            <w:r w:rsidRPr="00B32849">
              <w:t>Hazard classes (s), categories:</w:t>
            </w:r>
            <w:r w:rsidR="00D5387B">
              <w:t xml:space="preserve">  </w:t>
            </w:r>
            <w:r w:rsidR="00E11C95">
              <w:t xml:space="preserve"> -</w:t>
            </w:r>
          </w:p>
          <w:p w14:paraId="668EADFC" w14:textId="1E695351" w:rsidR="00C81348" w:rsidRPr="00B32849" w:rsidRDefault="00C81348" w:rsidP="0079387A">
            <w:pPr>
              <w:pStyle w:val="RepTable"/>
            </w:pPr>
            <w:r w:rsidRPr="00B32849">
              <w:t>Code(s) for hazard pictogram(s):</w:t>
            </w:r>
            <w:r w:rsidR="00E11C95">
              <w:t xml:space="preserve"> </w:t>
            </w:r>
            <w:r w:rsidR="00D5387B">
              <w:t xml:space="preserve">  </w:t>
            </w:r>
            <w:r w:rsidR="00E11C95">
              <w:t>-</w:t>
            </w:r>
          </w:p>
          <w:p w14:paraId="668EADFD" w14:textId="35B578C7" w:rsidR="00C81348" w:rsidRPr="00B32849" w:rsidRDefault="00C81348" w:rsidP="0079387A">
            <w:pPr>
              <w:pStyle w:val="RepTable"/>
            </w:pPr>
            <w:r w:rsidRPr="00B32849">
              <w:t>Signal word:</w:t>
            </w:r>
            <w:r w:rsidR="00E11C95">
              <w:t xml:space="preserve"> </w:t>
            </w:r>
            <w:r w:rsidR="00D5387B">
              <w:t xml:space="preserve">  </w:t>
            </w:r>
            <w:r w:rsidR="00E11C95">
              <w:t>-</w:t>
            </w:r>
          </w:p>
          <w:p w14:paraId="668EADFE" w14:textId="7F777E0F" w:rsidR="00C81348" w:rsidRPr="00B32849" w:rsidRDefault="00C81348" w:rsidP="0079387A">
            <w:pPr>
              <w:pStyle w:val="RepTable"/>
            </w:pPr>
            <w:r w:rsidRPr="00B32849">
              <w:t>Hazard statement(s):</w:t>
            </w:r>
            <w:r w:rsidR="00E11C95">
              <w:t xml:space="preserve"> </w:t>
            </w:r>
            <w:r w:rsidR="00D5387B">
              <w:t xml:space="preserve">   </w:t>
            </w:r>
            <w:r w:rsidR="00E11C95">
              <w:t>-</w:t>
            </w:r>
          </w:p>
          <w:p w14:paraId="668EADFF" w14:textId="7F1309BE" w:rsidR="00C81348" w:rsidRPr="00B32849" w:rsidRDefault="00C81348" w:rsidP="0079387A">
            <w:pPr>
              <w:pStyle w:val="RepTable"/>
            </w:pPr>
            <w:r w:rsidRPr="00B32849">
              <w:t>Precautionary statement(s):</w:t>
            </w:r>
            <w:r w:rsidR="00E11C95">
              <w:t xml:space="preserve"> </w:t>
            </w:r>
            <w:r w:rsidR="00D5387B">
              <w:t xml:space="preserve">  </w:t>
            </w:r>
            <w:r w:rsidR="00E11C95">
              <w:t>-</w:t>
            </w:r>
          </w:p>
        </w:tc>
        <w:tc>
          <w:tcPr>
            <w:tcW w:w="1776" w:type="pct"/>
          </w:tcPr>
          <w:p w14:paraId="668EAE00" w14:textId="6BEC8626" w:rsidR="00C81348" w:rsidRPr="00686400" w:rsidRDefault="00C81348" w:rsidP="0079387A">
            <w:pPr>
              <w:pStyle w:val="RepTable"/>
              <w:rPr>
                <w:u w:val="single"/>
              </w:rPr>
            </w:pPr>
            <w:r w:rsidRPr="00686400">
              <w:rPr>
                <w:u w:val="single"/>
              </w:rPr>
              <w:t>Hazard classes (s), categories:</w:t>
            </w:r>
            <w:r w:rsidR="00E11C95" w:rsidRPr="00686400">
              <w:rPr>
                <w:u w:val="single"/>
              </w:rPr>
              <w:t xml:space="preserve"> </w:t>
            </w:r>
          </w:p>
          <w:p w14:paraId="19B06FF1" w14:textId="735FEA0F" w:rsidR="00A371DD" w:rsidRPr="004D6FE1" w:rsidRDefault="002676D8" w:rsidP="0079387A">
            <w:pPr>
              <w:pStyle w:val="RepTable"/>
            </w:pPr>
            <w:r w:rsidRPr="004D6FE1">
              <w:rPr>
                <w:szCs w:val="20"/>
              </w:rPr>
              <w:t>-</w:t>
            </w:r>
            <w:r w:rsidR="00A371DD" w:rsidRPr="004D6FE1">
              <w:rPr>
                <w:szCs w:val="20"/>
              </w:rPr>
              <w:t xml:space="preserve"> A</w:t>
            </w:r>
            <w:r w:rsidR="00A371DD" w:rsidRPr="004D6FE1">
              <w:t xml:space="preserve">cute Toxicity (Category 4) </w:t>
            </w:r>
          </w:p>
          <w:p w14:paraId="2F7C3105" w14:textId="3A7A957F" w:rsidR="00A371DD" w:rsidRDefault="00A371DD" w:rsidP="0079387A">
            <w:pPr>
              <w:pStyle w:val="RepTable"/>
            </w:pPr>
            <w:r w:rsidRPr="004D6FE1">
              <w:t>- Eye irritation (Category 2)</w:t>
            </w:r>
          </w:p>
          <w:p w14:paraId="0BC5FE7C" w14:textId="42F4B296" w:rsidR="008370B2" w:rsidRPr="004D6FE1" w:rsidRDefault="008370B2" w:rsidP="008370B2">
            <w:pPr>
              <w:pStyle w:val="RepTable"/>
              <w:shd w:val="clear" w:color="auto" w:fill="D9D9D9" w:themeFill="background1" w:themeFillShade="D9"/>
            </w:pPr>
            <w:r>
              <w:t xml:space="preserve">- </w:t>
            </w:r>
            <w:r w:rsidRPr="008C33B9">
              <w:t>Carc</w:t>
            </w:r>
            <w:r w:rsidR="003B6B61">
              <w:t xml:space="preserve">inogenicity (category </w:t>
            </w:r>
            <w:r w:rsidRPr="008C33B9">
              <w:t>2</w:t>
            </w:r>
            <w:r w:rsidR="003B6B61">
              <w:t>)</w:t>
            </w:r>
            <w:r w:rsidRPr="008C33B9">
              <w:t xml:space="preserve">; </w:t>
            </w:r>
          </w:p>
          <w:p w14:paraId="668EAE01" w14:textId="41A34433" w:rsidR="00C81348" w:rsidRPr="00686400" w:rsidRDefault="00C81348" w:rsidP="0079387A">
            <w:pPr>
              <w:pStyle w:val="RepTable"/>
              <w:rPr>
                <w:u w:val="single"/>
              </w:rPr>
            </w:pPr>
            <w:r w:rsidRPr="00686400">
              <w:rPr>
                <w:u w:val="single"/>
              </w:rPr>
              <w:t>Code(s) for hazard pictogram(s):</w:t>
            </w:r>
            <w:r w:rsidR="00E11C95" w:rsidRPr="00686400">
              <w:rPr>
                <w:u w:val="single"/>
              </w:rPr>
              <w:t xml:space="preserve"> </w:t>
            </w:r>
          </w:p>
          <w:p w14:paraId="6A000FEE" w14:textId="7C3FD04D" w:rsidR="002676D8" w:rsidRPr="004D6FE1" w:rsidRDefault="00F45582" w:rsidP="00F45582">
            <w:pPr>
              <w:pStyle w:val="RepTable"/>
            </w:pPr>
            <w:r w:rsidRPr="004D6FE1">
              <w:t xml:space="preserve">- </w:t>
            </w:r>
            <w:r w:rsidR="002676D8" w:rsidRPr="004D6FE1">
              <w:t>GHS07</w:t>
            </w:r>
            <w:r w:rsidR="003B6B61">
              <w:t>,</w:t>
            </w:r>
            <w:r w:rsidR="003B6B61" w:rsidRPr="003B6B61">
              <w:rPr>
                <w:shd w:val="clear" w:color="auto" w:fill="D9D9D9" w:themeFill="background1" w:themeFillShade="D9"/>
              </w:rPr>
              <w:t xml:space="preserve"> GHS08</w:t>
            </w:r>
          </w:p>
          <w:p w14:paraId="668EAE02" w14:textId="3B765D89" w:rsidR="00C81348" w:rsidRPr="00686400" w:rsidRDefault="00C81348" w:rsidP="0079387A">
            <w:pPr>
              <w:pStyle w:val="RepTable"/>
              <w:rPr>
                <w:u w:val="single"/>
              </w:rPr>
            </w:pPr>
            <w:r w:rsidRPr="00686400">
              <w:rPr>
                <w:u w:val="single"/>
              </w:rPr>
              <w:t>Signal word:</w:t>
            </w:r>
            <w:r w:rsidR="00E11C95" w:rsidRPr="00686400">
              <w:rPr>
                <w:u w:val="single"/>
              </w:rPr>
              <w:t xml:space="preserve"> </w:t>
            </w:r>
          </w:p>
          <w:p w14:paraId="46EF33D3" w14:textId="4DD1716F" w:rsidR="00F45582" w:rsidRPr="004D6FE1" w:rsidRDefault="00512B03" w:rsidP="00512B03">
            <w:pPr>
              <w:pStyle w:val="RepTable"/>
            </w:pPr>
            <w:r w:rsidRPr="00512B03">
              <w:t>-</w:t>
            </w:r>
            <w:r>
              <w:t xml:space="preserve"> W</w:t>
            </w:r>
            <w:r w:rsidR="00F45582" w:rsidRPr="004D6FE1">
              <w:t>arning</w:t>
            </w:r>
          </w:p>
          <w:p w14:paraId="668EAE03" w14:textId="6BDC1941" w:rsidR="00C81348" w:rsidRPr="00686400" w:rsidRDefault="00C81348" w:rsidP="0079387A">
            <w:pPr>
              <w:pStyle w:val="RepTable"/>
              <w:rPr>
                <w:u w:val="single"/>
              </w:rPr>
            </w:pPr>
            <w:r w:rsidRPr="00686400">
              <w:rPr>
                <w:u w:val="single"/>
              </w:rPr>
              <w:t>Hazard statement(s):</w:t>
            </w:r>
            <w:r w:rsidR="00E11C95" w:rsidRPr="00686400">
              <w:rPr>
                <w:u w:val="single"/>
              </w:rPr>
              <w:t xml:space="preserve"> </w:t>
            </w:r>
          </w:p>
          <w:p w14:paraId="295770A7" w14:textId="5EA5DBB0" w:rsidR="00A371DD" w:rsidRPr="004D6FE1" w:rsidRDefault="00A371DD" w:rsidP="00A371DD">
            <w:pPr>
              <w:rPr>
                <w:sz w:val="20"/>
                <w:szCs w:val="20"/>
              </w:rPr>
            </w:pPr>
            <w:r w:rsidRPr="004D6FE1">
              <w:rPr>
                <w:sz w:val="20"/>
                <w:szCs w:val="20"/>
              </w:rPr>
              <w:t xml:space="preserve">- H302: Harmful if swallowed </w:t>
            </w:r>
          </w:p>
          <w:p w14:paraId="75C1B511" w14:textId="43AEE055" w:rsidR="00F45582" w:rsidRDefault="00A371DD" w:rsidP="00A371DD">
            <w:pPr>
              <w:rPr>
                <w:sz w:val="20"/>
                <w:szCs w:val="20"/>
              </w:rPr>
            </w:pPr>
            <w:r w:rsidRPr="004D6FE1">
              <w:rPr>
                <w:sz w:val="20"/>
                <w:szCs w:val="20"/>
              </w:rPr>
              <w:t>- H319: Causes serious eye irritation</w:t>
            </w:r>
          </w:p>
          <w:p w14:paraId="4CE89479" w14:textId="630CAE97" w:rsidR="008370B2" w:rsidRPr="004D6FE1" w:rsidRDefault="008370B2" w:rsidP="008370B2">
            <w:pPr>
              <w:pStyle w:val="RepTable"/>
              <w:shd w:val="clear" w:color="auto" w:fill="D9D9D9" w:themeFill="background1" w:themeFillShade="D9"/>
            </w:pPr>
            <w:r>
              <w:rPr>
                <w:szCs w:val="20"/>
              </w:rPr>
              <w:t>- H351:</w:t>
            </w:r>
            <w:r w:rsidRPr="008C33B9">
              <w:t xml:space="preserve"> </w:t>
            </w:r>
            <w:r w:rsidRPr="008370B2">
              <w:t>Suspected of causing cancer</w:t>
            </w:r>
          </w:p>
          <w:p w14:paraId="26E0E39D" w14:textId="1194BF6D" w:rsidR="008370B2" w:rsidRPr="004D6FE1" w:rsidRDefault="008370B2" w:rsidP="00A371DD">
            <w:pPr>
              <w:rPr>
                <w:sz w:val="20"/>
                <w:szCs w:val="20"/>
              </w:rPr>
            </w:pPr>
            <w:r>
              <w:rPr>
                <w:sz w:val="20"/>
                <w:szCs w:val="20"/>
              </w:rPr>
              <w:t xml:space="preserve"> </w:t>
            </w:r>
          </w:p>
          <w:p w14:paraId="7B1003C8" w14:textId="460B5C96" w:rsidR="00C81348" w:rsidRDefault="00C81348" w:rsidP="0079387A">
            <w:pPr>
              <w:pStyle w:val="RepTable"/>
              <w:rPr>
                <w:u w:val="single"/>
              </w:rPr>
            </w:pPr>
            <w:r w:rsidRPr="00686400">
              <w:rPr>
                <w:u w:val="single"/>
              </w:rPr>
              <w:t>Precautionary statement(s):</w:t>
            </w:r>
            <w:r w:rsidR="00E11C95" w:rsidRPr="00686400">
              <w:rPr>
                <w:u w:val="single"/>
              </w:rPr>
              <w:t xml:space="preserve"> </w:t>
            </w:r>
          </w:p>
          <w:p w14:paraId="4C634952" w14:textId="643690CD" w:rsidR="008370B2" w:rsidRPr="006D0FAC" w:rsidRDefault="008370B2" w:rsidP="006D0FAC">
            <w:pPr>
              <w:pStyle w:val="RepTable"/>
              <w:shd w:val="clear" w:color="auto" w:fill="D9D9D9" w:themeFill="background1" w:themeFillShade="D9"/>
            </w:pPr>
            <w:r w:rsidRPr="006D0FAC">
              <w:t>-</w:t>
            </w:r>
            <w:r w:rsidR="006D0FAC" w:rsidRPr="006D0FAC">
              <w:t xml:space="preserve"> </w:t>
            </w:r>
            <w:r w:rsidRPr="006D0FAC">
              <w:t>P201:</w:t>
            </w:r>
            <w:r w:rsidR="006D0FAC" w:rsidRPr="006D0FAC">
              <w:t xml:space="preserve"> Obtain special instructions before use.</w:t>
            </w:r>
          </w:p>
          <w:p w14:paraId="3CEBB9D0" w14:textId="61092BF3" w:rsidR="008370B2" w:rsidRPr="006D0FAC" w:rsidRDefault="008370B2" w:rsidP="006D0FAC">
            <w:pPr>
              <w:pStyle w:val="RepTable"/>
              <w:shd w:val="clear" w:color="auto" w:fill="D9D9D9" w:themeFill="background1" w:themeFillShade="D9"/>
            </w:pPr>
            <w:r w:rsidRPr="006D0FAC">
              <w:t>- P202</w:t>
            </w:r>
            <w:r w:rsidR="006D0FAC" w:rsidRPr="006D0FAC">
              <w:t>: Do not handle until all safety precautions have been read and understood</w:t>
            </w:r>
            <w:r w:rsidRPr="006D0FAC">
              <w:t xml:space="preserve"> </w:t>
            </w:r>
          </w:p>
          <w:p w14:paraId="7B0C3107" w14:textId="77777777" w:rsidR="00A371DD" w:rsidRDefault="00A371DD" w:rsidP="0079387A">
            <w:pPr>
              <w:pStyle w:val="RepTable"/>
            </w:pPr>
            <w:r>
              <w:t xml:space="preserve">- P270: Do not eat, drink or smoke when using this product. </w:t>
            </w:r>
          </w:p>
          <w:p w14:paraId="3B3FC283" w14:textId="77777777" w:rsidR="00A371DD" w:rsidRDefault="00A371DD" w:rsidP="0079387A">
            <w:pPr>
              <w:pStyle w:val="RepTable"/>
            </w:pPr>
            <w:r>
              <w:t xml:space="preserve">- P280: Wear protective gloves/protective clothing/eye protection/face protection. </w:t>
            </w:r>
          </w:p>
          <w:p w14:paraId="35EA0BCD" w14:textId="77777777" w:rsidR="00A371DD" w:rsidRDefault="00A371DD" w:rsidP="0079387A">
            <w:pPr>
              <w:pStyle w:val="RepTable"/>
            </w:pPr>
            <w:r>
              <w:t xml:space="preserve">- P301+P312: IF SWALLOWED: Call a POISON Center or doctor/physician </w:t>
            </w:r>
            <w:r>
              <w:lastRenderedPageBreak/>
              <w:t xml:space="preserve">if you fee unwell. </w:t>
            </w:r>
          </w:p>
          <w:p w14:paraId="17F2139F" w14:textId="3AF4A080" w:rsidR="004D6FE1" w:rsidRDefault="00A371DD" w:rsidP="0079387A">
            <w:pPr>
              <w:pStyle w:val="RepTable"/>
            </w:pPr>
            <w:r>
              <w:t>- P305+P351+P338: IF IN EYES: Rinse cautiously with water for several minutes. Rem contact lenses, if present and easy to do. Continue rinsing.</w:t>
            </w:r>
          </w:p>
          <w:p w14:paraId="55BE1D8C" w14:textId="726661E3" w:rsidR="008370B2" w:rsidRDefault="008370B2" w:rsidP="006D0FAC">
            <w:pPr>
              <w:pStyle w:val="RepTable"/>
              <w:shd w:val="clear" w:color="auto" w:fill="D9D9D9" w:themeFill="background1" w:themeFillShade="D9"/>
            </w:pPr>
            <w:r>
              <w:t xml:space="preserve">- </w:t>
            </w:r>
            <w:r w:rsidRPr="008370B2">
              <w:t>P308 + P313</w:t>
            </w:r>
            <w:r>
              <w:t>:</w:t>
            </w:r>
            <w:r w:rsidR="006D0FAC">
              <w:t xml:space="preserve"> </w:t>
            </w:r>
            <w:r w:rsidR="006D0FAC" w:rsidRPr="006D0FAC">
              <w:t>IF exposed or concerned: Get medical advice</w:t>
            </w:r>
            <w:r w:rsidR="006D0FAC">
              <w:t xml:space="preserve"> </w:t>
            </w:r>
            <w:r w:rsidR="006D0FAC" w:rsidRPr="006D0FAC">
              <w:t>/attention.</w:t>
            </w:r>
          </w:p>
          <w:p w14:paraId="3AE19243" w14:textId="77777777" w:rsidR="00A371DD" w:rsidRDefault="004D6FE1" w:rsidP="0079387A">
            <w:pPr>
              <w:pStyle w:val="RepTable"/>
            </w:pPr>
            <w:r>
              <w:t xml:space="preserve">- </w:t>
            </w:r>
            <w:r w:rsidR="00A371DD">
              <w:t>P337+P313: If eye irritation persists: Get medical advice/attention.</w:t>
            </w:r>
          </w:p>
          <w:p w14:paraId="1EC41C4D" w14:textId="706BBE3A" w:rsidR="006D0FAC" w:rsidRDefault="006D0FAC" w:rsidP="00645529">
            <w:pPr>
              <w:pStyle w:val="RepTable"/>
              <w:shd w:val="clear" w:color="auto" w:fill="D9D9D9" w:themeFill="background1" w:themeFillShade="D9"/>
            </w:pPr>
            <w:r>
              <w:t xml:space="preserve">- P405: </w:t>
            </w:r>
            <w:r w:rsidRPr="006D0FAC">
              <w:t>Store locked up.</w:t>
            </w:r>
          </w:p>
          <w:p w14:paraId="668EAE04" w14:textId="6C851B1C" w:rsidR="006D0FAC" w:rsidRPr="00B32849" w:rsidRDefault="006D0FAC" w:rsidP="00645529">
            <w:pPr>
              <w:pStyle w:val="RepTable"/>
              <w:shd w:val="clear" w:color="auto" w:fill="D9D9D9" w:themeFill="background1" w:themeFillShade="D9"/>
            </w:pPr>
            <w:r>
              <w:t xml:space="preserve">- P501: </w:t>
            </w:r>
            <w:r w:rsidRPr="006D0FAC">
              <w:t xml:space="preserve">Dispose of contents/ container </w:t>
            </w:r>
            <w:r w:rsidR="00645529" w:rsidRPr="00645529">
              <w:t>in accordance with local/ regional/ national/international regulation</w:t>
            </w:r>
          </w:p>
        </w:tc>
      </w:tr>
      <w:tr w:rsidR="00C81348" w:rsidRPr="00B32849" w14:paraId="668EAE09" w14:textId="77777777" w:rsidTr="00682E32">
        <w:tc>
          <w:tcPr>
            <w:tcW w:w="1447" w:type="pct"/>
          </w:tcPr>
          <w:p w14:paraId="668EAE06" w14:textId="77777777" w:rsidR="00C81348" w:rsidRPr="00B32849" w:rsidRDefault="00C81348" w:rsidP="0079387A">
            <w:pPr>
              <w:pStyle w:val="RepTable"/>
            </w:pPr>
            <w:r w:rsidRPr="00B32849">
              <w:lastRenderedPageBreak/>
              <w:t>Additional C&amp;L proposal</w:t>
            </w:r>
          </w:p>
        </w:tc>
        <w:tc>
          <w:tcPr>
            <w:tcW w:w="1777" w:type="pct"/>
          </w:tcPr>
          <w:p w14:paraId="668EAE07" w14:textId="5B5866B2" w:rsidR="00C81348" w:rsidRPr="009A34B1" w:rsidRDefault="00BA37CF" w:rsidP="0079387A">
            <w:pPr>
              <w:pStyle w:val="RepTable"/>
            </w:pPr>
            <w:r w:rsidRPr="009A34B1">
              <w:t>None</w:t>
            </w:r>
          </w:p>
        </w:tc>
        <w:tc>
          <w:tcPr>
            <w:tcW w:w="1776" w:type="pct"/>
          </w:tcPr>
          <w:p w14:paraId="668EAE08" w14:textId="3D814F4C" w:rsidR="00781163" w:rsidRPr="00781163" w:rsidRDefault="00512B03" w:rsidP="0079387A">
            <w:pPr>
              <w:pStyle w:val="RepTable"/>
            </w:pPr>
            <w:r w:rsidRPr="009A34B1">
              <w:t>None</w:t>
            </w:r>
          </w:p>
        </w:tc>
      </w:tr>
      <w:tr w:rsidR="00C81348" w:rsidRPr="00B32849" w14:paraId="668EAE0B" w14:textId="77777777" w:rsidTr="00682E32">
        <w:tc>
          <w:tcPr>
            <w:tcW w:w="5000" w:type="pct"/>
            <w:gridSpan w:val="3"/>
          </w:tcPr>
          <w:p w14:paraId="668EAE0A" w14:textId="77777777" w:rsidR="00C81348" w:rsidRPr="00B32849" w:rsidRDefault="00C81348" w:rsidP="0079387A">
            <w:pPr>
              <w:pStyle w:val="RepTableBold"/>
              <w:rPr>
                <w:highlight w:val="yellow"/>
                <w:lang w:val="en-GB"/>
              </w:rPr>
            </w:pPr>
            <w:r w:rsidRPr="00B32849">
              <w:rPr>
                <w:lang w:val="en-GB"/>
              </w:rPr>
              <w:t>Agreed EU endpoints</w:t>
            </w:r>
          </w:p>
        </w:tc>
      </w:tr>
      <w:tr w:rsidR="00C81348" w:rsidRPr="00B32849" w14:paraId="668EAE0F" w14:textId="77777777" w:rsidTr="00682E32">
        <w:tc>
          <w:tcPr>
            <w:tcW w:w="1447" w:type="pct"/>
          </w:tcPr>
          <w:p w14:paraId="668EAE0C" w14:textId="77777777" w:rsidR="00C81348" w:rsidRPr="00B32849" w:rsidRDefault="00C81348" w:rsidP="0079387A">
            <w:pPr>
              <w:pStyle w:val="RepTable"/>
            </w:pPr>
            <w:r w:rsidRPr="00B32849">
              <w:t>AOEL systemic</w:t>
            </w:r>
          </w:p>
        </w:tc>
        <w:tc>
          <w:tcPr>
            <w:tcW w:w="1777" w:type="pct"/>
          </w:tcPr>
          <w:p w14:paraId="668EAE0D" w14:textId="2E4EFBE6" w:rsidR="00C81348" w:rsidRPr="00B32849" w:rsidRDefault="008111E0" w:rsidP="0079387A">
            <w:pPr>
              <w:pStyle w:val="RepTable"/>
            </w:pPr>
            <w:r>
              <w:t xml:space="preserve">0.2 </w:t>
            </w:r>
            <w:r w:rsidR="00C81348" w:rsidRPr="00B32849">
              <w:t xml:space="preserve">mg/kg bw/d </w:t>
            </w:r>
          </w:p>
        </w:tc>
        <w:tc>
          <w:tcPr>
            <w:tcW w:w="1776" w:type="pct"/>
          </w:tcPr>
          <w:p w14:paraId="668EAE0E" w14:textId="2EF37A68" w:rsidR="00C81348" w:rsidRPr="00B32849" w:rsidRDefault="005D06C6" w:rsidP="0079387A">
            <w:pPr>
              <w:pStyle w:val="RepTable"/>
            </w:pPr>
            <w:r>
              <w:t>0.16</w:t>
            </w:r>
            <w:r w:rsidR="00C81348" w:rsidRPr="00B32849">
              <w:t xml:space="preserve"> mg/kg bw/d </w:t>
            </w:r>
          </w:p>
        </w:tc>
      </w:tr>
      <w:tr w:rsidR="00E5053B" w:rsidRPr="00B32849" w14:paraId="7F9D6127" w14:textId="77777777" w:rsidTr="00682E32">
        <w:tc>
          <w:tcPr>
            <w:tcW w:w="1447" w:type="pct"/>
          </w:tcPr>
          <w:p w14:paraId="2A1DC904" w14:textId="5649C6DF" w:rsidR="00E5053B" w:rsidRPr="00B32849" w:rsidRDefault="00E5053B" w:rsidP="0079387A">
            <w:pPr>
              <w:pStyle w:val="RepTable"/>
            </w:pPr>
            <w:r>
              <w:t>ARfD</w:t>
            </w:r>
          </w:p>
        </w:tc>
        <w:tc>
          <w:tcPr>
            <w:tcW w:w="1777" w:type="pct"/>
          </w:tcPr>
          <w:p w14:paraId="53B56376" w14:textId="60D6EA72" w:rsidR="00E5053B" w:rsidRDefault="00D41DEB" w:rsidP="0079387A">
            <w:pPr>
              <w:pStyle w:val="RepTable"/>
            </w:pPr>
            <w:r>
              <w:t xml:space="preserve">0.01 </w:t>
            </w:r>
            <w:r w:rsidRPr="00B32849">
              <w:t>mg/kg bw/d</w:t>
            </w:r>
          </w:p>
        </w:tc>
        <w:tc>
          <w:tcPr>
            <w:tcW w:w="1776" w:type="pct"/>
          </w:tcPr>
          <w:p w14:paraId="70B58ADE" w14:textId="4E7015DA" w:rsidR="00E5053B" w:rsidRDefault="00E5053B" w:rsidP="0079387A">
            <w:pPr>
              <w:pStyle w:val="RepTable"/>
            </w:pPr>
            <w:r>
              <w:t>0.16</w:t>
            </w:r>
            <w:r w:rsidRPr="00B32849">
              <w:t xml:space="preserve"> mg/kg bw/d</w:t>
            </w:r>
          </w:p>
        </w:tc>
      </w:tr>
      <w:tr w:rsidR="00C81348" w:rsidRPr="00B32849" w14:paraId="668EAE13" w14:textId="77777777" w:rsidTr="00682E32">
        <w:tc>
          <w:tcPr>
            <w:tcW w:w="1447" w:type="pct"/>
          </w:tcPr>
          <w:p w14:paraId="668EAE10" w14:textId="77777777" w:rsidR="00C81348" w:rsidRPr="00B32849" w:rsidRDefault="00C81348" w:rsidP="0079387A">
            <w:pPr>
              <w:pStyle w:val="RepTable"/>
            </w:pPr>
            <w:r w:rsidRPr="00B32849">
              <w:t>Reference</w:t>
            </w:r>
          </w:p>
        </w:tc>
        <w:tc>
          <w:tcPr>
            <w:tcW w:w="1777" w:type="pct"/>
          </w:tcPr>
          <w:p w14:paraId="5A697135" w14:textId="77777777" w:rsidR="00B65FEB" w:rsidRDefault="00D41DEB" w:rsidP="0079387A">
            <w:pPr>
              <w:pStyle w:val="RepTable"/>
              <w:rPr>
                <w:shd w:val="clear" w:color="auto" w:fill="D9D9D9" w:themeFill="background1" w:themeFillShade="D9"/>
                <w:lang w:val="fr-BE"/>
              </w:rPr>
            </w:pPr>
            <w:r>
              <w:rPr>
                <w:lang w:val="fr-BE"/>
              </w:rPr>
              <w:t>Review</w:t>
            </w:r>
            <w:r w:rsidRPr="00CB2963">
              <w:rPr>
                <w:lang w:val="fr-BE"/>
              </w:rPr>
              <w:t xml:space="preserve"> </w:t>
            </w:r>
            <w:r w:rsidR="004F4EB7" w:rsidRPr="00CB2963">
              <w:rPr>
                <w:lang w:val="fr-BE"/>
              </w:rPr>
              <w:t xml:space="preserve">report </w:t>
            </w:r>
            <w:r w:rsidR="00CB2963">
              <w:rPr>
                <w:lang w:val="fr-BE"/>
              </w:rPr>
              <w:t>(</w:t>
            </w:r>
            <w:r w:rsidR="004F4EB7" w:rsidRPr="00CB2963">
              <w:rPr>
                <w:lang w:val="fr-BE"/>
              </w:rPr>
              <w:t>SANCO/3923/07</w:t>
            </w:r>
            <w:r w:rsidR="00B65FEB" w:rsidRPr="00B65FEB">
              <w:rPr>
                <w:shd w:val="clear" w:color="auto" w:fill="D9D9D9" w:themeFill="background1" w:themeFillShade="D9"/>
                <w:lang w:val="fr-BE"/>
              </w:rPr>
              <w:t>/</w:t>
            </w:r>
          </w:p>
          <w:p w14:paraId="1A290EDA" w14:textId="77777777" w:rsidR="00C81348" w:rsidRDefault="00B65FEB" w:rsidP="0079387A">
            <w:pPr>
              <w:pStyle w:val="RepTable"/>
              <w:rPr>
                <w:shd w:val="clear" w:color="auto" w:fill="D9D9D9" w:themeFill="background1" w:themeFillShade="D9"/>
                <w:lang w:val="fr-BE"/>
              </w:rPr>
            </w:pPr>
            <w:r w:rsidRPr="00B65FEB">
              <w:rPr>
                <w:shd w:val="clear" w:color="auto" w:fill="D9D9D9" w:themeFill="background1" w:themeFillShade="D9"/>
              </w:rPr>
              <w:t xml:space="preserve"> </w:t>
            </w:r>
            <w:r w:rsidRPr="00B65FEB">
              <w:rPr>
                <w:shd w:val="clear" w:color="auto" w:fill="D9D9D9" w:themeFill="background1" w:themeFillShade="D9"/>
                <w:lang w:val="fr-BE"/>
              </w:rPr>
              <w:t>26 January 2021</w:t>
            </w:r>
            <w:r w:rsidR="00CB2963" w:rsidRPr="00B65FEB">
              <w:rPr>
                <w:shd w:val="clear" w:color="auto" w:fill="D9D9D9" w:themeFill="background1" w:themeFillShade="D9"/>
                <w:lang w:val="fr-BE"/>
              </w:rPr>
              <w:t>)</w:t>
            </w:r>
          </w:p>
          <w:p w14:paraId="668EAE11" w14:textId="360A4B46" w:rsidR="004D652E" w:rsidRPr="00CB2963" w:rsidRDefault="004D652E" w:rsidP="0079387A">
            <w:pPr>
              <w:pStyle w:val="RepTable"/>
              <w:rPr>
                <w:lang w:val="fr-BE"/>
              </w:rPr>
            </w:pPr>
            <w:r w:rsidRPr="003D5600">
              <w:rPr>
                <w:shd w:val="clear" w:color="auto" w:fill="D9D9D9"/>
              </w:rPr>
              <w:t>RAC ECHA opinion adopted on 15 March 2019</w:t>
            </w:r>
          </w:p>
        </w:tc>
        <w:tc>
          <w:tcPr>
            <w:tcW w:w="1776" w:type="pct"/>
          </w:tcPr>
          <w:p w14:paraId="7B8853AE" w14:textId="77777777" w:rsidR="00B65FEB" w:rsidRDefault="00CB2963" w:rsidP="0079387A">
            <w:pPr>
              <w:pStyle w:val="RepTable"/>
            </w:pPr>
            <w:r w:rsidRPr="00CB2963">
              <w:t>Review report (SANCO/830/08</w:t>
            </w:r>
            <w:r w:rsidR="00B65FEB">
              <w:t>/</w:t>
            </w:r>
          </w:p>
          <w:p w14:paraId="5FAB2CEE" w14:textId="77777777" w:rsidR="00C81348" w:rsidRDefault="00B65FEB" w:rsidP="0079387A">
            <w:pPr>
              <w:pStyle w:val="RepTable"/>
            </w:pPr>
            <w:r w:rsidRPr="00B65FEB">
              <w:rPr>
                <w:shd w:val="clear" w:color="auto" w:fill="D9D9D9" w:themeFill="background1" w:themeFillShade="D9"/>
              </w:rPr>
              <w:t>18 May 2020</w:t>
            </w:r>
            <w:r w:rsidR="00CB2963" w:rsidRPr="00CB2963">
              <w:t>)</w:t>
            </w:r>
          </w:p>
          <w:p w14:paraId="668EAE12" w14:textId="44E79F52" w:rsidR="004D652E" w:rsidRPr="00CB2963" w:rsidRDefault="004D652E" w:rsidP="0079387A">
            <w:pPr>
              <w:pStyle w:val="RepTable"/>
            </w:pPr>
            <w:r w:rsidRPr="0046049B">
              <w:rPr>
                <w:shd w:val="clear" w:color="auto" w:fill="D9D9D9"/>
              </w:rPr>
              <w:t>RAC ECHA opinion adopted on 10 June 2021</w:t>
            </w:r>
          </w:p>
        </w:tc>
      </w:tr>
      <w:tr w:rsidR="00C81348" w:rsidRPr="00B32849" w14:paraId="668EAE15" w14:textId="77777777" w:rsidTr="00682E32">
        <w:tc>
          <w:tcPr>
            <w:tcW w:w="5000" w:type="pct"/>
            <w:gridSpan w:val="3"/>
          </w:tcPr>
          <w:p w14:paraId="668EAE14" w14:textId="77777777" w:rsidR="00C81348" w:rsidRPr="007C2056" w:rsidRDefault="00C81348" w:rsidP="0079387A">
            <w:pPr>
              <w:pStyle w:val="RepTableBold"/>
              <w:rPr>
                <w:lang w:val="en-GB"/>
              </w:rPr>
            </w:pPr>
            <w:r w:rsidRPr="007C2056">
              <w:rPr>
                <w:lang w:val="en-GB"/>
              </w:rPr>
              <w:t>Conditions to take into account/critical areas of concern with regard to toxicology</w:t>
            </w:r>
          </w:p>
        </w:tc>
      </w:tr>
      <w:tr w:rsidR="00C81348" w:rsidRPr="00B32849" w14:paraId="668EAE19" w14:textId="77777777" w:rsidTr="00682E32">
        <w:tc>
          <w:tcPr>
            <w:tcW w:w="1447" w:type="pct"/>
          </w:tcPr>
          <w:p w14:paraId="668EAE16" w14:textId="4934A390" w:rsidR="00C81348" w:rsidRPr="007C2056" w:rsidRDefault="00000ECF" w:rsidP="0079387A">
            <w:pPr>
              <w:pStyle w:val="RepTable"/>
            </w:pPr>
            <w:r w:rsidRPr="007C2056">
              <w:t>According to</w:t>
            </w:r>
            <w:r w:rsidR="00CB2963" w:rsidRPr="007C2056">
              <w:t xml:space="preserve"> </w:t>
            </w:r>
            <w:r w:rsidR="008A1E79">
              <w:t>Review</w:t>
            </w:r>
            <w:r w:rsidR="008A1E79" w:rsidRPr="007C2056">
              <w:t xml:space="preserve"> </w:t>
            </w:r>
            <w:r w:rsidR="00CB2963" w:rsidRPr="007C2056">
              <w:t>Report</w:t>
            </w:r>
            <w:r w:rsidRPr="007C2056">
              <w:t xml:space="preserve"> </w:t>
            </w:r>
            <w:r w:rsidR="00C81348" w:rsidRPr="007C2056">
              <w:t>for active substance</w:t>
            </w:r>
          </w:p>
        </w:tc>
        <w:tc>
          <w:tcPr>
            <w:tcW w:w="1777" w:type="pct"/>
          </w:tcPr>
          <w:p w14:paraId="3B0C5CE6" w14:textId="77777777" w:rsidR="00D41DEB" w:rsidRDefault="00D41DEB" w:rsidP="00D41DEB">
            <w:pPr>
              <w:pStyle w:val="RepTable"/>
              <w:numPr>
                <w:ilvl w:val="0"/>
                <w:numId w:val="16"/>
              </w:numPr>
            </w:pPr>
            <w:r>
              <w:t xml:space="preserve">The operator safety in spray applications. Conditions of use should include adequate protective measures; </w:t>
            </w:r>
          </w:p>
          <w:p w14:paraId="5DE3E6CB" w14:textId="29F0A378" w:rsidR="00D41DEB" w:rsidRDefault="00D41DEB" w:rsidP="00D41DEB">
            <w:pPr>
              <w:pStyle w:val="RepTable"/>
              <w:numPr>
                <w:ilvl w:val="0"/>
                <w:numId w:val="16"/>
              </w:numPr>
            </w:pPr>
            <w:r>
              <w:t>The protection of aquatic organisms. Risk mitigation measures such as buffer zones should be applied, where appropriate;</w:t>
            </w:r>
          </w:p>
          <w:p w14:paraId="668EAE17" w14:textId="1DDDDF16" w:rsidR="00C81348" w:rsidRPr="007C2056" w:rsidRDefault="00D41DEB" w:rsidP="00545513">
            <w:pPr>
              <w:pStyle w:val="RepTable"/>
              <w:numPr>
                <w:ilvl w:val="0"/>
                <w:numId w:val="16"/>
              </w:numPr>
            </w:pPr>
            <w:r>
              <w:t>The protection of birds and small mammals. Risk mitigation measures should be applied, where appropriate.</w:t>
            </w:r>
          </w:p>
        </w:tc>
        <w:tc>
          <w:tcPr>
            <w:tcW w:w="1776" w:type="pct"/>
          </w:tcPr>
          <w:p w14:paraId="668EAE18" w14:textId="2A4B8A92" w:rsidR="00C81348" w:rsidRPr="007C2056" w:rsidRDefault="008A1E79" w:rsidP="0079387A">
            <w:pPr>
              <w:pStyle w:val="RepTable"/>
            </w:pPr>
            <w:r>
              <w:t>Member States must pay particular attention to the protection of aquatic organisms. Conditions of use shall include adequate risk mitigation measures, where appropriate.</w:t>
            </w:r>
            <w:r w:rsidRPr="007C2056" w:rsidDel="00D41DEB">
              <w:t xml:space="preserve"> </w:t>
            </w:r>
          </w:p>
        </w:tc>
      </w:tr>
    </w:tbl>
    <w:p w14:paraId="668EAE20" w14:textId="77777777" w:rsidR="00C81348" w:rsidRPr="00B32849" w:rsidRDefault="00C81348" w:rsidP="0079387A">
      <w:pPr>
        <w:pStyle w:val="Nagwek2"/>
      </w:pPr>
      <w:bookmarkStart w:id="90" w:name="_Toc300147914"/>
      <w:bookmarkStart w:id="91" w:name="_Toc304462607"/>
      <w:bookmarkStart w:id="92" w:name="_Toc314067798"/>
      <w:bookmarkStart w:id="93" w:name="_Toc314122088"/>
      <w:bookmarkStart w:id="94" w:name="_Toc314129267"/>
      <w:bookmarkStart w:id="95" w:name="_Toc314142386"/>
      <w:bookmarkStart w:id="96" w:name="_Toc314557393"/>
      <w:bookmarkStart w:id="97" w:name="_Toc314557651"/>
      <w:bookmarkStart w:id="98" w:name="_Toc328552149"/>
      <w:bookmarkStart w:id="99" w:name="_Toc332020592"/>
      <w:bookmarkStart w:id="100" w:name="_Toc332203433"/>
      <w:bookmarkStart w:id="101" w:name="_Toc332206985"/>
      <w:bookmarkStart w:id="102" w:name="_Toc332296157"/>
      <w:bookmarkStart w:id="103" w:name="_Toc336434724"/>
      <w:bookmarkStart w:id="104" w:name="_Toc397516875"/>
      <w:bookmarkStart w:id="105" w:name="_Toc398627855"/>
      <w:bookmarkStart w:id="106" w:name="_Toc399335710"/>
      <w:bookmarkStart w:id="107" w:name="_Toc399764850"/>
      <w:bookmarkStart w:id="108" w:name="_Toc412562642"/>
      <w:bookmarkStart w:id="109" w:name="_Toc412562719"/>
      <w:bookmarkStart w:id="110" w:name="_Toc413662711"/>
      <w:bookmarkStart w:id="111" w:name="_Toc413673568"/>
      <w:bookmarkStart w:id="112" w:name="_Toc413673666"/>
      <w:bookmarkStart w:id="113" w:name="_Toc413673737"/>
      <w:bookmarkStart w:id="114" w:name="_Toc413928636"/>
      <w:bookmarkStart w:id="115" w:name="_Toc413936250"/>
      <w:bookmarkStart w:id="116" w:name="_Toc413937961"/>
      <w:bookmarkStart w:id="117" w:name="_Toc414026688"/>
      <w:bookmarkStart w:id="118" w:name="_Toc414974067"/>
      <w:bookmarkStart w:id="119" w:name="_Toc450900941"/>
      <w:bookmarkStart w:id="120" w:name="_Toc450920607"/>
      <w:bookmarkStart w:id="121" w:name="_Toc450923728"/>
      <w:bookmarkStart w:id="122" w:name="_Toc454460961"/>
      <w:bookmarkStart w:id="123" w:name="_Toc454462797"/>
      <w:bookmarkStart w:id="124" w:name="_Toc146272214"/>
      <w:r w:rsidRPr="00B32849">
        <w:t xml:space="preserve">Toxicological Evaluation of </w:t>
      </w:r>
      <w:bookmarkEnd w:id="90"/>
      <w:bookmarkEnd w:id="91"/>
      <w:bookmarkEnd w:id="92"/>
      <w:bookmarkEnd w:id="93"/>
      <w:bookmarkEnd w:id="94"/>
      <w:bookmarkEnd w:id="95"/>
      <w:bookmarkEnd w:id="96"/>
      <w:bookmarkEnd w:id="97"/>
      <w:r w:rsidRPr="00B32849">
        <w:t>Plant Protection Product</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B32849">
        <w:t xml:space="preserve"> </w:t>
      </w:r>
    </w:p>
    <w:p w14:paraId="668EAE21" w14:textId="205054BF" w:rsidR="00C81348" w:rsidRDefault="00C81348" w:rsidP="0079387A">
      <w:pPr>
        <w:pStyle w:val="RepStandard"/>
      </w:pPr>
      <w:bookmarkStart w:id="125" w:name="_Hlk93335912"/>
      <w:r w:rsidRPr="00B32849">
        <w:t xml:space="preserve">A summary of the toxicological evaluation for </w:t>
      </w:r>
      <w:r w:rsidR="0047187B">
        <w:rPr>
          <w:rStyle w:val="ng-binding"/>
        </w:rPr>
        <w:t>AVTAR</w:t>
      </w:r>
      <w:r w:rsidR="0047187B" w:rsidRPr="00B32849">
        <w:t xml:space="preserve"> </w:t>
      </w:r>
      <w:r w:rsidRPr="00B32849">
        <w:t xml:space="preserve">is given in the following tables. Full summaries of studies on the product that have not been previously considered within an EU peer review process are described in detail in </w:t>
      </w:r>
      <w:r w:rsidR="00463BD3" w:rsidRPr="00B32849">
        <w:fldChar w:fldCharType="begin"/>
      </w:r>
      <w:r w:rsidR="00463BD3" w:rsidRPr="00B32849">
        <w:instrText xml:space="preserve"> REF _Ref414449074 \r \h </w:instrText>
      </w:r>
      <w:r w:rsidR="00463BD3" w:rsidRPr="00B32849">
        <w:fldChar w:fldCharType="separate"/>
      </w:r>
      <w:r w:rsidR="00DF6C38">
        <w:t>Appendix 2</w:t>
      </w:r>
      <w:r w:rsidR="00463BD3" w:rsidRPr="00B32849">
        <w:fldChar w:fldCharType="end"/>
      </w:r>
      <w:r w:rsidRPr="00B32849">
        <w:t xml:space="preserve">. </w:t>
      </w:r>
    </w:p>
    <w:p w14:paraId="1E5A3F5D" w14:textId="77777777" w:rsidR="00B65FEB" w:rsidRPr="00B32849" w:rsidRDefault="00B65FEB" w:rsidP="0079387A">
      <w:pPr>
        <w:pStyle w:val="RepStandard"/>
      </w:pPr>
    </w:p>
    <w:p w14:paraId="668EAE22" w14:textId="4F017381" w:rsidR="00C81348" w:rsidRPr="001A06BF" w:rsidRDefault="00636FE1" w:rsidP="00C81348">
      <w:pPr>
        <w:pStyle w:val="RepLabel"/>
        <w:spacing w:before="240"/>
        <w:rPr>
          <w:lang w:val="en-US"/>
        </w:rPr>
      </w:pPr>
      <w:bookmarkStart w:id="126" w:name="_Ref314061427"/>
      <w:r w:rsidRPr="00B32849">
        <w:t>Table </w:t>
      </w:r>
      <w:r w:rsidR="001F20EF">
        <w:fldChar w:fldCharType="begin"/>
      </w:r>
      <w:r w:rsidR="001F20EF">
        <w:instrText xml:space="preserve"> STYLEREF 2 \s </w:instrText>
      </w:r>
      <w:r w:rsidR="001F20EF">
        <w:fldChar w:fldCharType="separate"/>
      </w:r>
      <w:r w:rsidR="00DF6C38">
        <w:rPr>
          <w:noProof/>
        </w:rPr>
        <w:t>6.3</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DF6C38">
        <w:rPr>
          <w:noProof/>
        </w:rPr>
        <w:t>1</w:t>
      </w:r>
      <w:r w:rsidR="001F20EF">
        <w:fldChar w:fldCharType="end"/>
      </w:r>
      <w:bookmarkEnd w:id="126"/>
      <w:r w:rsidR="00C81348" w:rsidRPr="00B32849">
        <w:t>:</w:t>
      </w:r>
      <w:r w:rsidR="00C81348" w:rsidRPr="00B32849">
        <w:tab/>
        <w:t xml:space="preserve">Summary of evaluation of the studies on acute toxicity including irritancy and skin sensitisation for </w:t>
      </w:r>
      <w:r w:rsidR="0047187B">
        <w:rPr>
          <w:rStyle w:val="ng-binding"/>
        </w:rPr>
        <w:t>AVTAR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13"/>
        <w:gridCol w:w="1599"/>
        <w:gridCol w:w="1623"/>
        <w:gridCol w:w="1838"/>
        <w:gridCol w:w="1475"/>
      </w:tblGrid>
      <w:tr w:rsidR="00C81348" w:rsidRPr="00B32849" w14:paraId="668EAE28" w14:textId="77777777" w:rsidTr="00C12681">
        <w:tc>
          <w:tcPr>
            <w:tcW w:w="1505" w:type="pct"/>
            <w:vAlign w:val="center"/>
          </w:tcPr>
          <w:p w14:paraId="668EAE23" w14:textId="77777777" w:rsidR="00C81348" w:rsidRPr="00B32849" w:rsidRDefault="00C81348" w:rsidP="00A241B7">
            <w:pPr>
              <w:pStyle w:val="RepTableHeader"/>
              <w:spacing w:before="0" w:after="0"/>
              <w:jc w:val="center"/>
              <w:rPr>
                <w:lang w:val="en-GB"/>
              </w:rPr>
            </w:pPr>
            <w:r w:rsidRPr="00B32849">
              <w:rPr>
                <w:lang w:val="en-GB"/>
              </w:rPr>
              <w:t>Type of test, species, model system (Guideline)</w:t>
            </w:r>
          </w:p>
        </w:tc>
        <w:tc>
          <w:tcPr>
            <w:tcW w:w="855" w:type="pct"/>
            <w:vAlign w:val="center"/>
          </w:tcPr>
          <w:p w14:paraId="668EAE24" w14:textId="77777777" w:rsidR="00C81348" w:rsidRPr="00B32849" w:rsidRDefault="00C81348" w:rsidP="00A241B7">
            <w:pPr>
              <w:pStyle w:val="RepTableHeader"/>
              <w:spacing w:before="0" w:after="0"/>
              <w:jc w:val="center"/>
              <w:rPr>
                <w:lang w:val="en-GB"/>
              </w:rPr>
            </w:pPr>
            <w:r w:rsidRPr="00B32849">
              <w:rPr>
                <w:lang w:val="en-GB"/>
              </w:rPr>
              <w:t>Result</w:t>
            </w:r>
            <w:r w:rsidRPr="00B32849">
              <w:rPr>
                <w:lang w:val="en-GB"/>
              </w:rPr>
              <w:br/>
            </w:r>
          </w:p>
        </w:tc>
        <w:tc>
          <w:tcPr>
            <w:tcW w:w="868" w:type="pct"/>
            <w:shd w:val="clear" w:color="auto" w:fill="D9D9D9"/>
            <w:vAlign w:val="center"/>
          </w:tcPr>
          <w:p w14:paraId="668EAE25" w14:textId="77777777" w:rsidR="00C81348" w:rsidRPr="00B32849" w:rsidRDefault="00C81348" w:rsidP="00A241B7">
            <w:pPr>
              <w:pStyle w:val="RepTableHeader"/>
              <w:spacing w:before="0" w:after="0"/>
              <w:jc w:val="center"/>
              <w:rPr>
                <w:lang w:val="en-GB"/>
              </w:rPr>
            </w:pPr>
            <w:r w:rsidRPr="00B32849">
              <w:rPr>
                <w:lang w:val="en-GB"/>
              </w:rPr>
              <w:t xml:space="preserve">Acceptability </w:t>
            </w:r>
          </w:p>
        </w:tc>
        <w:tc>
          <w:tcPr>
            <w:tcW w:w="983" w:type="pct"/>
            <w:vAlign w:val="center"/>
          </w:tcPr>
          <w:p w14:paraId="668EAE26" w14:textId="77777777" w:rsidR="00C81348" w:rsidRPr="00B32849" w:rsidRDefault="00C81348" w:rsidP="00A241B7">
            <w:pPr>
              <w:pStyle w:val="RepTableHeader"/>
              <w:spacing w:before="0" w:after="0"/>
              <w:jc w:val="center"/>
              <w:rPr>
                <w:lang w:val="en-GB"/>
              </w:rPr>
            </w:pPr>
            <w:r w:rsidRPr="00B32849">
              <w:rPr>
                <w:lang w:val="en-GB"/>
              </w:rPr>
              <w:t xml:space="preserve">Classification </w:t>
            </w:r>
            <w:r w:rsidRPr="00B32849">
              <w:rPr>
                <w:lang w:val="en-GB"/>
              </w:rPr>
              <w:br/>
              <w:t>(acc. to the criteria in Reg. 1272/2008)</w:t>
            </w:r>
          </w:p>
        </w:tc>
        <w:tc>
          <w:tcPr>
            <w:tcW w:w="789" w:type="pct"/>
            <w:vAlign w:val="center"/>
          </w:tcPr>
          <w:p w14:paraId="668EAE27" w14:textId="77777777" w:rsidR="00C81348" w:rsidRPr="00B32849" w:rsidRDefault="00C81348" w:rsidP="00A241B7">
            <w:pPr>
              <w:pStyle w:val="RepTableHeader"/>
              <w:spacing w:before="0" w:after="0"/>
              <w:jc w:val="center"/>
              <w:rPr>
                <w:lang w:val="en-GB"/>
              </w:rPr>
            </w:pPr>
            <w:r w:rsidRPr="00B32849">
              <w:rPr>
                <w:lang w:val="en-GB"/>
              </w:rPr>
              <w:t>Reference</w:t>
            </w:r>
          </w:p>
        </w:tc>
      </w:tr>
      <w:tr w:rsidR="00D72CC6" w:rsidRPr="00B32849" w14:paraId="668EAE2F" w14:textId="77777777" w:rsidTr="00C12681">
        <w:tc>
          <w:tcPr>
            <w:tcW w:w="1505" w:type="pct"/>
          </w:tcPr>
          <w:p w14:paraId="668EAE2A" w14:textId="1CEE13D0" w:rsidR="00D72CC6" w:rsidRPr="00F8077A" w:rsidRDefault="00D72CC6" w:rsidP="00D72CC6">
            <w:pPr>
              <w:pStyle w:val="RepTable"/>
              <w:rPr>
                <w:szCs w:val="20"/>
              </w:rPr>
            </w:pPr>
            <w:r w:rsidRPr="00F8077A">
              <w:rPr>
                <w:szCs w:val="20"/>
              </w:rPr>
              <w:t>LD</w:t>
            </w:r>
            <w:r w:rsidRPr="00F8077A">
              <w:rPr>
                <w:szCs w:val="20"/>
                <w:vertAlign w:val="subscript"/>
              </w:rPr>
              <w:t>50</w:t>
            </w:r>
            <w:r w:rsidRPr="00F8077A">
              <w:rPr>
                <w:szCs w:val="20"/>
              </w:rPr>
              <w:t xml:space="preserve"> oral</w:t>
            </w:r>
          </w:p>
        </w:tc>
        <w:tc>
          <w:tcPr>
            <w:tcW w:w="855" w:type="pct"/>
          </w:tcPr>
          <w:p w14:paraId="668EAE2B" w14:textId="5C370D51" w:rsidR="00D72CC6" w:rsidRPr="00AA3D81" w:rsidRDefault="00D72CC6" w:rsidP="00D72CC6">
            <w:pPr>
              <w:pStyle w:val="RepTable"/>
              <w:rPr>
                <w:strike/>
                <w:szCs w:val="20"/>
                <w:lang w:val="es-419"/>
              </w:rPr>
            </w:pPr>
            <w:r w:rsidRPr="0089781E">
              <w:rPr>
                <w:szCs w:val="20"/>
              </w:rPr>
              <w:t>N/A</w:t>
            </w:r>
          </w:p>
        </w:tc>
        <w:tc>
          <w:tcPr>
            <w:tcW w:w="868" w:type="pct"/>
            <w:shd w:val="clear" w:color="auto" w:fill="D9D9D9"/>
          </w:tcPr>
          <w:p w14:paraId="668EAE2C" w14:textId="7E29785A" w:rsidR="00D72CC6" w:rsidRPr="00B14EB6" w:rsidRDefault="00D72CC6" w:rsidP="00B14EB6">
            <w:pPr>
              <w:pStyle w:val="RepTable"/>
              <w:jc w:val="center"/>
              <w:rPr>
                <w:szCs w:val="20"/>
              </w:rPr>
            </w:pPr>
            <w:r w:rsidRPr="00B14EB6">
              <w:rPr>
                <w:szCs w:val="20"/>
              </w:rPr>
              <w:t>Yes</w:t>
            </w:r>
          </w:p>
        </w:tc>
        <w:tc>
          <w:tcPr>
            <w:tcW w:w="983" w:type="pct"/>
          </w:tcPr>
          <w:p w14:paraId="668EAE2D" w14:textId="69E3CED8" w:rsidR="00D72CC6" w:rsidRPr="00A72B43" w:rsidRDefault="00D72CC6" w:rsidP="00D72CC6">
            <w:pPr>
              <w:pStyle w:val="RepTable"/>
              <w:rPr>
                <w:szCs w:val="20"/>
              </w:rPr>
            </w:pPr>
            <w:r w:rsidRPr="00A72B43">
              <w:rPr>
                <w:szCs w:val="20"/>
              </w:rPr>
              <w:t xml:space="preserve">None </w:t>
            </w:r>
          </w:p>
        </w:tc>
        <w:tc>
          <w:tcPr>
            <w:tcW w:w="789" w:type="pct"/>
          </w:tcPr>
          <w:p w14:paraId="668EAE2E" w14:textId="0E711ED6" w:rsidR="00D72CC6" w:rsidRPr="00A72B43" w:rsidRDefault="00D72CC6" w:rsidP="00D72CC6">
            <w:pPr>
              <w:pStyle w:val="RepTable"/>
              <w:rPr>
                <w:szCs w:val="20"/>
              </w:rPr>
            </w:pPr>
            <w:r>
              <w:t xml:space="preserve">Classification by </w:t>
            </w:r>
            <w:r>
              <w:lastRenderedPageBreak/>
              <w:t xml:space="preserve">calculation </w:t>
            </w:r>
          </w:p>
        </w:tc>
      </w:tr>
      <w:tr w:rsidR="00D72CC6" w:rsidRPr="00B32849" w14:paraId="668EAE36" w14:textId="77777777" w:rsidTr="00C12681">
        <w:tc>
          <w:tcPr>
            <w:tcW w:w="1505" w:type="pct"/>
          </w:tcPr>
          <w:p w14:paraId="668EAE31" w14:textId="1AAF097E" w:rsidR="00D72CC6" w:rsidRPr="00B32849" w:rsidRDefault="00D72CC6" w:rsidP="00D72CC6">
            <w:pPr>
              <w:pStyle w:val="RepTable"/>
              <w:rPr>
                <w:szCs w:val="20"/>
              </w:rPr>
            </w:pPr>
            <w:r w:rsidRPr="00B32849">
              <w:rPr>
                <w:szCs w:val="20"/>
              </w:rPr>
              <w:lastRenderedPageBreak/>
              <w:t>LD</w:t>
            </w:r>
            <w:r w:rsidRPr="00B32849">
              <w:rPr>
                <w:szCs w:val="20"/>
                <w:vertAlign w:val="subscript"/>
              </w:rPr>
              <w:t>50</w:t>
            </w:r>
            <w:r w:rsidRPr="00B32849">
              <w:rPr>
                <w:szCs w:val="20"/>
              </w:rPr>
              <w:t xml:space="preserve"> dermal</w:t>
            </w:r>
          </w:p>
        </w:tc>
        <w:tc>
          <w:tcPr>
            <w:tcW w:w="855" w:type="pct"/>
          </w:tcPr>
          <w:p w14:paraId="668EAE32" w14:textId="4706C5DA" w:rsidR="00D72CC6" w:rsidRPr="00AA3D81" w:rsidRDefault="00D72CC6" w:rsidP="00D72CC6">
            <w:pPr>
              <w:pStyle w:val="RepTable"/>
              <w:rPr>
                <w:strike/>
                <w:szCs w:val="20"/>
              </w:rPr>
            </w:pPr>
            <w:r w:rsidRPr="0089781E">
              <w:rPr>
                <w:szCs w:val="20"/>
              </w:rPr>
              <w:t>N/A</w:t>
            </w:r>
          </w:p>
        </w:tc>
        <w:tc>
          <w:tcPr>
            <w:tcW w:w="868" w:type="pct"/>
            <w:shd w:val="clear" w:color="auto" w:fill="D9D9D9"/>
          </w:tcPr>
          <w:p w14:paraId="668EAE33" w14:textId="17FB03F7" w:rsidR="00D72CC6" w:rsidRPr="00B14EB6" w:rsidRDefault="00D72CC6" w:rsidP="00B14EB6">
            <w:pPr>
              <w:pStyle w:val="RepTable"/>
              <w:jc w:val="center"/>
              <w:rPr>
                <w:szCs w:val="20"/>
              </w:rPr>
            </w:pPr>
            <w:r w:rsidRPr="00B14EB6">
              <w:rPr>
                <w:szCs w:val="20"/>
              </w:rPr>
              <w:t>Yes</w:t>
            </w:r>
          </w:p>
        </w:tc>
        <w:tc>
          <w:tcPr>
            <w:tcW w:w="983" w:type="pct"/>
          </w:tcPr>
          <w:p w14:paraId="668EAE34" w14:textId="365E247C" w:rsidR="00D72CC6" w:rsidRPr="00A72B43" w:rsidRDefault="00D72CC6" w:rsidP="00D72CC6">
            <w:pPr>
              <w:pStyle w:val="RepTable"/>
              <w:rPr>
                <w:szCs w:val="20"/>
              </w:rPr>
            </w:pPr>
            <w:r w:rsidRPr="00A72B43">
              <w:rPr>
                <w:szCs w:val="20"/>
              </w:rPr>
              <w:t xml:space="preserve">None </w:t>
            </w:r>
          </w:p>
        </w:tc>
        <w:tc>
          <w:tcPr>
            <w:tcW w:w="789" w:type="pct"/>
          </w:tcPr>
          <w:p w14:paraId="668EAE35" w14:textId="5962906E" w:rsidR="00D72CC6" w:rsidRPr="00A72B43" w:rsidRDefault="00D72CC6" w:rsidP="00D72CC6">
            <w:pPr>
              <w:pStyle w:val="RepTable"/>
              <w:rPr>
                <w:szCs w:val="20"/>
              </w:rPr>
            </w:pPr>
            <w:r>
              <w:t>Classification by calculation</w:t>
            </w:r>
          </w:p>
        </w:tc>
      </w:tr>
      <w:tr w:rsidR="00D72CC6" w:rsidRPr="00B32849" w14:paraId="668EAE3D" w14:textId="77777777" w:rsidTr="0065572B">
        <w:trPr>
          <w:trHeight w:val="458"/>
        </w:trPr>
        <w:tc>
          <w:tcPr>
            <w:tcW w:w="1505" w:type="pct"/>
          </w:tcPr>
          <w:p w14:paraId="668EAE38" w14:textId="7ACA47E8" w:rsidR="00D72CC6" w:rsidRPr="00B32849" w:rsidRDefault="00D72CC6" w:rsidP="00D72CC6">
            <w:pPr>
              <w:pStyle w:val="RepTable"/>
              <w:rPr>
                <w:szCs w:val="20"/>
              </w:rPr>
            </w:pPr>
            <w:r w:rsidRPr="00B32849">
              <w:rPr>
                <w:szCs w:val="20"/>
              </w:rPr>
              <w:t>LC</w:t>
            </w:r>
            <w:r w:rsidRPr="00B32849">
              <w:rPr>
                <w:szCs w:val="20"/>
                <w:vertAlign w:val="subscript"/>
              </w:rPr>
              <w:t>50</w:t>
            </w:r>
            <w:r w:rsidRPr="00B32849">
              <w:rPr>
                <w:szCs w:val="20"/>
              </w:rPr>
              <w:t xml:space="preserve"> inhalation</w:t>
            </w:r>
          </w:p>
        </w:tc>
        <w:tc>
          <w:tcPr>
            <w:tcW w:w="855" w:type="pct"/>
          </w:tcPr>
          <w:p w14:paraId="668EAE39" w14:textId="789BE585" w:rsidR="00D72CC6" w:rsidRPr="00CB32FA" w:rsidRDefault="00D72CC6" w:rsidP="00D72CC6">
            <w:pPr>
              <w:pStyle w:val="RepTable"/>
              <w:rPr>
                <w:szCs w:val="20"/>
                <w:lang w:val="es-419"/>
              </w:rPr>
            </w:pPr>
            <w:r w:rsidRPr="0089781E">
              <w:rPr>
                <w:szCs w:val="20"/>
              </w:rPr>
              <w:t>N/A</w:t>
            </w:r>
          </w:p>
        </w:tc>
        <w:tc>
          <w:tcPr>
            <w:tcW w:w="868" w:type="pct"/>
            <w:shd w:val="clear" w:color="auto" w:fill="D9D9D9"/>
          </w:tcPr>
          <w:p w14:paraId="668EAE3A" w14:textId="13D3EA88" w:rsidR="00D72CC6" w:rsidRPr="00B14EB6" w:rsidRDefault="00D72CC6" w:rsidP="00B14EB6">
            <w:pPr>
              <w:pStyle w:val="RepTable"/>
              <w:jc w:val="center"/>
              <w:rPr>
                <w:szCs w:val="20"/>
              </w:rPr>
            </w:pPr>
            <w:r w:rsidRPr="00B14EB6">
              <w:rPr>
                <w:szCs w:val="20"/>
              </w:rPr>
              <w:t>Yes</w:t>
            </w:r>
          </w:p>
        </w:tc>
        <w:tc>
          <w:tcPr>
            <w:tcW w:w="983" w:type="pct"/>
            <w:shd w:val="clear" w:color="auto" w:fill="F2F2F2" w:themeFill="background1" w:themeFillShade="F2"/>
          </w:tcPr>
          <w:p w14:paraId="46141259" w14:textId="2AD1054B" w:rsidR="0065572B" w:rsidRPr="0065572B" w:rsidRDefault="0065572B" w:rsidP="00D72CC6">
            <w:pPr>
              <w:pStyle w:val="RepTable"/>
              <w:rPr>
                <w:szCs w:val="20"/>
              </w:rPr>
            </w:pPr>
            <w:bookmarkStart w:id="127" w:name="_Hlk90993865"/>
            <w:r w:rsidRPr="0065572B">
              <w:rPr>
                <w:szCs w:val="20"/>
              </w:rPr>
              <w:t>None</w:t>
            </w:r>
          </w:p>
          <w:p w14:paraId="1CE54E99" w14:textId="77777777" w:rsidR="0065572B" w:rsidRDefault="0065572B" w:rsidP="00D72CC6">
            <w:pPr>
              <w:pStyle w:val="RepTable"/>
              <w:rPr>
                <w:strike/>
                <w:szCs w:val="20"/>
              </w:rPr>
            </w:pPr>
          </w:p>
          <w:p w14:paraId="668EAE3B" w14:textId="0B10C1BE" w:rsidR="00D72CC6" w:rsidRPr="0065572B" w:rsidRDefault="00D72CC6" w:rsidP="00D72CC6">
            <w:pPr>
              <w:pStyle w:val="RepTable"/>
              <w:rPr>
                <w:strike/>
                <w:szCs w:val="20"/>
              </w:rPr>
            </w:pPr>
            <w:r w:rsidRPr="0065572B">
              <w:rPr>
                <w:strike/>
                <w:szCs w:val="20"/>
              </w:rPr>
              <w:t xml:space="preserve">Acute Tox. Inhalation Category 3 (H331) </w:t>
            </w:r>
            <w:bookmarkEnd w:id="127"/>
          </w:p>
        </w:tc>
        <w:tc>
          <w:tcPr>
            <w:tcW w:w="789" w:type="pct"/>
          </w:tcPr>
          <w:p w14:paraId="668EAE3C" w14:textId="342FA39C" w:rsidR="00D72CC6" w:rsidRPr="000B2F04" w:rsidRDefault="00D72CC6" w:rsidP="00D72CC6">
            <w:pPr>
              <w:pStyle w:val="RepTable"/>
              <w:rPr>
                <w:szCs w:val="20"/>
              </w:rPr>
            </w:pPr>
            <w:r>
              <w:t>Classification by calculation</w:t>
            </w:r>
          </w:p>
        </w:tc>
      </w:tr>
      <w:tr w:rsidR="000F196D" w:rsidRPr="00B32849" w14:paraId="668EAE47" w14:textId="77777777" w:rsidTr="00C12681">
        <w:tc>
          <w:tcPr>
            <w:tcW w:w="1505" w:type="pct"/>
          </w:tcPr>
          <w:p w14:paraId="668EAE41" w14:textId="2E8B60F9" w:rsidR="000F196D" w:rsidRPr="00BB54E6" w:rsidRDefault="000F196D" w:rsidP="000F196D">
            <w:pPr>
              <w:pStyle w:val="RepTable"/>
              <w:rPr>
                <w:szCs w:val="20"/>
              </w:rPr>
            </w:pPr>
            <w:r w:rsidRPr="00BB54E6">
              <w:rPr>
                <w:szCs w:val="20"/>
              </w:rPr>
              <w:t>Skin irritation, Reconstructed Human Epidermis</w:t>
            </w:r>
          </w:p>
          <w:p w14:paraId="668EAE42" w14:textId="33BDCDE3" w:rsidR="000F196D" w:rsidRPr="00BB54E6" w:rsidRDefault="000F196D" w:rsidP="000F196D">
            <w:pPr>
              <w:pStyle w:val="RepTable"/>
              <w:rPr>
                <w:szCs w:val="20"/>
              </w:rPr>
            </w:pPr>
            <w:r w:rsidRPr="00BB54E6">
              <w:rPr>
                <w:szCs w:val="20"/>
              </w:rPr>
              <w:t>(OECD 439)</w:t>
            </w:r>
          </w:p>
        </w:tc>
        <w:tc>
          <w:tcPr>
            <w:tcW w:w="855" w:type="pct"/>
          </w:tcPr>
          <w:p w14:paraId="668EAE43" w14:textId="1F112778" w:rsidR="000F196D" w:rsidRPr="00B32849" w:rsidRDefault="000F196D" w:rsidP="000F196D">
            <w:pPr>
              <w:pStyle w:val="RepTable"/>
              <w:rPr>
                <w:szCs w:val="20"/>
                <w:highlight w:val="yellow"/>
              </w:rPr>
            </w:pPr>
            <w:r w:rsidRPr="00601BBC">
              <w:rPr>
                <w:szCs w:val="20"/>
              </w:rPr>
              <w:t>Irritant</w:t>
            </w:r>
          </w:p>
        </w:tc>
        <w:tc>
          <w:tcPr>
            <w:tcW w:w="868" w:type="pct"/>
            <w:shd w:val="clear" w:color="auto" w:fill="D9D9D9"/>
          </w:tcPr>
          <w:p w14:paraId="668EAE44" w14:textId="06B21987" w:rsidR="000F196D" w:rsidRPr="00B14EB6" w:rsidRDefault="000F196D" w:rsidP="00B14EB6">
            <w:pPr>
              <w:pStyle w:val="RepTable"/>
              <w:jc w:val="center"/>
              <w:rPr>
                <w:szCs w:val="20"/>
              </w:rPr>
            </w:pPr>
            <w:r w:rsidRPr="00B14EB6">
              <w:rPr>
                <w:szCs w:val="20"/>
              </w:rPr>
              <w:t>Yes</w:t>
            </w:r>
          </w:p>
        </w:tc>
        <w:tc>
          <w:tcPr>
            <w:tcW w:w="983" w:type="pct"/>
          </w:tcPr>
          <w:p w14:paraId="46FCF1E8" w14:textId="1008C8CB" w:rsidR="000F196D" w:rsidRDefault="000F196D" w:rsidP="000F196D">
            <w:pPr>
              <w:pStyle w:val="RepTable"/>
            </w:pPr>
            <w:r w:rsidRPr="001F4202">
              <w:t>Skin Irr</w:t>
            </w:r>
            <w:r w:rsidR="00B14EB6">
              <w:t xml:space="preserve">it. 2; </w:t>
            </w:r>
            <w:r>
              <w:t>H315</w:t>
            </w:r>
          </w:p>
          <w:p w14:paraId="668EAE45" w14:textId="0C08C1BC" w:rsidR="000F196D" w:rsidRPr="001F4202" w:rsidRDefault="000F196D" w:rsidP="000F196D">
            <w:pPr>
              <w:pStyle w:val="RepTable"/>
              <w:rPr>
                <w:szCs w:val="20"/>
              </w:rPr>
            </w:pPr>
          </w:p>
        </w:tc>
        <w:tc>
          <w:tcPr>
            <w:tcW w:w="789" w:type="pct"/>
          </w:tcPr>
          <w:p w14:paraId="1CE2E451" w14:textId="77777777" w:rsidR="000F196D" w:rsidRPr="000B2F04" w:rsidRDefault="000F196D" w:rsidP="000F196D">
            <w:pPr>
              <w:pStyle w:val="RepTable"/>
              <w:rPr>
                <w:szCs w:val="20"/>
              </w:rPr>
            </w:pPr>
            <w:r w:rsidRPr="009037F6">
              <w:rPr>
                <w:szCs w:val="20"/>
              </w:rPr>
              <w:t xml:space="preserve">Cattaneo A., </w:t>
            </w:r>
            <w:r w:rsidRPr="000B2F04">
              <w:rPr>
                <w:szCs w:val="20"/>
              </w:rPr>
              <w:t>2021</w:t>
            </w:r>
          </w:p>
          <w:p w14:paraId="668EAE46" w14:textId="33280C54" w:rsidR="008771ED" w:rsidRPr="00B32849" w:rsidRDefault="008771ED" w:rsidP="000F196D">
            <w:pPr>
              <w:pStyle w:val="RepTable"/>
              <w:rPr>
                <w:szCs w:val="20"/>
                <w:highlight w:val="yellow"/>
              </w:rPr>
            </w:pPr>
            <w:bookmarkStart w:id="128" w:name="_Hlk92439466"/>
            <w:r w:rsidRPr="000B2F04">
              <w:rPr>
                <w:szCs w:val="20"/>
              </w:rPr>
              <w:t>KCP 7.1.4/01</w:t>
            </w:r>
            <w:bookmarkEnd w:id="128"/>
          </w:p>
        </w:tc>
      </w:tr>
      <w:tr w:rsidR="000F196D" w:rsidRPr="00B32849" w14:paraId="7230B50A" w14:textId="77777777" w:rsidTr="00C12681">
        <w:tc>
          <w:tcPr>
            <w:tcW w:w="1505" w:type="pct"/>
          </w:tcPr>
          <w:p w14:paraId="094B150E" w14:textId="0B1BCEE1" w:rsidR="000F196D" w:rsidRDefault="000F196D" w:rsidP="000F196D">
            <w:pPr>
              <w:pStyle w:val="RepTable"/>
              <w:rPr>
                <w:szCs w:val="20"/>
              </w:rPr>
            </w:pPr>
            <w:r>
              <w:rPr>
                <w:szCs w:val="20"/>
              </w:rPr>
              <w:t xml:space="preserve">Skin corrosion, </w:t>
            </w:r>
            <w:r w:rsidRPr="00BB54E6">
              <w:rPr>
                <w:szCs w:val="20"/>
              </w:rPr>
              <w:t>Reconstructed Human Epidermis</w:t>
            </w:r>
          </w:p>
          <w:p w14:paraId="60107DBB" w14:textId="28C0B343" w:rsidR="000F196D" w:rsidRPr="00BB54E6" w:rsidRDefault="000F196D" w:rsidP="000F196D">
            <w:pPr>
              <w:pStyle w:val="RepTable"/>
              <w:rPr>
                <w:szCs w:val="20"/>
              </w:rPr>
            </w:pPr>
            <w:r w:rsidRPr="00BB54E6">
              <w:rPr>
                <w:szCs w:val="20"/>
              </w:rPr>
              <w:t>(OECD 43</w:t>
            </w:r>
            <w:r>
              <w:rPr>
                <w:szCs w:val="20"/>
              </w:rPr>
              <w:t>1</w:t>
            </w:r>
            <w:r w:rsidRPr="00BB54E6">
              <w:rPr>
                <w:szCs w:val="20"/>
              </w:rPr>
              <w:t>)</w:t>
            </w:r>
          </w:p>
        </w:tc>
        <w:tc>
          <w:tcPr>
            <w:tcW w:w="855" w:type="pct"/>
          </w:tcPr>
          <w:p w14:paraId="73B45F79" w14:textId="1F237D38" w:rsidR="000F196D" w:rsidRPr="00601BBC" w:rsidRDefault="000F196D" w:rsidP="000F196D">
            <w:pPr>
              <w:pStyle w:val="RepTable"/>
              <w:rPr>
                <w:szCs w:val="20"/>
              </w:rPr>
            </w:pPr>
            <w:r>
              <w:rPr>
                <w:szCs w:val="20"/>
              </w:rPr>
              <w:t xml:space="preserve">Non corrosive </w:t>
            </w:r>
          </w:p>
        </w:tc>
        <w:tc>
          <w:tcPr>
            <w:tcW w:w="868" w:type="pct"/>
            <w:shd w:val="clear" w:color="auto" w:fill="D9D9D9"/>
          </w:tcPr>
          <w:p w14:paraId="69BF9E6A" w14:textId="7989F9A0" w:rsidR="000F196D" w:rsidRPr="00B14EB6" w:rsidRDefault="000F196D" w:rsidP="00B14EB6">
            <w:pPr>
              <w:pStyle w:val="RepTable"/>
              <w:jc w:val="center"/>
              <w:rPr>
                <w:szCs w:val="20"/>
              </w:rPr>
            </w:pPr>
            <w:r w:rsidRPr="00B14EB6">
              <w:rPr>
                <w:szCs w:val="20"/>
              </w:rPr>
              <w:t>Yes</w:t>
            </w:r>
          </w:p>
        </w:tc>
        <w:tc>
          <w:tcPr>
            <w:tcW w:w="983" w:type="pct"/>
          </w:tcPr>
          <w:p w14:paraId="772D3347" w14:textId="3C27CACA" w:rsidR="000F196D" w:rsidRPr="001F4202" w:rsidRDefault="000F196D" w:rsidP="000F196D">
            <w:pPr>
              <w:pStyle w:val="RepTable"/>
            </w:pPr>
            <w:r>
              <w:t xml:space="preserve">None </w:t>
            </w:r>
          </w:p>
        </w:tc>
        <w:tc>
          <w:tcPr>
            <w:tcW w:w="789" w:type="pct"/>
          </w:tcPr>
          <w:p w14:paraId="5EAB47A5" w14:textId="77777777" w:rsidR="000F196D" w:rsidRDefault="000F196D" w:rsidP="000F196D">
            <w:pPr>
              <w:pStyle w:val="RepTable"/>
              <w:rPr>
                <w:szCs w:val="20"/>
              </w:rPr>
            </w:pPr>
            <w:r w:rsidRPr="009037F6">
              <w:rPr>
                <w:szCs w:val="20"/>
              </w:rPr>
              <w:t>Cattaneo A., 2021</w:t>
            </w:r>
          </w:p>
          <w:p w14:paraId="1C1524C7" w14:textId="59F8E5DE" w:rsidR="008771ED" w:rsidRPr="009037F6" w:rsidRDefault="008771ED" w:rsidP="000F196D">
            <w:pPr>
              <w:pStyle w:val="RepTable"/>
              <w:rPr>
                <w:szCs w:val="20"/>
              </w:rPr>
            </w:pPr>
            <w:r w:rsidRPr="000B2F04">
              <w:rPr>
                <w:szCs w:val="20"/>
              </w:rPr>
              <w:t>KCP 7.1.4/02</w:t>
            </w:r>
          </w:p>
        </w:tc>
      </w:tr>
      <w:tr w:rsidR="000F196D" w:rsidRPr="00B32849" w14:paraId="668EAE4E" w14:textId="77777777" w:rsidTr="00C12681">
        <w:tc>
          <w:tcPr>
            <w:tcW w:w="1505" w:type="pct"/>
          </w:tcPr>
          <w:p w14:paraId="668EAE48" w14:textId="597D30C5" w:rsidR="000F196D" w:rsidRPr="00B32849" w:rsidRDefault="000F196D" w:rsidP="000F196D">
            <w:pPr>
              <w:pStyle w:val="RepTable"/>
              <w:tabs>
                <w:tab w:val="left" w:pos="720"/>
              </w:tabs>
              <w:rPr>
                <w:szCs w:val="20"/>
              </w:rPr>
            </w:pPr>
            <w:r w:rsidRPr="00B32849">
              <w:rPr>
                <w:szCs w:val="20"/>
              </w:rPr>
              <w:t xml:space="preserve">Eye irritation, </w:t>
            </w:r>
            <w:r>
              <w:rPr>
                <w:szCs w:val="20"/>
              </w:rPr>
              <w:t>Bovine</w:t>
            </w:r>
          </w:p>
          <w:p w14:paraId="668EAE49" w14:textId="5CB2ADE9" w:rsidR="000F196D" w:rsidRPr="00B32849" w:rsidRDefault="000F196D" w:rsidP="000F196D">
            <w:pPr>
              <w:pStyle w:val="RepTable"/>
              <w:tabs>
                <w:tab w:val="left" w:pos="720"/>
              </w:tabs>
              <w:rPr>
                <w:szCs w:val="20"/>
              </w:rPr>
            </w:pPr>
            <w:r w:rsidRPr="00B32849">
              <w:rPr>
                <w:szCs w:val="20"/>
              </w:rPr>
              <w:t xml:space="preserve">(OECD </w:t>
            </w:r>
            <w:r>
              <w:rPr>
                <w:szCs w:val="20"/>
              </w:rPr>
              <w:t>437</w:t>
            </w:r>
            <w:r w:rsidRPr="00B32849">
              <w:rPr>
                <w:szCs w:val="20"/>
              </w:rPr>
              <w:t>)</w:t>
            </w:r>
          </w:p>
        </w:tc>
        <w:tc>
          <w:tcPr>
            <w:tcW w:w="855" w:type="pct"/>
          </w:tcPr>
          <w:p w14:paraId="668EAE4A" w14:textId="4B4C3665" w:rsidR="000F196D" w:rsidRPr="00B32849" w:rsidRDefault="000F196D" w:rsidP="000F196D">
            <w:pPr>
              <w:pStyle w:val="RepTable"/>
              <w:rPr>
                <w:szCs w:val="20"/>
                <w:highlight w:val="yellow"/>
              </w:rPr>
            </w:pPr>
            <w:r w:rsidRPr="008F6B04">
              <w:rPr>
                <w:szCs w:val="20"/>
              </w:rPr>
              <w:t>Irritant</w:t>
            </w:r>
          </w:p>
        </w:tc>
        <w:tc>
          <w:tcPr>
            <w:tcW w:w="868" w:type="pct"/>
            <w:shd w:val="clear" w:color="auto" w:fill="D9D9D9"/>
          </w:tcPr>
          <w:p w14:paraId="668EAE4B" w14:textId="3D3A680F" w:rsidR="000F196D" w:rsidRPr="00B14EB6" w:rsidRDefault="000F196D" w:rsidP="00B14EB6">
            <w:pPr>
              <w:pStyle w:val="RepTable"/>
              <w:jc w:val="center"/>
              <w:rPr>
                <w:szCs w:val="20"/>
              </w:rPr>
            </w:pPr>
            <w:r w:rsidRPr="00B14EB6">
              <w:rPr>
                <w:szCs w:val="20"/>
              </w:rPr>
              <w:t>Yes</w:t>
            </w:r>
          </w:p>
        </w:tc>
        <w:tc>
          <w:tcPr>
            <w:tcW w:w="983" w:type="pct"/>
          </w:tcPr>
          <w:p w14:paraId="668EAE4C" w14:textId="5776C4B8" w:rsidR="000F196D" w:rsidRPr="002E32B9" w:rsidRDefault="000F196D" w:rsidP="000F196D">
            <w:pPr>
              <w:pStyle w:val="RepTable"/>
              <w:rPr>
                <w:szCs w:val="20"/>
              </w:rPr>
            </w:pPr>
            <w:r w:rsidRPr="002E32B9">
              <w:t xml:space="preserve">Eye </w:t>
            </w:r>
            <w:r w:rsidR="00326CF3">
              <w:t>I</w:t>
            </w:r>
            <w:r w:rsidRPr="002E32B9">
              <w:t>rr</w:t>
            </w:r>
            <w:r w:rsidR="00B14EB6">
              <w:t xml:space="preserve">t. </w:t>
            </w:r>
            <w:r w:rsidR="00B649B5" w:rsidRPr="00B649B5">
              <w:t>2</w:t>
            </w:r>
            <w:r w:rsidR="00B14EB6">
              <w:t xml:space="preserve">; </w:t>
            </w:r>
            <w:r w:rsidRPr="002E32B9">
              <w:t>H319</w:t>
            </w:r>
          </w:p>
        </w:tc>
        <w:tc>
          <w:tcPr>
            <w:tcW w:w="789" w:type="pct"/>
          </w:tcPr>
          <w:p w14:paraId="4B4F7B9B" w14:textId="77777777" w:rsidR="000F196D" w:rsidRPr="000B2F04" w:rsidRDefault="000F196D" w:rsidP="000F196D">
            <w:pPr>
              <w:pStyle w:val="RepTable"/>
              <w:rPr>
                <w:szCs w:val="20"/>
              </w:rPr>
            </w:pPr>
            <w:r w:rsidRPr="009037F6">
              <w:rPr>
                <w:szCs w:val="20"/>
              </w:rPr>
              <w:t xml:space="preserve">Cattaneo A., </w:t>
            </w:r>
            <w:r w:rsidRPr="000B2F04">
              <w:rPr>
                <w:szCs w:val="20"/>
              </w:rPr>
              <w:t>2021</w:t>
            </w:r>
          </w:p>
          <w:p w14:paraId="668EAE4D" w14:textId="3BE5997F" w:rsidR="008771ED" w:rsidRPr="00B32849" w:rsidRDefault="008771ED" w:rsidP="000F196D">
            <w:pPr>
              <w:pStyle w:val="RepTable"/>
              <w:rPr>
                <w:szCs w:val="20"/>
                <w:highlight w:val="yellow"/>
              </w:rPr>
            </w:pPr>
            <w:r w:rsidRPr="000B2F04">
              <w:rPr>
                <w:szCs w:val="20"/>
              </w:rPr>
              <w:t>KCP 7.1.5</w:t>
            </w:r>
            <w:r w:rsidR="00E7745C" w:rsidRPr="000B2F04">
              <w:rPr>
                <w:szCs w:val="20"/>
              </w:rPr>
              <w:t>/01</w:t>
            </w:r>
          </w:p>
        </w:tc>
      </w:tr>
      <w:tr w:rsidR="008771ED" w:rsidRPr="00B32849" w14:paraId="3C4EFA36" w14:textId="77777777" w:rsidTr="00C12681">
        <w:tc>
          <w:tcPr>
            <w:tcW w:w="1505" w:type="pct"/>
            <w:shd w:val="clear" w:color="auto" w:fill="auto"/>
          </w:tcPr>
          <w:p w14:paraId="348486DD" w14:textId="19988B70" w:rsidR="008771ED" w:rsidRDefault="008771ED" w:rsidP="008771ED">
            <w:pPr>
              <w:pStyle w:val="RepTable"/>
              <w:rPr>
                <w:szCs w:val="20"/>
              </w:rPr>
            </w:pPr>
            <w:r w:rsidRPr="008771ED">
              <w:rPr>
                <w:szCs w:val="20"/>
              </w:rPr>
              <w:t>Eye irritation &amp; corrosion</w:t>
            </w:r>
            <w:r>
              <w:rPr>
                <w:szCs w:val="20"/>
              </w:rPr>
              <w:t xml:space="preserve"> </w:t>
            </w:r>
          </w:p>
        </w:tc>
        <w:tc>
          <w:tcPr>
            <w:tcW w:w="855" w:type="pct"/>
            <w:shd w:val="clear" w:color="auto" w:fill="auto"/>
          </w:tcPr>
          <w:p w14:paraId="5B368D06" w14:textId="03ABA07D" w:rsidR="008771ED" w:rsidRPr="0026534B" w:rsidRDefault="008771ED" w:rsidP="008771ED">
            <w:pPr>
              <w:pStyle w:val="RepTable"/>
              <w:rPr>
                <w:szCs w:val="20"/>
              </w:rPr>
            </w:pPr>
            <w:r>
              <w:rPr>
                <w:szCs w:val="20"/>
              </w:rPr>
              <w:t>None</w:t>
            </w:r>
          </w:p>
        </w:tc>
        <w:tc>
          <w:tcPr>
            <w:tcW w:w="868" w:type="pct"/>
            <w:shd w:val="clear" w:color="auto" w:fill="D9D9D9"/>
          </w:tcPr>
          <w:p w14:paraId="56CCF69F" w14:textId="04B6E7E3" w:rsidR="008771ED" w:rsidRPr="00B14EB6" w:rsidRDefault="008771ED" w:rsidP="00B14EB6">
            <w:pPr>
              <w:pStyle w:val="RepTable"/>
              <w:jc w:val="center"/>
              <w:rPr>
                <w:szCs w:val="20"/>
              </w:rPr>
            </w:pPr>
            <w:r w:rsidRPr="00B14EB6">
              <w:rPr>
                <w:szCs w:val="20"/>
              </w:rPr>
              <w:t>Yes</w:t>
            </w:r>
          </w:p>
        </w:tc>
        <w:tc>
          <w:tcPr>
            <w:tcW w:w="983" w:type="pct"/>
          </w:tcPr>
          <w:p w14:paraId="101E0AA1" w14:textId="66ABA346" w:rsidR="00B649B5" w:rsidRDefault="009F3D2A" w:rsidP="008771ED">
            <w:pPr>
              <w:pStyle w:val="RepTable"/>
              <w:rPr>
                <w:szCs w:val="20"/>
              </w:rPr>
            </w:pPr>
            <w:r>
              <w:rPr>
                <w:szCs w:val="20"/>
              </w:rPr>
              <w:t>None</w:t>
            </w:r>
          </w:p>
        </w:tc>
        <w:tc>
          <w:tcPr>
            <w:tcW w:w="789" w:type="pct"/>
          </w:tcPr>
          <w:p w14:paraId="06D764F0" w14:textId="77777777" w:rsidR="008771ED" w:rsidRPr="000B2F04" w:rsidRDefault="008771ED" w:rsidP="008771ED">
            <w:pPr>
              <w:pStyle w:val="RepTable"/>
              <w:rPr>
                <w:szCs w:val="20"/>
              </w:rPr>
            </w:pPr>
            <w:r w:rsidRPr="000B2F04">
              <w:rPr>
                <w:szCs w:val="20"/>
              </w:rPr>
              <w:t>Cattaneo A., 2021</w:t>
            </w:r>
          </w:p>
          <w:p w14:paraId="6B8A864C" w14:textId="08433334" w:rsidR="00E7745C" w:rsidRPr="009037F6" w:rsidRDefault="00E7745C" w:rsidP="008771ED">
            <w:pPr>
              <w:pStyle w:val="RepTable"/>
              <w:rPr>
                <w:szCs w:val="20"/>
              </w:rPr>
            </w:pPr>
            <w:r w:rsidRPr="000B2F04">
              <w:rPr>
                <w:szCs w:val="20"/>
              </w:rPr>
              <w:t>KCP 7.1.5/02</w:t>
            </w:r>
          </w:p>
        </w:tc>
      </w:tr>
      <w:tr w:rsidR="000B2F04" w:rsidRPr="00B32849" w14:paraId="302191C3" w14:textId="77777777" w:rsidTr="00C12681">
        <w:tc>
          <w:tcPr>
            <w:tcW w:w="1505" w:type="pct"/>
            <w:shd w:val="clear" w:color="auto" w:fill="auto"/>
          </w:tcPr>
          <w:p w14:paraId="7A111C11" w14:textId="01465F8D" w:rsidR="000B2F04" w:rsidRPr="008771ED" w:rsidRDefault="000B2F04" w:rsidP="000B2F04">
            <w:pPr>
              <w:pStyle w:val="RepTable"/>
              <w:rPr>
                <w:szCs w:val="20"/>
              </w:rPr>
            </w:pPr>
            <w:r w:rsidRPr="00B32849">
              <w:rPr>
                <w:szCs w:val="20"/>
              </w:rPr>
              <w:t>Skin sensitisation</w:t>
            </w:r>
          </w:p>
        </w:tc>
        <w:tc>
          <w:tcPr>
            <w:tcW w:w="855" w:type="pct"/>
            <w:shd w:val="clear" w:color="auto" w:fill="auto"/>
          </w:tcPr>
          <w:p w14:paraId="7D6EA232" w14:textId="7D5374F6" w:rsidR="000B2F04" w:rsidRDefault="00D72CC6" w:rsidP="000B2F04">
            <w:pPr>
              <w:pStyle w:val="RepTable"/>
              <w:rPr>
                <w:szCs w:val="20"/>
              </w:rPr>
            </w:pPr>
            <w:r>
              <w:rPr>
                <w:szCs w:val="20"/>
              </w:rPr>
              <w:t>N/A</w:t>
            </w:r>
          </w:p>
        </w:tc>
        <w:tc>
          <w:tcPr>
            <w:tcW w:w="868" w:type="pct"/>
            <w:shd w:val="clear" w:color="auto" w:fill="D9D9D9"/>
          </w:tcPr>
          <w:p w14:paraId="18515945" w14:textId="77EA9A2C" w:rsidR="000B2F04" w:rsidRPr="00B14EB6" w:rsidRDefault="000B2F04" w:rsidP="00B14EB6">
            <w:pPr>
              <w:pStyle w:val="RepTable"/>
              <w:jc w:val="center"/>
              <w:rPr>
                <w:szCs w:val="20"/>
              </w:rPr>
            </w:pPr>
            <w:r w:rsidRPr="00B14EB6">
              <w:rPr>
                <w:szCs w:val="20"/>
              </w:rPr>
              <w:t>Yes</w:t>
            </w:r>
          </w:p>
        </w:tc>
        <w:tc>
          <w:tcPr>
            <w:tcW w:w="983" w:type="pct"/>
          </w:tcPr>
          <w:p w14:paraId="03DA5E59" w14:textId="18E49F5E" w:rsidR="000B2F04" w:rsidRDefault="000B2F04" w:rsidP="000B2F04">
            <w:pPr>
              <w:pStyle w:val="RepTable"/>
              <w:rPr>
                <w:szCs w:val="20"/>
              </w:rPr>
            </w:pPr>
            <w:r w:rsidRPr="00782977">
              <w:rPr>
                <w:szCs w:val="20"/>
              </w:rPr>
              <w:t xml:space="preserve">None </w:t>
            </w:r>
          </w:p>
        </w:tc>
        <w:tc>
          <w:tcPr>
            <w:tcW w:w="789" w:type="pct"/>
          </w:tcPr>
          <w:p w14:paraId="6B622B3C" w14:textId="754D6C85" w:rsidR="00F647EF" w:rsidRPr="000B2F04" w:rsidRDefault="00D72CC6" w:rsidP="000B2F04">
            <w:pPr>
              <w:pStyle w:val="RepTable"/>
              <w:rPr>
                <w:szCs w:val="20"/>
              </w:rPr>
            </w:pPr>
            <w:r>
              <w:t>Classification by calculation</w:t>
            </w:r>
            <w:r w:rsidRPr="000B2F04">
              <w:rPr>
                <w:szCs w:val="20"/>
              </w:rPr>
              <w:t xml:space="preserve"> </w:t>
            </w:r>
          </w:p>
        </w:tc>
      </w:tr>
      <w:tr w:rsidR="00D72CC6" w:rsidRPr="00B32849" w14:paraId="2AF0B253" w14:textId="77777777" w:rsidTr="00C12681">
        <w:tc>
          <w:tcPr>
            <w:tcW w:w="1505" w:type="pct"/>
            <w:shd w:val="clear" w:color="auto" w:fill="auto"/>
          </w:tcPr>
          <w:p w14:paraId="5A6DB84E" w14:textId="63B35751" w:rsidR="00D72CC6" w:rsidRPr="00B32849" w:rsidRDefault="00D72CC6" w:rsidP="00D72CC6">
            <w:pPr>
              <w:pStyle w:val="RepTable"/>
              <w:rPr>
                <w:szCs w:val="20"/>
              </w:rPr>
            </w:pPr>
            <w:r w:rsidRPr="00D72CC6">
              <w:rPr>
                <w:szCs w:val="20"/>
              </w:rPr>
              <w:t>Supplementary studies for combinations of plant protection products</w:t>
            </w:r>
          </w:p>
        </w:tc>
        <w:tc>
          <w:tcPr>
            <w:tcW w:w="855" w:type="pct"/>
            <w:shd w:val="clear" w:color="auto" w:fill="auto"/>
          </w:tcPr>
          <w:p w14:paraId="3E447C8D" w14:textId="5927AB56" w:rsidR="00D72CC6" w:rsidRPr="00782977" w:rsidRDefault="00D72CC6" w:rsidP="000B2F04">
            <w:pPr>
              <w:pStyle w:val="RepTable"/>
              <w:rPr>
                <w:szCs w:val="20"/>
              </w:rPr>
            </w:pPr>
            <w:r>
              <w:rPr>
                <w:szCs w:val="20"/>
              </w:rPr>
              <w:t>Not required</w:t>
            </w:r>
          </w:p>
        </w:tc>
        <w:tc>
          <w:tcPr>
            <w:tcW w:w="868" w:type="pct"/>
            <w:shd w:val="clear" w:color="auto" w:fill="D9D9D9"/>
          </w:tcPr>
          <w:p w14:paraId="646AFC7F" w14:textId="77777777" w:rsidR="00D72CC6" w:rsidRPr="00B32849" w:rsidRDefault="00D72CC6" w:rsidP="000B2F04">
            <w:pPr>
              <w:pStyle w:val="RepTable"/>
              <w:rPr>
                <w:szCs w:val="20"/>
                <w:highlight w:val="yellow"/>
              </w:rPr>
            </w:pPr>
          </w:p>
        </w:tc>
        <w:tc>
          <w:tcPr>
            <w:tcW w:w="983" w:type="pct"/>
          </w:tcPr>
          <w:p w14:paraId="776574B7" w14:textId="77777777" w:rsidR="00D72CC6" w:rsidRPr="00782977" w:rsidRDefault="00D72CC6" w:rsidP="000B2F04">
            <w:pPr>
              <w:pStyle w:val="RepTable"/>
              <w:rPr>
                <w:szCs w:val="20"/>
              </w:rPr>
            </w:pPr>
          </w:p>
        </w:tc>
        <w:tc>
          <w:tcPr>
            <w:tcW w:w="789" w:type="pct"/>
          </w:tcPr>
          <w:p w14:paraId="0A3B95DB" w14:textId="77777777" w:rsidR="00D72CC6" w:rsidRDefault="00D72CC6" w:rsidP="000B2F04">
            <w:pPr>
              <w:pStyle w:val="RepTable"/>
              <w:rPr>
                <w:szCs w:val="20"/>
              </w:rPr>
            </w:pPr>
          </w:p>
        </w:tc>
      </w:tr>
    </w:tbl>
    <w:p w14:paraId="2CD25561" w14:textId="7214AF9E" w:rsidR="00D72CC6" w:rsidRDefault="00D72CC6" w:rsidP="00D72CC6">
      <w:r w:rsidRPr="00D72CC6">
        <w:rPr>
          <w:sz w:val="18"/>
          <w:szCs w:val="18"/>
        </w:rPr>
        <w:t>N/A = not applicable</w:t>
      </w:r>
    </w:p>
    <w:bookmarkEnd w:id="125"/>
    <w:p w14:paraId="668EAE5C" w14:textId="407839A8" w:rsidR="00C81348" w:rsidRPr="009A4928" w:rsidRDefault="00636FE1" w:rsidP="00C81348">
      <w:pPr>
        <w:pStyle w:val="RepLabel"/>
        <w:spacing w:before="240"/>
        <w:rPr>
          <w:lang w:val="en-US"/>
        </w:rPr>
      </w:pPr>
      <w:r w:rsidRPr="00B32849">
        <w:t>Table </w:t>
      </w:r>
      <w:r w:rsidR="001F20EF">
        <w:fldChar w:fldCharType="begin"/>
      </w:r>
      <w:r w:rsidR="001F20EF">
        <w:instrText xml:space="preserve"> STYLEREF 2 \s </w:instrText>
      </w:r>
      <w:r w:rsidR="001F20EF">
        <w:fldChar w:fldCharType="separate"/>
      </w:r>
      <w:r w:rsidR="00DF6C38">
        <w:rPr>
          <w:noProof/>
        </w:rPr>
        <w:t>6.3</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DF6C38">
        <w:rPr>
          <w:noProof/>
        </w:rPr>
        <w:t>2</w:t>
      </w:r>
      <w:r w:rsidR="001F20EF">
        <w:fldChar w:fldCharType="end"/>
      </w:r>
      <w:r w:rsidR="00C81348" w:rsidRPr="00B32849">
        <w:t>:</w:t>
      </w:r>
      <w:r w:rsidR="00C81348" w:rsidRPr="00B32849">
        <w:tab/>
      </w:r>
      <w:bookmarkStart w:id="129" w:name="_Hlk111111965"/>
      <w:r w:rsidR="00C81348" w:rsidRPr="00B32849">
        <w:rPr>
          <w:bCs w:val="0"/>
        </w:rPr>
        <w:t xml:space="preserve">Additional toxicological information relevant for classification/labelling of </w:t>
      </w:r>
      <w:r w:rsidR="0047187B">
        <w:rPr>
          <w:rStyle w:val="ng-binding"/>
        </w:rPr>
        <w:t>AVTAR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63"/>
        <w:gridCol w:w="1666"/>
        <w:gridCol w:w="2223"/>
        <w:gridCol w:w="1305"/>
        <w:gridCol w:w="2191"/>
      </w:tblGrid>
      <w:tr w:rsidR="00C81348" w:rsidRPr="00B32849" w14:paraId="668EAE62" w14:textId="77777777" w:rsidTr="00F60974">
        <w:trPr>
          <w:tblHeader/>
        </w:trPr>
        <w:tc>
          <w:tcPr>
            <w:tcW w:w="1050" w:type="pct"/>
          </w:tcPr>
          <w:p w14:paraId="668EAE5D" w14:textId="77777777" w:rsidR="00C81348" w:rsidRPr="00B32849" w:rsidRDefault="00C81348" w:rsidP="00A241B7">
            <w:pPr>
              <w:pStyle w:val="RepTableHeader"/>
              <w:spacing w:before="0" w:after="0"/>
              <w:jc w:val="center"/>
              <w:rPr>
                <w:lang w:val="en-GB"/>
              </w:rPr>
            </w:pPr>
            <w:bookmarkStart w:id="130" w:name="_Hlk111111940"/>
            <w:bookmarkEnd w:id="129"/>
          </w:p>
        </w:tc>
        <w:tc>
          <w:tcPr>
            <w:tcW w:w="891" w:type="pct"/>
          </w:tcPr>
          <w:p w14:paraId="668EAE5E" w14:textId="77777777" w:rsidR="00C81348" w:rsidRPr="00B32849" w:rsidRDefault="00C81348" w:rsidP="008650E1">
            <w:pPr>
              <w:pStyle w:val="RepTableHeader"/>
              <w:spacing w:before="0" w:after="0"/>
              <w:jc w:val="center"/>
              <w:rPr>
                <w:lang w:val="en-GB"/>
              </w:rPr>
            </w:pPr>
            <w:r w:rsidRPr="00B32849">
              <w:rPr>
                <w:lang w:val="en-GB"/>
              </w:rPr>
              <w:t>Substance</w:t>
            </w:r>
            <w:r w:rsidRPr="00B32849">
              <w:rPr>
                <w:lang w:val="en-GB"/>
              </w:rPr>
              <w:br/>
              <w:t>(</w:t>
            </w:r>
            <w:r w:rsidR="008650E1">
              <w:rPr>
                <w:lang w:val="en-GB"/>
              </w:rPr>
              <w:t>c</w:t>
            </w:r>
            <w:r w:rsidRPr="00B32849">
              <w:rPr>
                <w:lang w:val="en-GB"/>
              </w:rPr>
              <w:t>oncentration in product, % w/w)</w:t>
            </w:r>
          </w:p>
        </w:tc>
        <w:tc>
          <w:tcPr>
            <w:tcW w:w="1189" w:type="pct"/>
          </w:tcPr>
          <w:p w14:paraId="668EAE5F" w14:textId="77777777" w:rsidR="00C81348" w:rsidRPr="00B32849" w:rsidRDefault="00C81348" w:rsidP="00A241B7">
            <w:pPr>
              <w:pStyle w:val="RepTableHeader"/>
              <w:spacing w:before="0" w:after="0"/>
              <w:jc w:val="center"/>
              <w:rPr>
                <w:lang w:val="en-GB"/>
              </w:rPr>
            </w:pPr>
            <w:r w:rsidRPr="00B32849">
              <w:rPr>
                <w:lang w:val="en-GB"/>
              </w:rPr>
              <w:t xml:space="preserve">Classification of the </w:t>
            </w:r>
            <w:r w:rsidR="00636FE1" w:rsidRPr="00B32849">
              <w:rPr>
                <w:lang w:val="en-GB"/>
              </w:rPr>
              <w:br/>
            </w:r>
            <w:r w:rsidRPr="00B32849">
              <w:rPr>
                <w:lang w:val="en-GB"/>
              </w:rPr>
              <w:t xml:space="preserve">substance </w:t>
            </w:r>
            <w:r w:rsidRPr="00B32849">
              <w:rPr>
                <w:lang w:val="en-GB"/>
              </w:rPr>
              <w:br/>
              <w:t>(acc. to the criteria in Reg. 1272/2008)</w:t>
            </w:r>
          </w:p>
        </w:tc>
        <w:tc>
          <w:tcPr>
            <w:tcW w:w="698" w:type="pct"/>
          </w:tcPr>
          <w:p w14:paraId="668EAE60" w14:textId="77777777" w:rsidR="00C81348" w:rsidRPr="00B32849" w:rsidRDefault="00C81348" w:rsidP="00A241B7">
            <w:pPr>
              <w:pStyle w:val="RepTableHeader"/>
              <w:spacing w:before="0" w:after="0"/>
              <w:jc w:val="center"/>
              <w:rPr>
                <w:lang w:val="en-GB"/>
              </w:rPr>
            </w:pPr>
            <w:r w:rsidRPr="00B32849">
              <w:rPr>
                <w:lang w:val="en-GB"/>
              </w:rPr>
              <w:t>Reference</w:t>
            </w:r>
          </w:p>
        </w:tc>
        <w:tc>
          <w:tcPr>
            <w:tcW w:w="1172" w:type="pct"/>
          </w:tcPr>
          <w:p w14:paraId="668EAE61" w14:textId="77777777" w:rsidR="00C81348" w:rsidRPr="00B32849" w:rsidRDefault="00C81348" w:rsidP="00A241B7">
            <w:pPr>
              <w:pStyle w:val="RepTableHeader"/>
              <w:spacing w:before="0" w:after="0"/>
              <w:jc w:val="center"/>
              <w:rPr>
                <w:lang w:val="en-GB"/>
              </w:rPr>
            </w:pPr>
            <w:r w:rsidRPr="00B32849">
              <w:rPr>
                <w:lang w:val="en-GB"/>
              </w:rPr>
              <w:t>Classification of product (acc. to the criteria in Reg. 1272/2008)</w:t>
            </w:r>
          </w:p>
        </w:tc>
      </w:tr>
      <w:tr w:rsidR="00DE54FE" w:rsidRPr="00B32849" w14:paraId="668EAE68" w14:textId="77777777" w:rsidTr="00E86D52">
        <w:tc>
          <w:tcPr>
            <w:tcW w:w="1050" w:type="pct"/>
            <w:vMerge w:val="restart"/>
          </w:tcPr>
          <w:p w14:paraId="668EAE63" w14:textId="77777777" w:rsidR="00DE54FE" w:rsidRPr="00B32849" w:rsidRDefault="00DE54FE" w:rsidP="00DE54FE">
            <w:pPr>
              <w:pStyle w:val="RepTable"/>
            </w:pPr>
            <w:r w:rsidRPr="00B32849">
              <w:t>Toxicological properties of active substance(s) (relevant for classification of product)</w:t>
            </w:r>
          </w:p>
        </w:tc>
        <w:tc>
          <w:tcPr>
            <w:tcW w:w="891" w:type="pct"/>
          </w:tcPr>
          <w:p w14:paraId="5FC451BE" w14:textId="77777777" w:rsidR="00994E42" w:rsidRPr="00704358" w:rsidRDefault="00DE54FE" w:rsidP="00DE54FE">
            <w:pPr>
              <w:pStyle w:val="RepTable"/>
              <w:rPr>
                <w:szCs w:val="20"/>
                <w:lang w:val="pl-PL"/>
              </w:rPr>
            </w:pPr>
            <w:r w:rsidRPr="00704358">
              <w:rPr>
                <w:szCs w:val="20"/>
                <w:lang w:val="pl-PL"/>
              </w:rPr>
              <w:t>Difenoconazole</w:t>
            </w:r>
          </w:p>
          <w:p w14:paraId="668EAE64" w14:textId="0FCF23BD" w:rsidR="00DE54FE" w:rsidRPr="00704358" w:rsidRDefault="00994E42" w:rsidP="00DE54FE">
            <w:pPr>
              <w:pStyle w:val="RepTable"/>
              <w:rPr>
                <w:szCs w:val="20"/>
                <w:lang w:val="pl-PL"/>
              </w:rPr>
            </w:pPr>
            <w:r w:rsidRPr="00704358">
              <w:rPr>
                <w:szCs w:val="20"/>
                <w:lang w:val="pl-PL"/>
              </w:rPr>
              <w:t xml:space="preserve">(CAS No. </w:t>
            </w:r>
            <w:r w:rsidR="00694AC1" w:rsidRPr="00704358">
              <w:rPr>
                <w:rStyle w:val="RepTextoption"/>
                <w:color w:val="auto"/>
                <w:lang w:val="pl-PL"/>
              </w:rPr>
              <w:t>119446-68-3</w:t>
            </w:r>
            <w:r w:rsidRPr="00704358">
              <w:rPr>
                <w:szCs w:val="20"/>
                <w:lang w:val="pl-PL"/>
              </w:rPr>
              <w:t xml:space="preserve">, </w:t>
            </w:r>
            <w:bookmarkStart w:id="131" w:name="_Hlk109133102"/>
            <w:r w:rsidRPr="00704358">
              <w:rPr>
                <w:szCs w:val="20"/>
                <w:lang w:val="pl-PL"/>
              </w:rPr>
              <w:t>≈</w:t>
            </w:r>
            <w:r w:rsidR="0090588D" w:rsidRPr="00704358">
              <w:rPr>
                <w:szCs w:val="20"/>
                <w:lang w:val="pl-PL"/>
              </w:rPr>
              <w:t>11.40</w:t>
            </w:r>
            <w:r w:rsidR="00DE54FE" w:rsidRPr="00704358">
              <w:rPr>
                <w:szCs w:val="20"/>
                <w:lang w:val="pl-PL"/>
              </w:rPr>
              <w:t>% (w/w))</w:t>
            </w:r>
            <w:bookmarkEnd w:id="131"/>
          </w:p>
        </w:tc>
        <w:tc>
          <w:tcPr>
            <w:tcW w:w="1189" w:type="pct"/>
          </w:tcPr>
          <w:p w14:paraId="2BE1E721" w14:textId="77777777" w:rsidR="00402FC5" w:rsidRDefault="00402FC5" w:rsidP="00DE54FE">
            <w:pPr>
              <w:pStyle w:val="RepTable"/>
            </w:pPr>
            <w:r>
              <w:t xml:space="preserve">H302 Acute Tox. 4 </w:t>
            </w:r>
          </w:p>
          <w:p w14:paraId="723318F5" w14:textId="77777777" w:rsidR="00DE54FE" w:rsidRDefault="00402FC5" w:rsidP="00DE54FE">
            <w:pPr>
              <w:pStyle w:val="RepTable"/>
            </w:pPr>
            <w:r>
              <w:t xml:space="preserve">H319 Eye Irritation 2 </w:t>
            </w:r>
          </w:p>
          <w:p w14:paraId="272CE120" w14:textId="77777777" w:rsidR="007A6081" w:rsidRDefault="007A6081" w:rsidP="00DE54FE">
            <w:pPr>
              <w:pStyle w:val="RepTable"/>
              <w:rPr>
                <w:highlight w:val="yellow"/>
              </w:rPr>
            </w:pPr>
          </w:p>
          <w:p w14:paraId="668EAE65" w14:textId="2D5168C4" w:rsidR="007A6081" w:rsidRPr="00402FC5" w:rsidRDefault="007A6081" w:rsidP="00DE54FE">
            <w:pPr>
              <w:pStyle w:val="RepTable"/>
              <w:rPr>
                <w:highlight w:val="yellow"/>
                <w:lang w:val="en-US"/>
              </w:rPr>
            </w:pPr>
          </w:p>
        </w:tc>
        <w:tc>
          <w:tcPr>
            <w:tcW w:w="698" w:type="pct"/>
            <w:shd w:val="clear" w:color="auto" w:fill="auto"/>
          </w:tcPr>
          <w:p w14:paraId="668EAE66" w14:textId="3FB514D6" w:rsidR="00DE54FE" w:rsidRPr="00D92867" w:rsidRDefault="00DA091D" w:rsidP="00DE54FE">
            <w:pPr>
              <w:pStyle w:val="RepTable"/>
            </w:pPr>
            <w:r w:rsidRPr="00D92867">
              <w:t>MSDS**</w:t>
            </w:r>
          </w:p>
        </w:tc>
        <w:tc>
          <w:tcPr>
            <w:tcW w:w="1172" w:type="pct"/>
          </w:tcPr>
          <w:p w14:paraId="658B7A29" w14:textId="77777777" w:rsidR="00781163" w:rsidRPr="003618D3" w:rsidRDefault="00781163" w:rsidP="00781163">
            <w:pPr>
              <w:pStyle w:val="RepTable"/>
            </w:pPr>
            <w:r w:rsidRPr="003618D3">
              <w:t>H319 Eye Irrit. 2</w:t>
            </w:r>
          </w:p>
          <w:p w14:paraId="32DA571B" w14:textId="77777777" w:rsidR="00781163" w:rsidRPr="00B854AC" w:rsidRDefault="00781163" w:rsidP="00B854AC">
            <w:pPr>
              <w:pStyle w:val="RepTable"/>
              <w:shd w:val="clear" w:color="auto" w:fill="F2F2F2" w:themeFill="background1" w:themeFillShade="F2"/>
              <w:rPr>
                <w:strike/>
              </w:rPr>
            </w:pPr>
            <w:r w:rsidRPr="00B854AC">
              <w:rPr>
                <w:strike/>
              </w:rPr>
              <w:t>H302 Acute tox. 4</w:t>
            </w:r>
          </w:p>
          <w:p w14:paraId="668EAE67" w14:textId="43F91E5D" w:rsidR="00DE54FE" w:rsidRPr="00095CAC" w:rsidRDefault="00DE54FE" w:rsidP="00781163">
            <w:pPr>
              <w:pStyle w:val="RepTable"/>
            </w:pPr>
          </w:p>
        </w:tc>
      </w:tr>
      <w:tr w:rsidR="007A6081" w:rsidRPr="00B32849" w14:paraId="5B510F74" w14:textId="77777777" w:rsidTr="00B721A2">
        <w:tc>
          <w:tcPr>
            <w:tcW w:w="1050" w:type="pct"/>
            <w:vMerge/>
          </w:tcPr>
          <w:p w14:paraId="118CA0BA" w14:textId="77777777" w:rsidR="007A6081" w:rsidRPr="00B32849" w:rsidRDefault="007A6081" w:rsidP="00DE54FE">
            <w:pPr>
              <w:pStyle w:val="RepTable"/>
            </w:pPr>
          </w:p>
        </w:tc>
        <w:tc>
          <w:tcPr>
            <w:tcW w:w="891" w:type="pct"/>
            <w:shd w:val="clear" w:color="auto" w:fill="D9D9D9" w:themeFill="background1" w:themeFillShade="D9"/>
          </w:tcPr>
          <w:p w14:paraId="29F03FD0" w14:textId="77777777" w:rsidR="007A6081" w:rsidRPr="00704358" w:rsidRDefault="007A6081" w:rsidP="007A6081">
            <w:pPr>
              <w:pStyle w:val="RepTable"/>
              <w:rPr>
                <w:szCs w:val="20"/>
                <w:lang w:val="pl-PL"/>
              </w:rPr>
            </w:pPr>
            <w:r w:rsidRPr="00704358">
              <w:rPr>
                <w:szCs w:val="20"/>
                <w:lang w:val="pl-PL"/>
              </w:rPr>
              <w:t>Difenoconazole</w:t>
            </w:r>
          </w:p>
          <w:p w14:paraId="5AFEBE6F" w14:textId="00CCDB85" w:rsidR="007A6081" w:rsidRPr="00704358" w:rsidRDefault="007A6081" w:rsidP="007A6081">
            <w:pPr>
              <w:pStyle w:val="RepTable"/>
              <w:rPr>
                <w:szCs w:val="20"/>
                <w:lang w:val="pl-PL"/>
              </w:rPr>
            </w:pPr>
            <w:r w:rsidRPr="00704358">
              <w:rPr>
                <w:szCs w:val="20"/>
                <w:lang w:val="pl-PL"/>
              </w:rPr>
              <w:t xml:space="preserve">(CAS No. </w:t>
            </w:r>
            <w:r w:rsidRPr="00704358">
              <w:rPr>
                <w:rStyle w:val="RepTextoption"/>
                <w:color w:val="auto"/>
                <w:lang w:val="pl-PL"/>
              </w:rPr>
              <w:t>119446-68-3</w:t>
            </w:r>
            <w:r w:rsidRPr="00704358">
              <w:rPr>
                <w:szCs w:val="20"/>
                <w:lang w:val="pl-PL"/>
              </w:rPr>
              <w:t>, ≈11.40% (w/w))</w:t>
            </w:r>
          </w:p>
        </w:tc>
        <w:tc>
          <w:tcPr>
            <w:tcW w:w="1189" w:type="pct"/>
            <w:shd w:val="clear" w:color="auto" w:fill="D9D9D9" w:themeFill="background1" w:themeFillShade="D9"/>
          </w:tcPr>
          <w:p w14:paraId="03D1C1B5" w14:textId="5EDA8914" w:rsidR="007A6081" w:rsidRDefault="007A6081" w:rsidP="007A6081">
            <w:pPr>
              <w:pStyle w:val="RepTable"/>
            </w:pPr>
            <w:r>
              <w:t>Carc. 2</w:t>
            </w:r>
            <w:r w:rsidR="00B854AC">
              <w:t>, H351</w:t>
            </w:r>
          </w:p>
          <w:p w14:paraId="2100E91D" w14:textId="7FFAAA3D" w:rsidR="007A6081" w:rsidRDefault="007A6081" w:rsidP="007A6081">
            <w:pPr>
              <w:pStyle w:val="RepTable"/>
            </w:pPr>
            <w:r>
              <w:t>Acute Tox. 4</w:t>
            </w:r>
            <w:r w:rsidR="00B854AC">
              <w:t>; H302</w:t>
            </w:r>
          </w:p>
          <w:p w14:paraId="79DC915F" w14:textId="46CF4538" w:rsidR="007A6081" w:rsidRDefault="007A6081" w:rsidP="007A6081">
            <w:pPr>
              <w:pStyle w:val="RepTable"/>
            </w:pPr>
            <w:r>
              <w:t>Eye Irrit. 2</w:t>
            </w:r>
            <w:r w:rsidR="00B854AC">
              <w:t>, H319</w:t>
            </w:r>
          </w:p>
        </w:tc>
        <w:tc>
          <w:tcPr>
            <w:tcW w:w="698" w:type="pct"/>
            <w:shd w:val="clear" w:color="auto" w:fill="D9D9D9" w:themeFill="background1" w:themeFillShade="D9"/>
          </w:tcPr>
          <w:p w14:paraId="45B86746" w14:textId="7A47BAB9" w:rsidR="007A6081" w:rsidRDefault="007A6081" w:rsidP="007A6081">
            <w:pPr>
              <w:pStyle w:val="RepTable"/>
            </w:pPr>
            <w:r>
              <w:t xml:space="preserve">RAC opinion </w:t>
            </w:r>
            <w:r w:rsidR="00B721A2">
              <w:t>a</w:t>
            </w:r>
            <w:r>
              <w:t>dopted</w:t>
            </w:r>
            <w:r w:rsidR="00B721A2">
              <w:t xml:space="preserve"> on</w:t>
            </w:r>
          </w:p>
          <w:p w14:paraId="1DC1DCAE" w14:textId="4E5EB8E7" w:rsidR="007A6081" w:rsidRPr="00D92867" w:rsidRDefault="007A6081" w:rsidP="007A6081">
            <w:pPr>
              <w:pStyle w:val="RepTable"/>
            </w:pPr>
            <w:bookmarkStart w:id="132" w:name="_Hlk109133769"/>
            <w:r>
              <w:t>10 June 2021</w:t>
            </w:r>
            <w:bookmarkEnd w:id="132"/>
          </w:p>
        </w:tc>
        <w:tc>
          <w:tcPr>
            <w:tcW w:w="1172" w:type="pct"/>
            <w:shd w:val="clear" w:color="auto" w:fill="D9D9D9" w:themeFill="background1" w:themeFillShade="D9"/>
          </w:tcPr>
          <w:p w14:paraId="60CB25D7" w14:textId="77777777" w:rsidR="007A6081" w:rsidRDefault="00B854AC" w:rsidP="00781163">
            <w:pPr>
              <w:pStyle w:val="RepTable"/>
            </w:pPr>
            <w:r>
              <w:t>Eye Irrit. 2, H319</w:t>
            </w:r>
          </w:p>
          <w:p w14:paraId="313BB9BB" w14:textId="5A4A120F" w:rsidR="008C33B9" w:rsidRPr="003618D3" w:rsidRDefault="008C33B9" w:rsidP="00781163">
            <w:pPr>
              <w:pStyle w:val="RepTable"/>
            </w:pPr>
            <w:r w:rsidRPr="008C33B9">
              <w:t>Carc. 2; H351 Suspected of causing cancer</w:t>
            </w:r>
          </w:p>
        </w:tc>
      </w:tr>
      <w:tr w:rsidR="00F62E62" w:rsidRPr="00B32849" w14:paraId="229D5D09" w14:textId="77777777" w:rsidTr="00E86D52">
        <w:tc>
          <w:tcPr>
            <w:tcW w:w="1050" w:type="pct"/>
            <w:vMerge/>
          </w:tcPr>
          <w:p w14:paraId="2A3DF495" w14:textId="77777777" w:rsidR="00F62E62" w:rsidRPr="00B32849" w:rsidRDefault="00F62E62" w:rsidP="00F62E62">
            <w:pPr>
              <w:pStyle w:val="RepTable"/>
            </w:pPr>
          </w:p>
        </w:tc>
        <w:tc>
          <w:tcPr>
            <w:tcW w:w="891" w:type="pct"/>
          </w:tcPr>
          <w:p w14:paraId="668A5C89" w14:textId="66C57D11" w:rsidR="00F62E62" w:rsidRPr="00704358" w:rsidRDefault="00F62E62" w:rsidP="00F62E62">
            <w:pPr>
              <w:pStyle w:val="RepTable"/>
              <w:rPr>
                <w:szCs w:val="20"/>
                <w:lang w:val="pl-PL"/>
              </w:rPr>
            </w:pPr>
            <w:r w:rsidRPr="00704358">
              <w:rPr>
                <w:szCs w:val="20"/>
                <w:lang w:val="pl-PL"/>
              </w:rPr>
              <w:t>Prothioconazole</w:t>
            </w:r>
          </w:p>
          <w:p w14:paraId="25DCC72E" w14:textId="0F8C6513" w:rsidR="00F62E62" w:rsidRPr="00704358" w:rsidRDefault="00F62E62" w:rsidP="00F62E62">
            <w:pPr>
              <w:pStyle w:val="RepTable"/>
              <w:rPr>
                <w:szCs w:val="20"/>
                <w:lang w:val="pl-PL"/>
              </w:rPr>
            </w:pPr>
            <w:r w:rsidRPr="00704358">
              <w:rPr>
                <w:szCs w:val="20"/>
                <w:lang w:val="pl-PL"/>
              </w:rPr>
              <w:t xml:space="preserve">(CAS No. </w:t>
            </w:r>
            <w:r w:rsidR="00694AC1" w:rsidRPr="00704358">
              <w:rPr>
                <w:lang w:val="pl-PL"/>
              </w:rPr>
              <w:t>178928-70-6</w:t>
            </w:r>
            <w:r w:rsidRPr="00704358">
              <w:rPr>
                <w:szCs w:val="20"/>
                <w:lang w:val="pl-PL"/>
              </w:rPr>
              <w:t xml:space="preserve">, ≈ </w:t>
            </w:r>
            <w:r w:rsidR="0090588D" w:rsidRPr="00704358">
              <w:rPr>
                <w:szCs w:val="20"/>
                <w:lang w:val="pl-PL"/>
              </w:rPr>
              <w:t>21.94</w:t>
            </w:r>
            <w:r w:rsidRPr="00704358">
              <w:rPr>
                <w:szCs w:val="20"/>
                <w:lang w:val="pl-PL"/>
              </w:rPr>
              <w:t>%(w/w))</w:t>
            </w:r>
          </w:p>
        </w:tc>
        <w:tc>
          <w:tcPr>
            <w:tcW w:w="1189" w:type="pct"/>
          </w:tcPr>
          <w:p w14:paraId="21D1FB64" w14:textId="04AE6429" w:rsidR="00F62E62" w:rsidRPr="00D92867" w:rsidRDefault="00F62E62" w:rsidP="00F62E62">
            <w:pPr>
              <w:pStyle w:val="RepTable"/>
              <w:rPr>
                <w:highlight w:val="yellow"/>
              </w:rPr>
            </w:pPr>
            <w:r w:rsidRPr="00D55D38">
              <w:t xml:space="preserve">None </w:t>
            </w:r>
          </w:p>
        </w:tc>
        <w:tc>
          <w:tcPr>
            <w:tcW w:w="698" w:type="pct"/>
            <w:shd w:val="clear" w:color="auto" w:fill="auto"/>
          </w:tcPr>
          <w:p w14:paraId="0FA5F057" w14:textId="47A6F475" w:rsidR="00F62E62" w:rsidRPr="00D92867" w:rsidRDefault="00F62E62" w:rsidP="00F62E62">
            <w:pPr>
              <w:pStyle w:val="RepTable"/>
            </w:pPr>
            <w:r w:rsidRPr="00D92867">
              <w:t>MSDS**</w:t>
            </w:r>
          </w:p>
        </w:tc>
        <w:tc>
          <w:tcPr>
            <w:tcW w:w="1172" w:type="pct"/>
          </w:tcPr>
          <w:p w14:paraId="6C01F83E" w14:textId="7D9688FE" w:rsidR="00F62E62" w:rsidRPr="00D92867" w:rsidRDefault="00C36091" w:rsidP="00F62E62">
            <w:pPr>
              <w:pStyle w:val="RepTable"/>
              <w:rPr>
                <w:highlight w:val="yellow"/>
              </w:rPr>
            </w:pPr>
            <w:r w:rsidRPr="00095CAC">
              <w:t xml:space="preserve">None </w:t>
            </w:r>
          </w:p>
        </w:tc>
      </w:tr>
      <w:tr w:rsidR="00D72CC6" w:rsidRPr="006F0270" w14:paraId="1CCC5331" w14:textId="77777777" w:rsidTr="00F60974">
        <w:tc>
          <w:tcPr>
            <w:tcW w:w="1050" w:type="pct"/>
            <w:vMerge w:val="restart"/>
          </w:tcPr>
          <w:p w14:paraId="0E47F8A4" w14:textId="1AF7C158" w:rsidR="00D72CC6" w:rsidRPr="00B32849" w:rsidRDefault="00D72CC6" w:rsidP="00D72CC6">
            <w:pPr>
              <w:pStyle w:val="RepTable"/>
            </w:pPr>
            <w:r w:rsidRPr="00B32849">
              <w:t>Toxicological properties of non-active substance(s) (relevant for classification of product)</w:t>
            </w:r>
          </w:p>
        </w:tc>
        <w:tc>
          <w:tcPr>
            <w:tcW w:w="891" w:type="pct"/>
            <w:vMerge w:val="restart"/>
          </w:tcPr>
          <w:p w14:paraId="4860B829" w14:textId="77777777" w:rsidR="00D72CC6" w:rsidRPr="006F0270" w:rsidRDefault="00D72CC6" w:rsidP="00D72CC6">
            <w:pPr>
              <w:rPr>
                <w:sz w:val="20"/>
                <w:szCs w:val="20"/>
                <w:lang w:val="en-GB" w:eastAsia="zh-CN"/>
              </w:rPr>
            </w:pPr>
            <w:proofErr w:type="spellStart"/>
            <w:r w:rsidRPr="006F0270">
              <w:rPr>
                <w:sz w:val="20"/>
                <w:szCs w:val="20"/>
                <w:lang w:val="en-GB" w:eastAsia="zh-CN"/>
              </w:rPr>
              <w:t>Geronol</w:t>
            </w:r>
            <w:proofErr w:type="spellEnd"/>
            <w:r w:rsidRPr="006F0270">
              <w:rPr>
                <w:sz w:val="20"/>
                <w:szCs w:val="20"/>
                <w:lang w:val="en-GB" w:eastAsia="zh-CN"/>
              </w:rPr>
              <w:t xml:space="preserve"> TE 777</w:t>
            </w:r>
          </w:p>
          <w:p w14:paraId="7A1A680B" w14:textId="118452FA" w:rsidR="00D72CC6" w:rsidRPr="006F0270" w:rsidRDefault="00D72CC6" w:rsidP="00D72CC6">
            <w:pPr>
              <w:rPr>
                <w:sz w:val="20"/>
                <w:szCs w:val="20"/>
              </w:rPr>
            </w:pPr>
            <w:r w:rsidRPr="006F0270">
              <w:rPr>
                <w:sz w:val="20"/>
                <w:szCs w:val="20"/>
                <w:lang w:val="en-GB" w:eastAsia="zh-CN"/>
              </w:rPr>
              <w:t>(20-30% (w/w))</w:t>
            </w:r>
          </w:p>
        </w:tc>
        <w:tc>
          <w:tcPr>
            <w:tcW w:w="1189" w:type="pct"/>
          </w:tcPr>
          <w:p w14:paraId="62165E3D" w14:textId="6250C1F1" w:rsidR="00D72CC6" w:rsidRPr="006F0270" w:rsidRDefault="00D72CC6" w:rsidP="00D72CC6">
            <w:pPr>
              <w:pStyle w:val="RepTable"/>
            </w:pPr>
            <w:r w:rsidRPr="006F0270">
              <w:rPr>
                <w:lang w:val="fr-BE"/>
              </w:rPr>
              <w:t>H315: Causes skin irritation.</w:t>
            </w:r>
          </w:p>
        </w:tc>
        <w:tc>
          <w:tcPr>
            <w:tcW w:w="698" w:type="pct"/>
          </w:tcPr>
          <w:p w14:paraId="0F2A27E6" w14:textId="12EF1F60" w:rsidR="00D72CC6" w:rsidRPr="006F0270" w:rsidRDefault="00D72CC6" w:rsidP="00D72CC6">
            <w:pPr>
              <w:pStyle w:val="RepTable"/>
            </w:pPr>
            <w:r w:rsidRPr="006F0270">
              <w:t>MSDS**</w:t>
            </w:r>
          </w:p>
        </w:tc>
        <w:tc>
          <w:tcPr>
            <w:tcW w:w="1172" w:type="pct"/>
          </w:tcPr>
          <w:p w14:paraId="5F495EF2" w14:textId="71F4B828" w:rsidR="00D72CC6" w:rsidRPr="006F0270" w:rsidRDefault="00D72CC6" w:rsidP="00D72CC6">
            <w:pPr>
              <w:pStyle w:val="RepTable"/>
              <w:rPr>
                <w:lang w:val="en-US"/>
              </w:rPr>
            </w:pPr>
            <w:r w:rsidRPr="006F0270">
              <w:rPr>
                <w:lang w:val="en-US"/>
              </w:rPr>
              <w:t>H315: Causes skin irritation according to in vitro studies performed on the product</w:t>
            </w:r>
          </w:p>
        </w:tc>
      </w:tr>
      <w:tr w:rsidR="00D72CC6" w:rsidRPr="00B32849" w14:paraId="092CA679" w14:textId="77777777" w:rsidTr="00835B55">
        <w:tc>
          <w:tcPr>
            <w:tcW w:w="1050" w:type="pct"/>
            <w:vMerge/>
          </w:tcPr>
          <w:p w14:paraId="7C7B57F6" w14:textId="77777777" w:rsidR="00D72CC6" w:rsidRPr="006F0270" w:rsidRDefault="00D72CC6" w:rsidP="00D72CC6">
            <w:pPr>
              <w:pStyle w:val="RepTable"/>
              <w:rPr>
                <w:lang w:val="en-US"/>
              </w:rPr>
            </w:pPr>
          </w:p>
        </w:tc>
        <w:tc>
          <w:tcPr>
            <w:tcW w:w="891" w:type="pct"/>
            <w:vMerge/>
          </w:tcPr>
          <w:p w14:paraId="22EA6457" w14:textId="77777777" w:rsidR="00D72CC6" w:rsidRPr="006F0270" w:rsidRDefault="00D72CC6" w:rsidP="00D72CC6">
            <w:pPr>
              <w:rPr>
                <w:sz w:val="20"/>
                <w:szCs w:val="20"/>
                <w:lang w:eastAsia="zh-CN"/>
              </w:rPr>
            </w:pPr>
          </w:p>
        </w:tc>
        <w:tc>
          <w:tcPr>
            <w:tcW w:w="1189" w:type="pct"/>
          </w:tcPr>
          <w:p w14:paraId="15182DB5" w14:textId="12C40BDA" w:rsidR="00D72CC6" w:rsidRPr="006F0270" w:rsidRDefault="00D72CC6" w:rsidP="00D72CC6">
            <w:pPr>
              <w:pStyle w:val="RepTable"/>
            </w:pPr>
            <w:r w:rsidRPr="006F0270">
              <w:t>H318: Causes serious eye damage.</w:t>
            </w:r>
          </w:p>
        </w:tc>
        <w:tc>
          <w:tcPr>
            <w:tcW w:w="698" w:type="pct"/>
          </w:tcPr>
          <w:p w14:paraId="5B9E32E6" w14:textId="771D712D" w:rsidR="00D72CC6" w:rsidRPr="006F0270" w:rsidRDefault="00D72CC6" w:rsidP="00D72CC6">
            <w:pPr>
              <w:pStyle w:val="RepTable"/>
            </w:pPr>
            <w:r w:rsidRPr="006F0270">
              <w:t>MSDS**</w:t>
            </w:r>
          </w:p>
        </w:tc>
        <w:tc>
          <w:tcPr>
            <w:tcW w:w="1172" w:type="pct"/>
            <w:shd w:val="clear" w:color="auto" w:fill="D9D9D9" w:themeFill="background1" w:themeFillShade="D9"/>
          </w:tcPr>
          <w:p w14:paraId="10AAE546" w14:textId="77777777" w:rsidR="00D72CC6" w:rsidRPr="00835B55" w:rsidRDefault="00D72CC6" w:rsidP="00D72CC6">
            <w:pPr>
              <w:pStyle w:val="RepTable"/>
              <w:rPr>
                <w:strike/>
                <w:color w:val="808080" w:themeColor="background1" w:themeShade="80"/>
                <w:lang w:val="en-US"/>
              </w:rPr>
            </w:pPr>
            <w:r w:rsidRPr="00835B55">
              <w:rPr>
                <w:strike/>
                <w:color w:val="808080" w:themeColor="background1" w:themeShade="80"/>
              </w:rPr>
              <w:t>H318: Causes serious eye damage</w:t>
            </w:r>
            <w:r w:rsidRPr="00835B55">
              <w:rPr>
                <w:strike/>
                <w:color w:val="808080" w:themeColor="background1" w:themeShade="80"/>
                <w:lang w:val="en-US"/>
              </w:rPr>
              <w:t xml:space="preserve"> according to in vitro studies performed </w:t>
            </w:r>
            <w:r w:rsidRPr="00835B55">
              <w:rPr>
                <w:strike/>
                <w:color w:val="808080" w:themeColor="background1" w:themeShade="80"/>
                <w:lang w:val="en-US"/>
              </w:rPr>
              <w:lastRenderedPageBreak/>
              <w:t>on the product</w:t>
            </w:r>
          </w:p>
          <w:p w14:paraId="7049D232" w14:textId="58A447A1" w:rsidR="00B854AC" w:rsidRDefault="0095730F" w:rsidP="00D72CC6">
            <w:pPr>
              <w:pStyle w:val="RepTable"/>
              <w:rPr>
                <w:lang w:val="en-US"/>
              </w:rPr>
            </w:pPr>
            <w:r>
              <w:rPr>
                <w:lang w:val="en-US"/>
              </w:rPr>
              <w:t xml:space="preserve">Eye Irrit. 2, </w:t>
            </w:r>
            <w:r w:rsidRPr="0095730F">
              <w:rPr>
                <w:lang w:val="en-US"/>
              </w:rPr>
              <w:t>H319</w:t>
            </w:r>
            <w:r>
              <w:rPr>
                <w:lang w:val="en-US"/>
              </w:rPr>
              <w:t xml:space="preserve"> </w:t>
            </w:r>
            <w:r w:rsidRPr="0095730F">
              <w:rPr>
                <w:lang w:val="en-US"/>
              </w:rPr>
              <w:t>Causes serious eye irritation</w:t>
            </w:r>
            <w:r>
              <w:rPr>
                <w:lang w:val="en-US"/>
              </w:rPr>
              <w:t xml:space="preserve"> -</w:t>
            </w:r>
          </w:p>
          <w:p w14:paraId="5F137998" w14:textId="25897258" w:rsidR="0095730F" w:rsidRPr="0095730F" w:rsidRDefault="0095730F" w:rsidP="00D72CC6">
            <w:pPr>
              <w:pStyle w:val="RepTable"/>
              <w:rPr>
                <w:lang w:val="en-US"/>
              </w:rPr>
            </w:pPr>
            <w:r>
              <w:rPr>
                <w:lang w:val="en-US"/>
              </w:rPr>
              <w:t xml:space="preserve">based on </w:t>
            </w:r>
            <w:r w:rsidR="00C52E0B">
              <w:rPr>
                <w:lang w:val="en-US"/>
              </w:rPr>
              <w:t xml:space="preserve">calculation and </w:t>
            </w:r>
            <w:r>
              <w:rPr>
                <w:lang w:val="en-US"/>
              </w:rPr>
              <w:t>in vitro studies</w:t>
            </w:r>
            <w:r w:rsidR="00B65FEB">
              <w:rPr>
                <w:lang w:val="en-US"/>
              </w:rPr>
              <w:t xml:space="preserve"> </w:t>
            </w:r>
          </w:p>
        </w:tc>
      </w:tr>
      <w:tr w:rsidR="00D72CC6" w:rsidRPr="00B32849" w14:paraId="668EAE74" w14:textId="77777777" w:rsidTr="00F60974">
        <w:tc>
          <w:tcPr>
            <w:tcW w:w="1050" w:type="pct"/>
          </w:tcPr>
          <w:p w14:paraId="668EAE6F" w14:textId="77777777" w:rsidR="00D72CC6" w:rsidRPr="00DA091D" w:rsidRDefault="00D72CC6" w:rsidP="00D72CC6">
            <w:pPr>
              <w:pStyle w:val="RepTable"/>
            </w:pPr>
            <w:r w:rsidRPr="00DA091D">
              <w:lastRenderedPageBreak/>
              <w:t>Further toxicological information</w:t>
            </w:r>
          </w:p>
        </w:tc>
        <w:tc>
          <w:tcPr>
            <w:tcW w:w="891" w:type="pct"/>
          </w:tcPr>
          <w:p w14:paraId="668EAE70" w14:textId="77777777" w:rsidR="00D72CC6" w:rsidRPr="00DA091D" w:rsidRDefault="00D72CC6" w:rsidP="00D72CC6">
            <w:pPr>
              <w:pStyle w:val="RepTable"/>
            </w:pPr>
            <w:r w:rsidRPr="00DA091D">
              <w:t>No data – not required</w:t>
            </w:r>
          </w:p>
        </w:tc>
        <w:tc>
          <w:tcPr>
            <w:tcW w:w="1189" w:type="pct"/>
          </w:tcPr>
          <w:p w14:paraId="668EAE71" w14:textId="2751C9E4" w:rsidR="00D72CC6" w:rsidRPr="005B5AD4" w:rsidRDefault="00D72CC6" w:rsidP="00D72CC6">
            <w:pPr>
              <w:pStyle w:val="RepTable"/>
            </w:pPr>
            <w:r w:rsidRPr="005B5AD4">
              <w:t>/</w:t>
            </w:r>
          </w:p>
        </w:tc>
        <w:tc>
          <w:tcPr>
            <w:tcW w:w="698" w:type="pct"/>
          </w:tcPr>
          <w:p w14:paraId="668EAE72" w14:textId="07BAECF9" w:rsidR="00D72CC6" w:rsidRPr="005B5AD4" w:rsidRDefault="00D72CC6" w:rsidP="00D72CC6">
            <w:pPr>
              <w:pStyle w:val="RepTable"/>
            </w:pPr>
            <w:r w:rsidRPr="005B5AD4">
              <w:t>/</w:t>
            </w:r>
          </w:p>
        </w:tc>
        <w:tc>
          <w:tcPr>
            <w:tcW w:w="1172" w:type="pct"/>
          </w:tcPr>
          <w:p w14:paraId="668EAE73" w14:textId="2921C854" w:rsidR="00D72CC6" w:rsidRPr="005B5AD4" w:rsidRDefault="00D72CC6" w:rsidP="00D72CC6">
            <w:pPr>
              <w:pStyle w:val="RepTable"/>
            </w:pPr>
            <w:r w:rsidRPr="005B5AD4">
              <w:t>/</w:t>
            </w:r>
          </w:p>
        </w:tc>
      </w:tr>
    </w:tbl>
    <w:bookmarkEnd w:id="130"/>
    <w:p w14:paraId="668EAE76" w14:textId="77777777" w:rsidR="00C81348" w:rsidRPr="00B32849" w:rsidRDefault="00205195" w:rsidP="00636FE1">
      <w:pPr>
        <w:pStyle w:val="RepTableFootnote"/>
        <w:rPr>
          <w:lang w:val="en-GB"/>
        </w:rPr>
      </w:pPr>
      <w:r w:rsidRPr="00B32849">
        <w:rPr>
          <w:lang w:val="en-GB"/>
        </w:rPr>
        <w:t>**</w:t>
      </w:r>
      <w:r w:rsidR="00636FE1" w:rsidRPr="00B32849">
        <w:rPr>
          <w:vertAlign w:val="superscript"/>
          <w:lang w:val="en-GB"/>
        </w:rPr>
        <w:tab/>
      </w:r>
      <w:r w:rsidR="00C81348" w:rsidRPr="00B32849">
        <w:rPr>
          <w:lang w:val="en-GB"/>
        </w:rPr>
        <w:t>Material safety data sheet by the applicant</w:t>
      </w:r>
    </w:p>
    <w:p w14:paraId="668EAE78" w14:textId="77777777" w:rsidR="00C81348" w:rsidRPr="00384640" w:rsidRDefault="00C81348" w:rsidP="00636FE1">
      <w:pPr>
        <w:pStyle w:val="Nagwek2"/>
      </w:pPr>
      <w:bookmarkStart w:id="133" w:name="_Toc326679737"/>
      <w:bookmarkStart w:id="134" w:name="_Toc332296158"/>
      <w:bookmarkStart w:id="135" w:name="_Toc336434725"/>
      <w:bookmarkStart w:id="136" w:name="_Toc397516876"/>
      <w:bookmarkStart w:id="137" w:name="_Toc398627856"/>
      <w:bookmarkStart w:id="138" w:name="_Toc399335711"/>
      <w:bookmarkStart w:id="139" w:name="_Toc399764851"/>
      <w:bookmarkStart w:id="140" w:name="_Toc412562643"/>
      <w:bookmarkStart w:id="141" w:name="_Toc412562720"/>
      <w:bookmarkStart w:id="142" w:name="_Toc413662712"/>
      <w:bookmarkStart w:id="143" w:name="_Toc413673569"/>
      <w:bookmarkStart w:id="144" w:name="_Toc413673667"/>
      <w:bookmarkStart w:id="145" w:name="_Toc413673738"/>
      <w:bookmarkStart w:id="146" w:name="_Toc413928637"/>
      <w:bookmarkStart w:id="147" w:name="_Toc413936251"/>
      <w:bookmarkStart w:id="148" w:name="_Toc413937962"/>
      <w:bookmarkStart w:id="149" w:name="_Toc414026689"/>
      <w:bookmarkStart w:id="150" w:name="_Toc414974068"/>
      <w:bookmarkStart w:id="151" w:name="_Toc450900942"/>
      <w:bookmarkStart w:id="152" w:name="_Toc450920608"/>
      <w:bookmarkStart w:id="153" w:name="_Toc450923729"/>
      <w:bookmarkStart w:id="154" w:name="_Toc454460962"/>
      <w:bookmarkStart w:id="155" w:name="_Toc454462798"/>
      <w:bookmarkStart w:id="156" w:name="_Toc146272215"/>
      <w:r w:rsidRPr="00384640">
        <w:t>Toxicological Evaluation of Groundwater Metabolites</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668EAE7B" w14:textId="16F8E765" w:rsidR="00C81348" w:rsidRDefault="00C81348" w:rsidP="00636FE1">
      <w:pPr>
        <w:pStyle w:val="RepStandard"/>
      </w:pPr>
      <w:r w:rsidRPr="00B32849">
        <w:t>All metabolite concentrations are predicted to stay below 0.1 µg/L – no groundwater assessment is required.</w:t>
      </w:r>
    </w:p>
    <w:p w14:paraId="65D1DCD0" w14:textId="77777777" w:rsidR="00CD28D8" w:rsidRPr="00B32849" w:rsidRDefault="00CD28D8" w:rsidP="00636FE1">
      <w:pPr>
        <w:pStyle w:val="RepStandard"/>
      </w:pPr>
    </w:p>
    <w:p w14:paraId="668EAE94" w14:textId="77777777" w:rsidR="00C81348" w:rsidRPr="00CB32FA" w:rsidRDefault="00C81348" w:rsidP="00636FE1">
      <w:pPr>
        <w:pStyle w:val="Nagwek2"/>
      </w:pPr>
      <w:bookmarkStart w:id="157" w:name="_Toc300147915"/>
      <w:bookmarkStart w:id="158" w:name="_Toc304462608"/>
      <w:bookmarkStart w:id="159" w:name="_Toc314067799"/>
      <w:bookmarkStart w:id="160" w:name="_Toc314122089"/>
      <w:bookmarkStart w:id="161" w:name="_Toc314129268"/>
      <w:bookmarkStart w:id="162" w:name="_Toc314142387"/>
      <w:bookmarkStart w:id="163" w:name="_Toc314557394"/>
      <w:bookmarkStart w:id="164" w:name="_Toc314557652"/>
      <w:bookmarkStart w:id="165" w:name="_Toc328552153"/>
      <w:bookmarkStart w:id="166" w:name="_Toc332020596"/>
      <w:bookmarkStart w:id="167" w:name="_Toc332203440"/>
      <w:bookmarkStart w:id="168" w:name="_Toc332206992"/>
      <w:bookmarkStart w:id="169" w:name="_Toc332296161"/>
      <w:bookmarkStart w:id="170" w:name="_Toc336434728"/>
      <w:bookmarkStart w:id="171" w:name="_Toc397516879"/>
      <w:bookmarkStart w:id="172" w:name="_Toc398627859"/>
      <w:bookmarkStart w:id="173" w:name="_Toc399335714"/>
      <w:bookmarkStart w:id="174" w:name="_Toc399764854"/>
      <w:bookmarkStart w:id="175" w:name="_Toc412562646"/>
      <w:bookmarkStart w:id="176" w:name="_Toc412562723"/>
      <w:bookmarkStart w:id="177" w:name="_Toc413662715"/>
      <w:bookmarkStart w:id="178" w:name="_Toc413673572"/>
      <w:bookmarkStart w:id="179" w:name="_Toc413673670"/>
      <w:bookmarkStart w:id="180" w:name="_Toc413673741"/>
      <w:bookmarkStart w:id="181" w:name="_Toc413928640"/>
      <w:bookmarkStart w:id="182" w:name="_Toc413936254"/>
      <w:bookmarkStart w:id="183" w:name="_Toc413937965"/>
      <w:bookmarkStart w:id="184" w:name="_Toc414026692"/>
      <w:bookmarkStart w:id="185" w:name="_Toc414974071"/>
      <w:bookmarkStart w:id="186" w:name="_Toc450900945"/>
      <w:bookmarkStart w:id="187" w:name="_Toc450920611"/>
      <w:bookmarkStart w:id="188" w:name="_Toc450923732"/>
      <w:bookmarkStart w:id="189" w:name="_Toc454460965"/>
      <w:bookmarkStart w:id="190" w:name="_Toc454462801"/>
      <w:bookmarkStart w:id="191" w:name="_Toc146272216"/>
      <w:r w:rsidRPr="00CB32FA">
        <w:t xml:space="preserve">Dermal </w:t>
      </w:r>
      <w:r w:rsidR="00FC75E0" w:rsidRPr="00CB32FA">
        <w:t>A</w:t>
      </w:r>
      <w:r w:rsidRPr="00CB32FA">
        <w:t>bsorption</w:t>
      </w:r>
      <w:bookmarkEnd w:id="157"/>
      <w:bookmarkEnd w:id="158"/>
      <w:bookmarkEnd w:id="159"/>
      <w:bookmarkEnd w:id="160"/>
      <w:bookmarkEnd w:id="161"/>
      <w:bookmarkEnd w:id="162"/>
      <w:bookmarkEnd w:id="163"/>
      <w:bookmarkEnd w:id="164"/>
      <w:r w:rsidRPr="00CB32FA">
        <w:t xml:space="preserve"> (KCP 7.3)</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14:paraId="668EAE95" w14:textId="1C0DC18D" w:rsidR="00C81348" w:rsidRPr="00B32849" w:rsidRDefault="00C81348" w:rsidP="006B3179">
      <w:r w:rsidRPr="00B32849">
        <w:t xml:space="preserve">A summary of the dermal absorption rates for the active </w:t>
      </w:r>
      <w:r w:rsidRPr="0047187B">
        <w:t xml:space="preserve">substances in </w:t>
      </w:r>
      <w:r w:rsidR="0047187B" w:rsidRPr="0047187B">
        <w:rPr>
          <w:rStyle w:val="ng-binding"/>
        </w:rPr>
        <w:t>AVTAR</w:t>
      </w:r>
      <w:r w:rsidR="00CB32FA">
        <w:rPr>
          <w:rStyle w:val="ng-binding"/>
        </w:rPr>
        <w:t xml:space="preserve"> </w:t>
      </w:r>
      <w:r w:rsidR="00CB32FA">
        <w:t>is</w:t>
      </w:r>
      <w:r w:rsidRPr="00B32849">
        <w:t xml:space="preserve"> presented in the following table. </w:t>
      </w:r>
      <w:r w:rsidR="006B3179" w:rsidRPr="006B3179">
        <w:t xml:space="preserve">According to the EFSA peer review of </w:t>
      </w:r>
      <w:proofErr w:type="spellStart"/>
      <w:r w:rsidR="006B3179" w:rsidRPr="006B3179">
        <w:t>prothioconazole</w:t>
      </w:r>
      <w:proofErr w:type="spellEnd"/>
      <w:r w:rsidR="006B3179" w:rsidRPr="006B3179">
        <w:t xml:space="preserve"> (EFSA Scientific Report (2007) 106, 1-98), the main metabolite </w:t>
      </w:r>
      <w:proofErr w:type="spellStart"/>
      <w:r w:rsidR="006B3179" w:rsidRPr="006B3179">
        <w:t>prothioconazole-desthio</w:t>
      </w:r>
      <w:proofErr w:type="spellEnd"/>
      <w:r w:rsidR="006B3179" w:rsidRPr="006B3179">
        <w:t xml:space="preserve"> (also named M04) is considered as toxicologically relevant. Therefore,</w:t>
      </w:r>
      <w:r w:rsidR="006B3179">
        <w:t xml:space="preserve"> </w:t>
      </w:r>
      <w:r w:rsidR="006B3179" w:rsidRPr="00B32849">
        <w:t>the dermal absorption rate</w:t>
      </w:r>
      <w:r w:rsidR="006B3179">
        <w:t xml:space="preserve"> of this molecule has also been determined and is</w:t>
      </w:r>
      <w:r w:rsidR="006B3179" w:rsidRPr="00B32849">
        <w:t xml:space="preserve"> presented in the following table</w:t>
      </w:r>
      <w:r w:rsidR="006B3179">
        <w:t>.</w:t>
      </w:r>
    </w:p>
    <w:p w14:paraId="668EAE96" w14:textId="23E42672" w:rsidR="00C81348" w:rsidRPr="00BB5236" w:rsidRDefault="00636FE1" w:rsidP="00BB5236">
      <w:pPr>
        <w:pStyle w:val="RepLabel"/>
        <w:spacing w:before="240"/>
        <w:rPr>
          <w:lang w:val="en-US"/>
        </w:rPr>
      </w:pPr>
      <w:r w:rsidRPr="00B32849">
        <w:t>Table </w:t>
      </w:r>
      <w:r w:rsidR="001F20EF">
        <w:fldChar w:fldCharType="begin"/>
      </w:r>
      <w:r w:rsidR="001F20EF">
        <w:instrText xml:space="preserve"> STYLEREF 2 \s </w:instrText>
      </w:r>
      <w:r w:rsidR="001F20EF">
        <w:fldChar w:fldCharType="separate"/>
      </w:r>
      <w:r w:rsidR="00DF6C38">
        <w:rPr>
          <w:noProof/>
        </w:rPr>
        <w:t>6.5</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DF6C38">
        <w:rPr>
          <w:noProof/>
        </w:rPr>
        <w:t>1</w:t>
      </w:r>
      <w:r w:rsidR="001F20EF">
        <w:fldChar w:fldCharType="end"/>
      </w:r>
      <w:r w:rsidR="00C81348" w:rsidRPr="00B32849">
        <w:t>:</w:t>
      </w:r>
      <w:r w:rsidR="00C81348" w:rsidRPr="00B32849">
        <w:tab/>
      </w:r>
      <w:r w:rsidR="00C81348" w:rsidRPr="00B32849">
        <w:rPr>
          <w:bCs w:val="0"/>
        </w:rPr>
        <w:t xml:space="preserve">Dermal absorption rates for </w:t>
      </w:r>
      <w:r w:rsidR="00C81348" w:rsidRPr="00B32849">
        <w:t xml:space="preserve">active substances in </w:t>
      </w:r>
      <w:r w:rsidR="0047187B">
        <w:rPr>
          <w:rStyle w:val="ng-binding"/>
        </w:rPr>
        <w:t>AVTAR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12"/>
        <w:gridCol w:w="767"/>
        <w:gridCol w:w="1595"/>
        <w:gridCol w:w="1978"/>
        <w:gridCol w:w="1355"/>
        <w:gridCol w:w="746"/>
        <w:gridCol w:w="1595"/>
      </w:tblGrid>
      <w:tr w:rsidR="00A1446D" w:rsidRPr="00B32849" w14:paraId="668EAE9A" w14:textId="77777777" w:rsidTr="00A1446D">
        <w:trPr>
          <w:tblHeader/>
        </w:trPr>
        <w:tc>
          <w:tcPr>
            <w:tcW w:w="702" w:type="pct"/>
          </w:tcPr>
          <w:p w14:paraId="668EAE97" w14:textId="77777777" w:rsidR="00CB32FA" w:rsidRPr="006B3179" w:rsidRDefault="00CB32FA" w:rsidP="006B3179">
            <w:pPr>
              <w:rPr>
                <w:sz w:val="20"/>
                <w:szCs w:val="20"/>
                <w:lang w:val="en-GB"/>
              </w:rPr>
            </w:pPr>
          </w:p>
        </w:tc>
        <w:tc>
          <w:tcPr>
            <w:tcW w:w="1263" w:type="pct"/>
            <w:gridSpan w:val="2"/>
          </w:tcPr>
          <w:p w14:paraId="668EAE98" w14:textId="066B1F2E" w:rsidR="00CB32FA" w:rsidRPr="00B32849" w:rsidRDefault="00CB32FA" w:rsidP="00CC2C45">
            <w:pPr>
              <w:pStyle w:val="RepTableHeader"/>
              <w:jc w:val="center"/>
              <w:rPr>
                <w:lang w:val="en-GB"/>
              </w:rPr>
            </w:pPr>
            <w:proofErr w:type="spellStart"/>
            <w:r>
              <w:rPr>
                <w:lang w:val="en-GB"/>
              </w:rPr>
              <w:t>Prothioconazole</w:t>
            </w:r>
            <w:proofErr w:type="spellEnd"/>
            <w:r>
              <w:rPr>
                <w:lang w:val="en-GB"/>
              </w:rPr>
              <w:t xml:space="preserve"> </w:t>
            </w:r>
          </w:p>
        </w:tc>
        <w:tc>
          <w:tcPr>
            <w:tcW w:w="1783" w:type="pct"/>
            <w:gridSpan w:val="2"/>
          </w:tcPr>
          <w:p w14:paraId="4FEB06DC" w14:textId="557BD834" w:rsidR="00CB32FA" w:rsidRDefault="00CB32FA" w:rsidP="00CC2C45">
            <w:pPr>
              <w:pStyle w:val="RepTableHeader"/>
              <w:jc w:val="center"/>
              <w:rPr>
                <w:lang w:val="en-GB"/>
              </w:rPr>
            </w:pPr>
            <w:proofErr w:type="spellStart"/>
            <w:r w:rsidRPr="00CB32FA">
              <w:rPr>
                <w:lang w:val="en-GB"/>
              </w:rPr>
              <w:t>Prothioconazole-desthio</w:t>
            </w:r>
            <w:proofErr w:type="spellEnd"/>
          </w:p>
        </w:tc>
        <w:tc>
          <w:tcPr>
            <w:tcW w:w="1252" w:type="pct"/>
            <w:gridSpan w:val="2"/>
          </w:tcPr>
          <w:p w14:paraId="668EAE99" w14:textId="13160C85" w:rsidR="00CB32FA" w:rsidRPr="00B32849" w:rsidRDefault="00CB32FA" w:rsidP="00CC2C45">
            <w:pPr>
              <w:pStyle w:val="RepTableHeader"/>
              <w:jc w:val="center"/>
              <w:rPr>
                <w:lang w:val="en-GB"/>
              </w:rPr>
            </w:pPr>
            <w:r>
              <w:rPr>
                <w:lang w:val="en-GB"/>
              </w:rPr>
              <w:t>Difenoconazole</w:t>
            </w:r>
          </w:p>
        </w:tc>
      </w:tr>
      <w:tr w:rsidR="00A1446D" w:rsidRPr="00B32849" w14:paraId="668EAEA0" w14:textId="77777777" w:rsidTr="00D213E1">
        <w:trPr>
          <w:tblHeader/>
        </w:trPr>
        <w:tc>
          <w:tcPr>
            <w:tcW w:w="702" w:type="pct"/>
          </w:tcPr>
          <w:p w14:paraId="668EAE9B" w14:textId="77777777" w:rsidR="00CB32FA" w:rsidRPr="006B3179" w:rsidRDefault="00CB32FA" w:rsidP="006B3179">
            <w:pPr>
              <w:rPr>
                <w:sz w:val="20"/>
                <w:szCs w:val="20"/>
                <w:lang w:val="en-GB"/>
              </w:rPr>
            </w:pPr>
          </w:p>
        </w:tc>
        <w:tc>
          <w:tcPr>
            <w:tcW w:w="410" w:type="pct"/>
          </w:tcPr>
          <w:p w14:paraId="668EAE9C" w14:textId="77777777" w:rsidR="00CB32FA" w:rsidRPr="00B32849" w:rsidRDefault="00CB32FA" w:rsidP="00CB32FA">
            <w:pPr>
              <w:pStyle w:val="RepTableHeader"/>
              <w:jc w:val="center"/>
              <w:rPr>
                <w:lang w:val="en-GB"/>
              </w:rPr>
            </w:pPr>
            <w:r w:rsidRPr="00B32849">
              <w:rPr>
                <w:lang w:val="en-GB"/>
              </w:rPr>
              <w:t>Value</w:t>
            </w:r>
          </w:p>
        </w:tc>
        <w:tc>
          <w:tcPr>
            <w:tcW w:w="853" w:type="pct"/>
          </w:tcPr>
          <w:p w14:paraId="668EAE9D" w14:textId="77777777" w:rsidR="00CB32FA" w:rsidRPr="00B32849" w:rsidRDefault="00CB32FA" w:rsidP="00CB32FA">
            <w:pPr>
              <w:pStyle w:val="RepTableHeader"/>
              <w:jc w:val="center"/>
              <w:rPr>
                <w:lang w:val="en-GB"/>
              </w:rPr>
            </w:pPr>
            <w:r w:rsidRPr="00B32849">
              <w:rPr>
                <w:lang w:val="en-GB"/>
              </w:rPr>
              <w:t>Reference</w:t>
            </w:r>
          </w:p>
        </w:tc>
        <w:tc>
          <w:tcPr>
            <w:tcW w:w="1058" w:type="pct"/>
          </w:tcPr>
          <w:p w14:paraId="32063A87" w14:textId="3FE1407E" w:rsidR="00CB32FA" w:rsidRPr="00B32849" w:rsidRDefault="00CB32FA" w:rsidP="00CB32FA">
            <w:pPr>
              <w:pStyle w:val="RepTableHeader"/>
              <w:jc w:val="center"/>
              <w:rPr>
                <w:lang w:val="en-GB"/>
              </w:rPr>
            </w:pPr>
            <w:r w:rsidRPr="00B32849">
              <w:rPr>
                <w:lang w:val="en-GB"/>
              </w:rPr>
              <w:t>Value</w:t>
            </w:r>
          </w:p>
        </w:tc>
        <w:tc>
          <w:tcPr>
            <w:tcW w:w="725" w:type="pct"/>
          </w:tcPr>
          <w:p w14:paraId="0371BD09" w14:textId="3F73E9DB" w:rsidR="00CB32FA" w:rsidRPr="00B32849" w:rsidRDefault="00CB32FA" w:rsidP="00CB32FA">
            <w:pPr>
              <w:pStyle w:val="RepTableHeader"/>
              <w:jc w:val="center"/>
              <w:rPr>
                <w:lang w:val="en-GB"/>
              </w:rPr>
            </w:pPr>
            <w:r w:rsidRPr="00B32849">
              <w:rPr>
                <w:lang w:val="en-GB"/>
              </w:rPr>
              <w:t>Reference</w:t>
            </w:r>
          </w:p>
        </w:tc>
        <w:tc>
          <w:tcPr>
            <w:tcW w:w="399" w:type="pct"/>
          </w:tcPr>
          <w:p w14:paraId="668EAE9E" w14:textId="0672F6C6" w:rsidR="00CB32FA" w:rsidRPr="00B32849" w:rsidRDefault="00CB32FA" w:rsidP="00CB32FA">
            <w:pPr>
              <w:pStyle w:val="RepTableHeader"/>
              <w:jc w:val="center"/>
              <w:rPr>
                <w:lang w:val="en-GB"/>
              </w:rPr>
            </w:pPr>
            <w:r w:rsidRPr="00B32849">
              <w:rPr>
                <w:lang w:val="en-GB"/>
              </w:rPr>
              <w:t>Value</w:t>
            </w:r>
          </w:p>
        </w:tc>
        <w:tc>
          <w:tcPr>
            <w:tcW w:w="853" w:type="pct"/>
          </w:tcPr>
          <w:p w14:paraId="668EAE9F" w14:textId="77777777" w:rsidR="00CB32FA" w:rsidRPr="00B32849" w:rsidRDefault="00CB32FA" w:rsidP="00CB32FA">
            <w:pPr>
              <w:pStyle w:val="RepTableHeader"/>
              <w:jc w:val="center"/>
              <w:rPr>
                <w:lang w:val="en-GB"/>
              </w:rPr>
            </w:pPr>
            <w:r w:rsidRPr="00B32849">
              <w:rPr>
                <w:lang w:val="en-GB"/>
              </w:rPr>
              <w:t>Reference</w:t>
            </w:r>
          </w:p>
        </w:tc>
      </w:tr>
      <w:tr w:rsidR="00A1446D" w:rsidRPr="00B32849" w14:paraId="668EAEA6" w14:textId="77777777" w:rsidTr="00D213E1">
        <w:tc>
          <w:tcPr>
            <w:tcW w:w="702" w:type="pct"/>
            <w:vAlign w:val="center"/>
          </w:tcPr>
          <w:p w14:paraId="668EAEA1" w14:textId="77777777" w:rsidR="00A1446D" w:rsidRPr="00B32849" w:rsidRDefault="00A1446D" w:rsidP="00A1446D">
            <w:pPr>
              <w:pStyle w:val="RepTable"/>
              <w:jc w:val="center"/>
            </w:pPr>
            <w:r w:rsidRPr="00B32849">
              <w:t>Concentrate</w:t>
            </w:r>
          </w:p>
        </w:tc>
        <w:tc>
          <w:tcPr>
            <w:tcW w:w="410" w:type="pct"/>
            <w:shd w:val="clear" w:color="auto" w:fill="D9D9D9" w:themeFill="background1" w:themeFillShade="D9"/>
            <w:vAlign w:val="center"/>
          </w:tcPr>
          <w:p w14:paraId="6022DCB1" w14:textId="77777777" w:rsidR="00A1446D" w:rsidRDefault="00A1446D" w:rsidP="00A1446D">
            <w:pPr>
              <w:pStyle w:val="RepTable"/>
              <w:jc w:val="center"/>
              <w:rPr>
                <w:strike/>
              </w:rPr>
            </w:pPr>
            <w:r w:rsidRPr="005E00A9">
              <w:rPr>
                <w:strike/>
              </w:rPr>
              <w:t>0.28%</w:t>
            </w:r>
          </w:p>
          <w:p w14:paraId="668EAEA2" w14:textId="25C7801A" w:rsidR="005E00A9" w:rsidRPr="005E00A9" w:rsidRDefault="005E00A9" w:rsidP="00A1446D">
            <w:pPr>
              <w:pStyle w:val="RepTable"/>
              <w:jc w:val="center"/>
              <w:rPr>
                <w:highlight w:val="yellow"/>
              </w:rPr>
            </w:pPr>
            <w:r w:rsidRPr="005E00A9">
              <w:t>0.3%</w:t>
            </w:r>
          </w:p>
        </w:tc>
        <w:tc>
          <w:tcPr>
            <w:tcW w:w="853" w:type="pct"/>
            <w:vAlign w:val="center"/>
          </w:tcPr>
          <w:p w14:paraId="668EAEA3" w14:textId="39F47FF9" w:rsidR="00A1446D" w:rsidRPr="00280CD9" w:rsidRDefault="00A1446D" w:rsidP="00A1446D">
            <w:pPr>
              <w:pStyle w:val="RepTable"/>
              <w:jc w:val="center"/>
              <w:rPr>
                <w:szCs w:val="20"/>
              </w:rPr>
            </w:pPr>
            <w:r w:rsidRPr="006B3179">
              <w:t>Nagane, 2021</w:t>
            </w:r>
            <w:r>
              <w:t>a</w:t>
            </w:r>
          </w:p>
        </w:tc>
        <w:tc>
          <w:tcPr>
            <w:tcW w:w="1058" w:type="pct"/>
            <w:vAlign w:val="center"/>
          </w:tcPr>
          <w:p w14:paraId="03CC8A31" w14:textId="75A324ED" w:rsidR="00A1446D" w:rsidRPr="006B3179" w:rsidRDefault="00A1446D" w:rsidP="00A1446D">
            <w:pPr>
              <w:pStyle w:val="RepTable"/>
              <w:jc w:val="center"/>
            </w:pPr>
            <w:r w:rsidRPr="006B3179">
              <w:t>0 %</w:t>
            </w:r>
          </w:p>
        </w:tc>
        <w:tc>
          <w:tcPr>
            <w:tcW w:w="725" w:type="pct"/>
            <w:vAlign w:val="center"/>
          </w:tcPr>
          <w:p w14:paraId="342FFA14" w14:textId="31343AB3" w:rsidR="00A1446D" w:rsidRPr="006B3179" w:rsidRDefault="00A1446D" w:rsidP="00A1446D">
            <w:pPr>
              <w:pStyle w:val="RepTable"/>
              <w:jc w:val="center"/>
            </w:pPr>
            <w:r w:rsidRPr="006B3179">
              <w:t>Nagane, 2021</w:t>
            </w:r>
            <w:r>
              <w:t>b</w:t>
            </w:r>
          </w:p>
        </w:tc>
        <w:tc>
          <w:tcPr>
            <w:tcW w:w="399" w:type="pct"/>
            <w:vAlign w:val="center"/>
          </w:tcPr>
          <w:p w14:paraId="668EAEA4" w14:textId="3D6DB11A" w:rsidR="00A1446D" w:rsidRPr="006B3179" w:rsidRDefault="00A1446D" w:rsidP="00A1446D">
            <w:pPr>
              <w:pStyle w:val="RepTable"/>
              <w:jc w:val="center"/>
            </w:pPr>
            <w:r w:rsidRPr="006B3179">
              <w:t>3.1%</w:t>
            </w:r>
          </w:p>
        </w:tc>
        <w:tc>
          <w:tcPr>
            <w:tcW w:w="853" w:type="pct"/>
            <w:vAlign w:val="center"/>
          </w:tcPr>
          <w:p w14:paraId="668EAEA5" w14:textId="4EF3CA5C" w:rsidR="00A1446D" w:rsidRPr="00B32849" w:rsidRDefault="00A1446D" w:rsidP="00A1446D">
            <w:pPr>
              <w:pStyle w:val="RepTable"/>
              <w:jc w:val="center"/>
              <w:rPr>
                <w:highlight w:val="yellow"/>
              </w:rPr>
            </w:pPr>
            <w:r w:rsidRPr="006B3179">
              <w:t>Nagane, 2021</w:t>
            </w:r>
            <w:r>
              <w:t>c</w:t>
            </w:r>
          </w:p>
        </w:tc>
      </w:tr>
      <w:tr w:rsidR="00A1446D" w:rsidRPr="00B32849" w14:paraId="668EAEAD" w14:textId="77777777" w:rsidTr="00D213E1">
        <w:tc>
          <w:tcPr>
            <w:tcW w:w="702" w:type="pct"/>
            <w:vAlign w:val="center"/>
          </w:tcPr>
          <w:p w14:paraId="668EAEA8" w14:textId="77FD669C" w:rsidR="00A1446D" w:rsidRPr="00B32849" w:rsidRDefault="00A1446D" w:rsidP="00A1446D">
            <w:pPr>
              <w:pStyle w:val="RepTable"/>
              <w:jc w:val="center"/>
            </w:pPr>
            <w:r w:rsidRPr="00B32849">
              <w:t>Dilution</w:t>
            </w:r>
          </w:p>
        </w:tc>
        <w:tc>
          <w:tcPr>
            <w:tcW w:w="410" w:type="pct"/>
            <w:shd w:val="clear" w:color="auto" w:fill="D9D9D9" w:themeFill="background1" w:themeFillShade="D9"/>
            <w:vAlign w:val="center"/>
          </w:tcPr>
          <w:p w14:paraId="5F010CD2" w14:textId="77777777" w:rsidR="00A1446D" w:rsidRDefault="00A1446D" w:rsidP="00A1446D">
            <w:pPr>
              <w:pStyle w:val="RepTable"/>
              <w:jc w:val="center"/>
              <w:rPr>
                <w:strike/>
              </w:rPr>
            </w:pPr>
            <w:r w:rsidRPr="005E00A9">
              <w:rPr>
                <w:strike/>
              </w:rPr>
              <w:t>14%</w:t>
            </w:r>
          </w:p>
          <w:p w14:paraId="668EAEA9" w14:textId="3E7D1F6A" w:rsidR="005E00A9" w:rsidRPr="00D213E1" w:rsidRDefault="005E00A9" w:rsidP="00A1446D">
            <w:pPr>
              <w:pStyle w:val="RepTable"/>
              <w:jc w:val="center"/>
              <w:rPr>
                <w:highlight w:val="yellow"/>
              </w:rPr>
            </w:pPr>
            <w:r w:rsidRPr="00D213E1">
              <w:t>15%</w:t>
            </w:r>
          </w:p>
        </w:tc>
        <w:tc>
          <w:tcPr>
            <w:tcW w:w="853" w:type="pct"/>
            <w:vAlign w:val="center"/>
          </w:tcPr>
          <w:p w14:paraId="668EAEAA" w14:textId="73DE461A" w:rsidR="00A1446D" w:rsidRPr="00B32849" w:rsidRDefault="00A1446D" w:rsidP="00A1446D">
            <w:pPr>
              <w:pStyle w:val="RepTable"/>
              <w:jc w:val="center"/>
              <w:rPr>
                <w:highlight w:val="yellow"/>
              </w:rPr>
            </w:pPr>
            <w:r w:rsidRPr="006B3179">
              <w:t>Nagane</w:t>
            </w:r>
            <w:r>
              <w:t xml:space="preserve">, </w:t>
            </w:r>
            <w:r w:rsidRPr="006B3179">
              <w:t>2021</w:t>
            </w:r>
            <w:r>
              <w:t>a</w:t>
            </w:r>
          </w:p>
        </w:tc>
        <w:tc>
          <w:tcPr>
            <w:tcW w:w="1058" w:type="pct"/>
            <w:vAlign w:val="center"/>
          </w:tcPr>
          <w:p w14:paraId="454945D8" w14:textId="7FD14E9E" w:rsidR="00A1446D" w:rsidRPr="00D213E1" w:rsidRDefault="00A1446D" w:rsidP="00A1446D">
            <w:pPr>
              <w:pStyle w:val="RepTable"/>
              <w:jc w:val="center"/>
            </w:pPr>
            <w:r w:rsidRPr="006B3179">
              <w:t>Dilution</w:t>
            </w:r>
            <w:r>
              <w:t>-</w:t>
            </w:r>
            <w:r w:rsidRPr="006B3179">
              <w:t>1</w:t>
            </w:r>
            <w:r>
              <w:t>:</w:t>
            </w:r>
            <w:r w:rsidRPr="006B3179">
              <w:t xml:space="preserve"> </w:t>
            </w:r>
            <w:r w:rsidRPr="00D213E1">
              <w:rPr>
                <w:strike/>
                <w:shd w:val="clear" w:color="auto" w:fill="D9D9D9" w:themeFill="background1" w:themeFillShade="D9"/>
              </w:rPr>
              <w:t>11%</w:t>
            </w:r>
            <w:r w:rsidR="00D213E1" w:rsidRPr="00D213E1">
              <w:rPr>
                <w:strike/>
                <w:shd w:val="clear" w:color="auto" w:fill="D9D9D9" w:themeFill="background1" w:themeFillShade="D9"/>
              </w:rPr>
              <w:t xml:space="preserve"> </w:t>
            </w:r>
            <w:r w:rsidR="00D213E1" w:rsidRPr="00D213E1">
              <w:rPr>
                <w:shd w:val="clear" w:color="auto" w:fill="D9D9D9" w:themeFill="background1" w:themeFillShade="D9"/>
              </w:rPr>
              <w:t>12%</w:t>
            </w:r>
          </w:p>
          <w:p w14:paraId="60367A8C" w14:textId="1626DB47" w:rsidR="00A1446D" w:rsidRPr="006B3179" w:rsidRDefault="00A1446D" w:rsidP="00A1446D">
            <w:pPr>
              <w:pStyle w:val="RepTable"/>
              <w:jc w:val="center"/>
            </w:pPr>
            <w:r w:rsidRPr="006B3179">
              <w:t>Dilution</w:t>
            </w:r>
            <w:r>
              <w:t>-</w:t>
            </w:r>
            <w:r w:rsidRPr="006B3179">
              <w:t>2</w:t>
            </w:r>
            <w:r>
              <w:t>:</w:t>
            </w:r>
            <w:r w:rsidRPr="006B3179">
              <w:t xml:space="preserve"> 13%</w:t>
            </w:r>
          </w:p>
        </w:tc>
        <w:tc>
          <w:tcPr>
            <w:tcW w:w="725" w:type="pct"/>
            <w:vAlign w:val="center"/>
          </w:tcPr>
          <w:p w14:paraId="334093C3" w14:textId="3BBCA431" w:rsidR="00A1446D" w:rsidRPr="006B3179" w:rsidRDefault="00A1446D" w:rsidP="00A1446D">
            <w:pPr>
              <w:pStyle w:val="RepTable"/>
              <w:jc w:val="center"/>
            </w:pPr>
            <w:r w:rsidRPr="006B3179">
              <w:t>Nagane</w:t>
            </w:r>
            <w:r>
              <w:t xml:space="preserve">, </w:t>
            </w:r>
            <w:r w:rsidRPr="006B3179">
              <w:t>2021</w:t>
            </w:r>
            <w:r>
              <w:t>b</w:t>
            </w:r>
          </w:p>
        </w:tc>
        <w:tc>
          <w:tcPr>
            <w:tcW w:w="399" w:type="pct"/>
            <w:vAlign w:val="center"/>
          </w:tcPr>
          <w:p w14:paraId="668EAEAB" w14:textId="2F999D9E" w:rsidR="00A1446D" w:rsidRPr="006B3179" w:rsidRDefault="00A1446D" w:rsidP="00A1446D">
            <w:pPr>
              <w:pStyle w:val="RepTable"/>
              <w:jc w:val="center"/>
            </w:pPr>
            <w:r w:rsidRPr="006B3179">
              <w:t>22%</w:t>
            </w:r>
          </w:p>
        </w:tc>
        <w:tc>
          <w:tcPr>
            <w:tcW w:w="853" w:type="pct"/>
            <w:vAlign w:val="center"/>
          </w:tcPr>
          <w:p w14:paraId="668EAEAC" w14:textId="79A70E19" w:rsidR="00A1446D" w:rsidRPr="00B32849" w:rsidRDefault="00A1446D" w:rsidP="00A1446D">
            <w:pPr>
              <w:pStyle w:val="RepTable"/>
              <w:jc w:val="center"/>
              <w:rPr>
                <w:highlight w:val="yellow"/>
              </w:rPr>
            </w:pPr>
            <w:r w:rsidRPr="006B3179">
              <w:t>Nagane</w:t>
            </w:r>
            <w:r>
              <w:t xml:space="preserve">, </w:t>
            </w:r>
            <w:r w:rsidRPr="006B3179">
              <w:t>2021</w:t>
            </w:r>
            <w:r>
              <w:t>c</w:t>
            </w:r>
          </w:p>
        </w:tc>
      </w:tr>
    </w:tbl>
    <w:p w14:paraId="2A050843" w14:textId="703AADD5" w:rsidR="006B3179" w:rsidRDefault="006B3179" w:rsidP="006B3179">
      <w:bookmarkStart w:id="192" w:name="_Toc328552154"/>
      <w:bookmarkStart w:id="193" w:name="_Toc332020597"/>
      <w:bookmarkStart w:id="194" w:name="_Toc332203441"/>
      <w:bookmarkStart w:id="195" w:name="_Toc332206993"/>
      <w:bookmarkStart w:id="196" w:name="_Toc332296162"/>
      <w:bookmarkStart w:id="197" w:name="_Toc336434729"/>
      <w:bookmarkStart w:id="198" w:name="_Toc397516880"/>
      <w:bookmarkStart w:id="199" w:name="_Toc398627860"/>
      <w:bookmarkStart w:id="200" w:name="_Toc399335715"/>
      <w:bookmarkStart w:id="201" w:name="_Toc399764855"/>
      <w:bookmarkStart w:id="202" w:name="_Toc412562647"/>
      <w:bookmarkStart w:id="203" w:name="_Toc412562724"/>
      <w:bookmarkStart w:id="204" w:name="_Toc413662716"/>
      <w:bookmarkStart w:id="205" w:name="_Toc413673573"/>
      <w:bookmarkStart w:id="206" w:name="_Toc413673671"/>
      <w:bookmarkStart w:id="207" w:name="_Toc413673742"/>
      <w:bookmarkStart w:id="208" w:name="_Toc413928641"/>
      <w:bookmarkStart w:id="209" w:name="_Toc413936255"/>
      <w:bookmarkStart w:id="210" w:name="_Toc413937966"/>
      <w:bookmarkStart w:id="211" w:name="_Toc414026693"/>
      <w:bookmarkStart w:id="212" w:name="_Toc414974072"/>
      <w:bookmarkStart w:id="213" w:name="_Toc450900946"/>
      <w:bookmarkStart w:id="214" w:name="_Toc450920612"/>
      <w:bookmarkStart w:id="215" w:name="_Toc450923733"/>
      <w:bookmarkStart w:id="216" w:name="_Toc454460966"/>
      <w:bookmarkStart w:id="217" w:name="_Toc454462802"/>
    </w:p>
    <w:p w14:paraId="2C8797BC" w14:textId="4BDE826B" w:rsidR="00311FC7" w:rsidRPr="00311FC7" w:rsidRDefault="006B3179" w:rsidP="006B3179">
      <w:pPr>
        <w:rPr>
          <w:b/>
          <w:bCs/>
          <w:u w:val="single"/>
        </w:rPr>
      </w:pPr>
      <w:r w:rsidRPr="00311FC7">
        <w:rPr>
          <w:b/>
          <w:bCs/>
          <w:u w:val="single"/>
        </w:rPr>
        <w:t xml:space="preserve">Remark: </w:t>
      </w:r>
    </w:p>
    <w:p w14:paraId="236CA7F5" w14:textId="45846F3C" w:rsidR="00311FC7" w:rsidRPr="00B65FEB" w:rsidRDefault="00311FC7" w:rsidP="00311FC7">
      <w:pPr>
        <w:jc w:val="both"/>
        <w:rPr>
          <w:lang w:val="en-GB"/>
        </w:rPr>
      </w:pPr>
      <w:r w:rsidRPr="00B65FEB">
        <w:rPr>
          <w:lang w:val="en-GB"/>
        </w:rPr>
        <w:t xml:space="preserve">Since the conversion rate of </w:t>
      </w:r>
      <w:proofErr w:type="spellStart"/>
      <w:r w:rsidRPr="00B65FEB">
        <w:rPr>
          <w:lang w:val="en-GB"/>
        </w:rPr>
        <w:t>prothioconazole</w:t>
      </w:r>
      <w:proofErr w:type="spellEnd"/>
      <w:r w:rsidRPr="00B65FEB">
        <w:rPr>
          <w:lang w:val="en-GB"/>
        </w:rPr>
        <w:t xml:space="preserve"> to </w:t>
      </w:r>
      <w:proofErr w:type="spellStart"/>
      <w:r w:rsidRPr="00B65FEB">
        <w:rPr>
          <w:lang w:val="en-GB"/>
        </w:rPr>
        <w:t>prothioconazole-desthio</w:t>
      </w:r>
      <w:proofErr w:type="spellEnd"/>
      <w:r w:rsidRPr="00B65FEB">
        <w:rPr>
          <w:lang w:val="en-GB"/>
        </w:rPr>
        <w:t xml:space="preserve"> is not known, a conservative approach was </w:t>
      </w:r>
      <w:r w:rsidR="005B0B2F" w:rsidRPr="00B65FEB">
        <w:rPr>
          <w:lang w:val="en-GB"/>
        </w:rPr>
        <w:t>applied,</w:t>
      </w:r>
      <w:r w:rsidRPr="00B65FEB">
        <w:rPr>
          <w:lang w:val="en-GB"/>
        </w:rPr>
        <w:t xml:space="preserve"> and the following assumptions were used in the exposure calculations:</w:t>
      </w:r>
    </w:p>
    <w:p w14:paraId="5ACFEDB0" w14:textId="77777777" w:rsidR="005B0B2F" w:rsidRPr="00B65FEB" w:rsidRDefault="00311FC7" w:rsidP="00311FC7">
      <w:pPr>
        <w:pStyle w:val="Listapunktowana5"/>
        <w:jc w:val="both"/>
        <w:rPr>
          <w:lang w:val="en-GB"/>
        </w:rPr>
      </w:pPr>
      <w:r w:rsidRPr="00B65FEB">
        <w:rPr>
          <w:lang w:val="en-GB"/>
        </w:rPr>
        <w:t xml:space="preserve">For the exposure assessment to </w:t>
      </w:r>
      <w:proofErr w:type="spellStart"/>
      <w:r w:rsidRPr="00B65FEB">
        <w:rPr>
          <w:lang w:val="en-GB"/>
        </w:rPr>
        <w:t>prothioconazole-desthio</w:t>
      </w:r>
      <w:proofErr w:type="spellEnd"/>
      <w:r w:rsidRPr="00B65FEB">
        <w:rPr>
          <w:lang w:val="en-GB"/>
        </w:rPr>
        <w:t xml:space="preserve"> a 100% conversion of </w:t>
      </w:r>
      <w:proofErr w:type="spellStart"/>
      <w:r w:rsidRPr="00B65FEB">
        <w:rPr>
          <w:lang w:val="en-GB"/>
        </w:rPr>
        <w:t>prothioconazole</w:t>
      </w:r>
      <w:proofErr w:type="spellEnd"/>
      <w:r w:rsidRPr="00B65FEB">
        <w:rPr>
          <w:lang w:val="en-GB"/>
        </w:rPr>
        <w:t xml:space="preserve"> to </w:t>
      </w:r>
      <w:proofErr w:type="spellStart"/>
      <w:r w:rsidRPr="00B65FEB">
        <w:rPr>
          <w:lang w:val="en-GB"/>
        </w:rPr>
        <w:t>prothioconazole-desthio</w:t>
      </w:r>
      <w:proofErr w:type="spellEnd"/>
      <w:r w:rsidRPr="00B65FEB">
        <w:rPr>
          <w:lang w:val="en-GB"/>
        </w:rPr>
        <w:t xml:space="preserve"> was assumed. When calculating the amount of </w:t>
      </w:r>
      <w:proofErr w:type="spellStart"/>
      <w:r w:rsidRPr="00B65FEB">
        <w:rPr>
          <w:lang w:val="en-GB"/>
        </w:rPr>
        <w:t>prothioconazole-desthio</w:t>
      </w:r>
      <w:proofErr w:type="spellEnd"/>
      <w:r w:rsidRPr="00B65FEB">
        <w:rPr>
          <w:lang w:val="en-GB"/>
        </w:rPr>
        <w:t xml:space="preserve"> a conversion factor of 0.907 was applied (based on a molecular weight of 344.254 g/mol for </w:t>
      </w:r>
      <w:proofErr w:type="spellStart"/>
      <w:r w:rsidRPr="00B65FEB">
        <w:rPr>
          <w:lang w:val="en-GB"/>
        </w:rPr>
        <w:t>prothioconazole</w:t>
      </w:r>
      <w:proofErr w:type="spellEnd"/>
      <w:r w:rsidRPr="00B65FEB">
        <w:rPr>
          <w:lang w:val="en-GB"/>
        </w:rPr>
        <w:t xml:space="preserve"> and 312.194 g/mol for </w:t>
      </w:r>
      <w:proofErr w:type="spellStart"/>
      <w:r w:rsidRPr="00B65FEB">
        <w:rPr>
          <w:lang w:val="en-GB"/>
        </w:rPr>
        <w:t>prothioconazole-desthio</w:t>
      </w:r>
      <w:proofErr w:type="spellEnd"/>
      <w:r w:rsidRPr="00B65FEB">
        <w:rPr>
          <w:lang w:val="en-GB"/>
        </w:rPr>
        <w:t xml:space="preserve">). </w:t>
      </w:r>
    </w:p>
    <w:p w14:paraId="1A74248B" w14:textId="04AC2339" w:rsidR="00311FC7" w:rsidRPr="00B65FEB" w:rsidRDefault="00311FC7" w:rsidP="00311FC7">
      <w:pPr>
        <w:pStyle w:val="Listapunktowana5"/>
        <w:jc w:val="both"/>
        <w:rPr>
          <w:lang w:val="en-GB"/>
        </w:rPr>
      </w:pPr>
      <w:r w:rsidRPr="00B65FEB">
        <w:rPr>
          <w:lang w:val="en-GB"/>
        </w:rPr>
        <w:t xml:space="preserve">Formation of </w:t>
      </w:r>
      <w:proofErr w:type="spellStart"/>
      <w:r w:rsidRPr="00B65FEB">
        <w:rPr>
          <w:lang w:val="en-GB"/>
        </w:rPr>
        <w:t>prothioconazole-desthio</w:t>
      </w:r>
      <w:proofErr w:type="spellEnd"/>
      <w:r w:rsidRPr="00B65FEB">
        <w:rPr>
          <w:lang w:val="en-GB"/>
        </w:rPr>
        <w:t xml:space="preserve"> is not expected in the concentrate, thus during the mixing and loading task dermal absorption of </w:t>
      </w:r>
      <w:proofErr w:type="spellStart"/>
      <w:r w:rsidRPr="00B65FEB">
        <w:rPr>
          <w:lang w:val="en-GB"/>
        </w:rPr>
        <w:t>prothioconazole-desthio</w:t>
      </w:r>
      <w:proofErr w:type="spellEnd"/>
      <w:r w:rsidRPr="00B65FEB">
        <w:rPr>
          <w:lang w:val="en-GB"/>
        </w:rPr>
        <w:t xml:space="preserve"> was not considered and a dermal absorption value of 0% was applied to remove this from calculation.</w:t>
      </w:r>
    </w:p>
    <w:p w14:paraId="23067E14" w14:textId="7043E597" w:rsidR="00311FC7" w:rsidRPr="00B65FEB" w:rsidRDefault="00311FC7" w:rsidP="00311FC7">
      <w:pPr>
        <w:pStyle w:val="Listapunktowana5"/>
        <w:jc w:val="both"/>
        <w:rPr>
          <w:lang w:val="en-GB"/>
        </w:rPr>
      </w:pPr>
      <w:r w:rsidRPr="00B65FEB">
        <w:rPr>
          <w:lang w:val="en-GB"/>
        </w:rPr>
        <w:t xml:space="preserve">No conversion of </w:t>
      </w:r>
      <w:proofErr w:type="spellStart"/>
      <w:r w:rsidRPr="00B65FEB">
        <w:rPr>
          <w:lang w:val="en-GB"/>
        </w:rPr>
        <w:t>prothioconazole</w:t>
      </w:r>
      <w:proofErr w:type="spellEnd"/>
      <w:r w:rsidRPr="00B65FEB">
        <w:rPr>
          <w:lang w:val="en-GB"/>
        </w:rPr>
        <w:t xml:space="preserve"> to </w:t>
      </w:r>
      <w:proofErr w:type="spellStart"/>
      <w:r w:rsidRPr="00B65FEB">
        <w:rPr>
          <w:lang w:val="en-GB"/>
        </w:rPr>
        <w:t>prothioconazole-desthio</w:t>
      </w:r>
      <w:proofErr w:type="spellEnd"/>
      <w:r w:rsidRPr="00B65FEB">
        <w:rPr>
          <w:lang w:val="en-GB"/>
        </w:rPr>
        <w:t xml:space="preserve"> was considered for the exposure assessment o</w:t>
      </w:r>
      <w:r w:rsidR="002024A7" w:rsidRPr="00B65FEB">
        <w:rPr>
          <w:lang w:val="en-GB"/>
        </w:rPr>
        <w:t>f</w:t>
      </w:r>
      <w:r w:rsidRPr="00B65FEB">
        <w:rPr>
          <w:lang w:val="en-GB"/>
        </w:rPr>
        <w:t xml:space="preserve"> </w:t>
      </w:r>
      <w:proofErr w:type="spellStart"/>
      <w:r w:rsidRPr="00B65FEB">
        <w:rPr>
          <w:lang w:val="en-GB"/>
        </w:rPr>
        <w:t>prothioconazole</w:t>
      </w:r>
      <w:proofErr w:type="spellEnd"/>
      <w:r w:rsidRPr="00B65FEB">
        <w:rPr>
          <w:lang w:val="en-GB"/>
        </w:rPr>
        <w:t>.</w:t>
      </w:r>
    </w:p>
    <w:p w14:paraId="29F2994F" w14:textId="5AF0434A" w:rsidR="00AD1E56" w:rsidRPr="00B65FEB" w:rsidRDefault="00AD1E56" w:rsidP="00311FC7">
      <w:pPr>
        <w:jc w:val="both"/>
        <w:rPr>
          <w:lang w:val="en-GB"/>
        </w:rPr>
      </w:pPr>
    </w:p>
    <w:p w14:paraId="1F0CFAC6" w14:textId="07AB9D05" w:rsidR="00AD28FD" w:rsidRPr="00B65FEB" w:rsidRDefault="00AD1E56" w:rsidP="00311FC7">
      <w:pPr>
        <w:jc w:val="both"/>
        <w:rPr>
          <w:lang w:val="en-GB"/>
        </w:rPr>
      </w:pPr>
      <w:r w:rsidRPr="00B65FEB">
        <w:rPr>
          <w:lang w:val="en-GB"/>
        </w:rPr>
        <w:t>T</w:t>
      </w:r>
      <w:r w:rsidR="00311FC7" w:rsidRPr="00B65FEB">
        <w:rPr>
          <w:lang w:val="en-GB"/>
        </w:rPr>
        <w:t>herefore, t</w:t>
      </w:r>
      <w:r w:rsidRPr="00B65FEB">
        <w:rPr>
          <w:lang w:val="en-GB"/>
        </w:rPr>
        <w:t xml:space="preserve">o assess dermal absorption of </w:t>
      </w:r>
      <w:proofErr w:type="spellStart"/>
      <w:r w:rsidRPr="00B65FEB">
        <w:rPr>
          <w:lang w:val="en-GB"/>
        </w:rPr>
        <w:t>prothioconazole-desthio</w:t>
      </w:r>
      <w:proofErr w:type="spellEnd"/>
      <w:r w:rsidR="00AD28FD" w:rsidRPr="00B65FEB">
        <w:rPr>
          <w:lang w:val="en-GB"/>
        </w:rPr>
        <w:t>, two concentrations have been tested:</w:t>
      </w:r>
    </w:p>
    <w:p w14:paraId="4817339A" w14:textId="24DB8EA2" w:rsidR="00AD28FD" w:rsidRPr="00B65FEB" w:rsidRDefault="00AD1E56" w:rsidP="00311FC7">
      <w:pPr>
        <w:pStyle w:val="Akapitzlist"/>
        <w:numPr>
          <w:ilvl w:val="0"/>
          <w:numId w:val="19"/>
        </w:numPr>
        <w:jc w:val="both"/>
        <w:rPr>
          <w:lang w:val="en-GB"/>
        </w:rPr>
      </w:pPr>
      <w:r w:rsidRPr="00B65FEB">
        <w:rPr>
          <w:lang w:val="en-GB"/>
        </w:rPr>
        <w:lastRenderedPageBreak/>
        <w:t xml:space="preserve">Test preparation I - as an aqueous spray dilution-1 [0.7 L of </w:t>
      </w:r>
      <w:r w:rsidR="00AD28FD" w:rsidRPr="00B65FEB">
        <w:rPr>
          <w:lang w:val="en-GB"/>
        </w:rPr>
        <w:t>AVTAR</w:t>
      </w:r>
      <w:r w:rsidRPr="00B65FEB">
        <w:rPr>
          <w:lang w:val="en-GB"/>
        </w:rPr>
        <w:t xml:space="preserve"> mixed with 100 L of water (1:143)] i.e., 159 g </w:t>
      </w:r>
      <w:proofErr w:type="spellStart"/>
      <w:r w:rsidR="00AD28FD" w:rsidRPr="00B65FEB">
        <w:rPr>
          <w:lang w:val="en-GB"/>
        </w:rPr>
        <w:t>p</w:t>
      </w:r>
      <w:r w:rsidRPr="00B65FEB">
        <w:rPr>
          <w:lang w:val="en-GB"/>
        </w:rPr>
        <w:t>rothioconazole-desthio</w:t>
      </w:r>
      <w:proofErr w:type="spellEnd"/>
      <w:r w:rsidRPr="00B65FEB">
        <w:rPr>
          <w:lang w:val="en-GB"/>
        </w:rPr>
        <w:t xml:space="preserve"> in 100 L of water gives 1.59 g </w:t>
      </w:r>
      <w:proofErr w:type="spellStart"/>
      <w:r w:rsidR="00AD28FD" w:rsidRPr="00B65FEB">
        <w:rPr>
          <w:lang w:val="en-GB"/>
        </w:rPr>
        <w:t>p</w:t>
      </w:r>
      <w:r w:rsidRPr="00B65FEB">
        <w:rPr>
          <w:lang w:val="en-GB"/>
        </w:rPr>
        <w:t>rothioconazole-desthio</w:t>
      </w:r>
      <w:proofErr w:type="spellEnd"/>
      <w:r w:rsidRPr="00B65FEB">
        <w:rPr>
          <w:lang w:val="en-GB"/>
        </w:rPr>
        <w:t xml:space="preserve">/L and </w:t>
      </w:r>
    </w:p>
    <w:p w14:paraId="5C2886A5" w14:textId="57787438" w:rsidR="00AD1E56" w:rsidRPr="00B65FEB" w:rsidRDefault="00AD1E56" w:rsidP="006B3179">
      <w:pPr>
        <w:pStyle w:val="Akapitzlist"/>
        <w:numPr>
          <w:ilvl w:val="0"/>
          <w:numId w:val="19"/>
        </w:numPr>
        <w:jc w:val="both"/>
        <w:rPr>
          <w:lang w:val="en-GB"/>
        </w:rPr>
      </w:pPr>
      <w:r w:rsidRPr="00B65FEB">
        <w:rPr>
          <w:lang w:val="en-GB"/>
        </w:rPr>
        <w:t xml:space="preserve">Test preparation II - as an aqueous spray dilution-2 [0.7 L of </w:t>
      </w:r>
      <w:r w:rsidR="00AD28FD" w:rsidRPr="00B65FEB">
        <w:rPr>
          <w:lang w:val="en-GB"/>
        </w:rPr>
        <w:t xml:space="preserve">AVTAR </w:t>
      </w:r>
      <w:r w:rsidRPr="00B65FEB">
        <w:rPr>
          <w:lang w:val="en-GB"/>
        </w:rPr>
        <w:t xml:space="preserve">mixed with 400 L of water (1:571)] i.e., 159 g </w:t>
      </w:r>
      <w:proofErr w:type="spellStart"/>
      <w:r w:rsidR="00AD28FD" w:rsidRPr="00B65FEB">
        <w:rPr>
          <w:lang w:val="en-GB"/>
        </w:rPr>
        <w:t>p</w:t>
      </w:r>
      <w:r w:rsidRPr="00B65FEB">
        <w:rPr>
          <w:lang w:val="en-GB"/>
        </w:rPr>
        <w:t>rothioconazole-desthio</w:t>
      </w:r>
      <w:proofErr w:type="spellEnd"/>
      <w:r w:rsidRPr="00B65FEB">
        <w:rPr>
          <w:lang w:val="en-GB"/>
        </w:rPr>
        <w:t xml:space="preserve"> in 400 L of water gives 0.40 g </w:t>
      </w:r>
      <w:proofErr w:type="spellStart"/>
      <w:r w:rsidR="00AD28FD" w:rsidRPr="00B65FEB">
        <w:rPr>
          <w:lang w:val="en-GB"/>
        </w:rPr>
        <w:t>p</w:t>
      </w:r>
      <w:r w:rsidRPr="00B65FEB">
        <w:rPr>
          <w:lang w:val="en-GB"/>
        </w:rPr>
        <w:t>rothioconazole-desthio</w:t>
      </w:r>
      <w:proofErr w:type="spellEnd"/>
      <w:r w:rsidRPr="00B65FEB">
        <w:rPr>
          <w:lang w:val="en-GB"/>
        </w:rPr>
        <w:t>/L.</w:t>
      </w:r>
      <w:r w:rsidR="00AD28FD" w:rsidRPr="00B65FEB">
        <w:rPr>
          <w:lang w:val="en-GB"/>
        </w:rPr>
        <w:t xml:space="preserve"> </w:t>
      </w:r>
    </w:p>
    <w:p w14:paraId="668EAEC4" w14:textId="56C6F72B" w:rsidR="00C81348" w:rsidRPr="00087D23" w:rsidRDefault="00C81348" w:rsidP="00C81348">
      <w:pPr>
        <w:pStyle w:val="Nagwek3"/>
      </w:pPr>
      <w:bookmarkStart w:id="218" w:name="_Toc146272217"/>
      <w:r w:rsidRPr="00B32849">
        <w:t xml:space="preserve">Justification for proposed values </w:t>
      </w:r>
      <w:r w:rsidR="00087D23">
        <w:t>–</w:t>
      </w:r>
      <w:r w:rsidRPr="00B32849">
        <w:t xml:space="preserve"> </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roofErr w:type="spellStart"/>
      <w:r w:rsidR="00087D23">
        <w:t>Prothioconazole</w:t>
      </w:r>
      <w:bookmarkEnd w:id="218"/>
      <w:proofErr w:type="spellEnd"/>
      <w:r w:rsidR="00087D23">
        <w:t xml:space="preserve"> </w:t>
      </w:r>
    </w:p>
    <w:p w14:paraId="668EAEC6" w14:textId="5E35DD12" w:rsidR="00C81348" w:rsidRPr="00B32849" w:rsidRDefault="00C81348" w:rsidP="00636FE1">
      <w:pPr>
        <w:pStyle w:val="RepStandard"/>
      </w:pPr>
      <w:bookmarkStart w:id="219" w:name="_Toc111951406"/>
      <w:r w:rsidRPr="00B32849">
        <w:t xml:space="preserve">Proposed dermal absorption rates for </w:t>
      </w:r>
      <w:proofErr w:type="spellStart"/>
      <w:r w:rsidR="00A1446D">
        <w:t>p</w:t>
      </w:r>
      <w:r w:rsidR="00A52458">
        <w:t>rothioconazole</w:t>
      </w:r>
      <w:proofErr w:type="spellEnd"/>
      <w:r w:rsidRPr="00B32849">
        <w:t xml:space="preserve"> are based on dermal absorption studies on a </w:t>
      </w:r>
      <w:r w:rsidRPr="00C877B8">
        <w:t>formulation identical</w:t>
      </w:r>
      <w:r w:rsidR="00C877B8" w:rsidRPr="00C877B8">
        <w:t xml:space="preserve"> </w:t>
      </w:r>
      <w:r w:rsidRPr="00C877B8">
        <w:t>to</w:t>
      </w:r>
      <w:r w:rsidRPr="00B32849">
        <w:t xml:space="preserve"> </w:t>
      </w:r>
      <w:r w:rsidR="00E90A09">
        <w:t>AVTAR</w:t>
      </w:r>
      <w:r w:rsidRPr="00B32849">
        <w:t>. The study results are summari</w:t>
      </w:r>
      <w:r w:rsidR="008650E1">
        <w:t>s</w:t>
      </w:r>
      <w:r w:rsidRPr="00B32849">
        <w:t xml:space="preserve">ed in the following table. Full summaries of studies on the dermal absorption </w:t>
      </w:r>
      <w:r w:rsidRPr="00012176">
        <w:t>of formulation that</w:t>
      </w:r>
      <w:r w:rsidRPr="00B32849">
        <w:t xml:space="preserve"> have not previously been evaluated within an EU peer review process are described in detail </w:t>
      </w:r>
      <w:r w:rsidRPr="002C5ED3">
        <w:t xml:space="preserve">in </w:t>
      </w:r>
      <w:r w:rsidR="00463BD3" w:rsidRPr="002C5ED3">
        <w:fldChar w:fldCharType="begin"/>
      </w:r>
      <w:r w:rsidR="00463BD3" w:rsidRPr="002C5ED3">
        <w:instrText xml:space="preserve"> REF _Ref414449074 \r \h </w:instrText>
      </w:r>
      <w:r w:rsidR="00D25487" w:rsidRPr="002C5ED3">
        <w:instrText xml:space="preserve"> \* MERGEFORMAT </w:instrText>
      </w:r>
      <w:r w:rsidR="00463BD3" w:rsidRPr="002C5ED3">
        <w:fldChar w:fldCharType="separate"/>
      </w:r>
      <w:r w:rsidR="00DF6C38">
        <w:t>Appendix 2</w:t>
      </w:r>
      <w:r w:rsidR="00463BD3" w:rsidRPr="002C5ED3">
        <w:fldChar w:fldCharType="end"/>
      </w:r>
      <w:r w:rsidR="003606D1">
        <w:t>.</w:t>
      </w:r>
    </w:p>
    <w:p w14:paraId="668EAEC7" w14:textId="3BE40AF1" w:rsidR="00C81348" w:rsidRPr="00B32849" w:rsidRDefault="00636FE1" w:rsidP="00636FE1">
      <w:pPr>
        <w:pStyle w:val="RepLabel"/>
      </w:pPr>
      <w:r w:rsidRPr="00B32849">
        <w:t>Table </w:t>
      </w:r>
      <w:r w:rsidR="001F20EF">
        <w:fldChar w:fldCharType="begin"/>
      </w:r>
      <w:r w:rsidR="001F20EF">
        <w:instrText xml:space="preserve"> STYLEREF 2 \s </w:instrText>
      </w:r>
      <w:r w:rsidR="001F20EF">
        <w:fldChar w:fldCharType="separate"/>
      </w:r>
      <w:r w:rsidR="00DF6C38">
        <w:rPr>
          <w:noProof/>
        </w:rPr>
        <w:t>6.5</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DF6C38">
        <w:rPr>
          <w:noProof/>
        </w:rPr>
        <w:t>2</w:t>
      </w:r>
      <w:r w:rsidR="001F20EF">
        <w:fldChar w:fldCharType="end"/>
      </w:r>
      <w:r w:rsidR="00C81348" w:rsidRPr="00B32849">
        <w:t>:</w:t>
      </w:r>
      <w:r w:rsidR="00C81348" w:rsidRPr="00B32849">
        <w:tab/>
        <w:t xml:space="preserve">Summary of the results of submitted dermal absorption studies for </w:t>
      </w:r>
      <w:proofErr w:type="spellStart"/>
      <w:r w:rsidR="00A1446D">
        <w:t>p</w:t>
      </w:r>
      <w:r w:rsidR="00087D23">
        <w:t>rothioconazole</w:t>
      </w:r>
      <w:proofErr w:type="spellEnd"/>
      <w:r w:rsidR="00C81348" w:rsidRPr="00B3284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05"/>
        <w:gridCol w:w="929"/>
        <w:gridCol w:w="1124"/>
        <w:gridCol w:w="1214"/>
        <w:gridCol w:w="1348"/>
        <w:gridCol w:w="1496"/>
        <w:gridCol w:w="1346"/>
        <w:gridCol w:w="1086"/>
      </w:tblGrid>
      <w:tr w:rsidR="00C81348" w:rsidRPr="00B32849" w14:paraId="668EAED1" w14:textId="77777777" w:rsidTr="00960B57">
        <w:trPr>
          <w:tblHeader/>
        </w:trPr>
        <w:tc>
          <w:tcPr>
            <w:tcW w:w="431" w:type="pct"/>
          </w:tcPr>
          <w:p w14:paraId="668EAEC8" w14:textId="77777777" w:rsidR="00C81348" w:rsidRPr="00B32849" w:rsidRDefault="00C81348" w:rsidP="00A241B7">
            <w:pPr>
              <w:pStyle w:val="RepTableHeader"/>
              <w:jc w:val="center"/>
              <w:rPr>
                <w:lang w:val="en-GB"/>
              </w:rPr>
            </w:pPr>
            <w:r w:rsidRPr="00B32849">
              <w:rPr>
                <w:lang w:val="en-GB"/>
              </w:rPr>
              <w:t>Test</w:t>
            </w:r>
          </w:p>
        </w:tc>
        <w:tc>
          <w:tcPr>
            <w:tcW w:w="497" w:type="pct"/>
          </w:tcPr>
          <w:p w14:paraId="3AC28C64" w14:textId="77777777" w:rsidR="00C81348" w:rsidRDefault="00C81348" w:rsidP="00A241B7">
            <w:pPr>
              <w:pStyle w:val="RepTableHeader"/>
              <w:jc w:val="center"/>
              <w:rPr>
                <w:lang w:val="en-GB"/>
              </w:rPr>
            </w:pPr>
            <w:r w:rsidRPr="00B32849">
              <w:rPr>
                <w:lang w:val="en-GB"/>
              </w:rPr>
              <w:t>Concentrate</w:t>
            </w:r>
          </w:p>
          <w:p w14:paraId="668EAEC9" w14:textId="5A10C2FF" w:rsidR="00960B57" w:rsidRPr="00B32849" w:rsidRDefault="00960B57" w:rsidP="00A241B7">
            <w:pPr>
              <w:pStyle w:val="RepTableHeader"/>
              <w:jc w:val="center"/>
              <w:rPr>
                <w:lang w:val="en-GB"/>
              </w:rPr>
            </w:pPr>
            <w:r w:rsidRPr="00960B57">
              <w:rPr>
                <w:lang w:val="en-GB"/>
              </w:rPr>
              <w:t xml:space="preserve">(250 g /L)  </w:t>
            </w:r>
          </w:p>
        </w:tc>
        <w:tc>
          <w:tcPr>
            <w:tcW w:w="601" w:type="pct"/>
          </w:tcPr>
          <w:p w14:paraId="668EAECA" w14:textId="77777777" w:rsidR="00C81348" w:rsidRPr="00B32849" w:rsidRDefault="00C81348" w:rsidP="00A241B7">
            <w:pPr>
              <w:pStyle w:val="RepTableHeader"/>
              <w:jc w:val="center"/>
              <w:rPr>
                <w:lang w:val="en-GB"/>
              </w:rPr>
            </w:pPr>
            <w:r w:rsidRPr="00B32849">
              <w:rPr>
                <w:lang w:val="en-GB"/>
              </w:rPr>
              <w:t>Spray dilution</w:t>
            </w:r>
          </w:p>
          <w:p w14:paraId="668EAECB" w14:textId="55F47842" w:rsidR="00C81348" w:rsidRPr="00B32849" w:rsidRDefault="00C81348" w:rsidP="00A241B7">
            <w:pPr>
              <w:pStyle w:val="RepTableHeader"/>
              <w:jc w:val="center"/>
              <w:rPr>
                <w:lang w:val="en-GB"/>
              </w:rPr>
            </w:pPr>
            <w:r w:rsidRPr="00A1446D">
              <w:rPr>
                <w:lang w:val="en-GB"/>
              </w:rPr>
              <w:t>(</w:t>
            </w:r>
            <w:r w:rsidR="00A1446D" w:rsidRPr="00A1446D">
              <w:rPr>
                <w:lang w:val="en-GB"/>
              </w:rPr>
              <w:t>0.44 g/L</w:t>
            </w:r>
            <w:r w:rsidRPr="00A1446D">
              <w:rPr>
                <w:lang w:val="en-GB"/>
              </w:rPr>
              <w:t>)</w:t>
            </w:r>
          </w:p>
        </w:tc>
        <w:tc>
          <w:tcPr>
            <w:tcW w:w="649" w:type="pct"/>
          </w:tcPr>
          <w:p w14:paraId="668EAECC" w14:textId="77777777" w:rsidR="00C81348" w:rsidRPr="00B32849" w:rsidRDefault="00C81348" w:rsidP="00A241B7">
            <w:pPr>
              <w:pStyle w:val="RepTableHeader"/>
              <w:jc w:val="center"/>
              <w:rPr>
                <w:lang w:val="en-GB"/>
              </w:rPr>
            </w:pPr>
            <w:r w:rsidRPr="00B32849">
              <w:rPr>
                <w:lang w:val="en-GB"/>
              </w:rPr>
              <w:t xml:space="preserve">Formulation in study </w:t>
            </w:r>
          </w:p>
        </w:tc>
        <w:tc>
          <w:tcPr>
            <w:tcW w:w="721" w:type="pct"/>
            <w:shd w:val="clear" w:color="auto" w:fill="D9D9D9"/>
          </w:tcPr>
          <w:p w14:paraId="668EAECD" w14:textId="77777777" w:rsidR="00C81348" w:rsidRPr="00B32849" w:rsidRDefault="00C81348" w:rsidP="00A241B7">
            <w:pPr>
              <w:pStyle w:val="RepTableHeader"/>
              <w:jc w:val="center"/>
              <w:rPr>
                <w:lang w:val="en-GB"/>
              </w:rPr>
            </w:pPr>
            <w:r w:rsidRPr="00B32849">
              <w:rPr>
                <w:lang w:val="en-GB"/>
              </w:rPr>
              <w:t>Acceptability of study</w:t>
            </w:r>
          </w:p>
        </w:tc>
        <w:tc>
          <w:tcPr>
            <w:tcW w:w="800" w:type="pct"/>
          </w:tcPr>
          <w:p w14:paraId="668EAECE" w14:textId="77777777" w:rsidR="00C81348" w:rsidRPr="00B32849" w:rsidRDefault="00C81348" w:rsidP="00A241B7">
            <w:pPr>
              <w:pStyle w:val="RepTableHeader"/>
              <w:jc w:val="center"/>
              <w:rPr>
                <w:lang w:val="en-GB"/>
              </w:rPr>
            </w:pPr>
            <w:r w:rsidRPr="00B32849">
              <w:rPr>
                <w:lang w:val="en-GB"/>
              </w:rPr>
              <w:t xml:space="preserve">Justification provided on representativity of study formulation for current product </w:t>
            </w:r>
          </w:p>
        </w:tc>
        <w:tc>
          <w:tcPr>
            <w:tcW w:w="720" w:type="pct"/>
            <w:shd w:val="clear" w:color="auto" w:fill="D9D9D9"/>
          </w:tcPr>
          <w:p w14:paraId="668EAECF" w14:textId="77777777" w:rsidR="00C81348" w:rsidRPr="00B32849" w:rsidRDefault="00C81348" w:rsidP="00A241B7">
            <w:pPr>
              <w:pStyle w:val="RepTableHeader"/>
              <w:jc w:val="center"/>
              <w:rPr>
                <w:lang w:val="en-GB"/>
              </w:rPr>
            </w:pPr>
            <w:r w:rsidRPr="00B32849">
              <w:rPr>
                <w:lang w:val="en-GB"/>
              </w:rPr>
              <w:t>Acceptability of justification</w:t>
            </w:r>
          </w:p>
        </w:tc>
        <w:tc>
          <w:tcPr>
            <w:tcW w:w="581" w:type="pct"/>
          </w:tcPr>
          <w:p w14:paraId="668EAED0" w14:textId="18E0574E" w:rsidR="00C81348" w:rsidRPr="00B32849" w:rsidRDefault="00C81348" w:rsidP="00A241B7">
            <w:pPr>
              <w:pStyle w:val="RepTableHeader"/>
              <w:jc w:val="center"/>
              <w:rPr>
                <w:lang w:val="en-GB"/>
              </w:rPr>
            </w:pPr>
            <w:r w:rsidRPr="00B32849">
              <w:rPr>
                <w:lang w:val="en-GB"/>
              </w:rPr>
              <w:t>Reference</w:t>
            </w:r>
          </w:p>
        </w:tc>
      </w:tr>
      <w:tr w:rsidR="00C81348" w:rsidRPr="00B32849" w14:paraId="668EAEDA" w14:textId="77777777" w:rsidTr="00960B57">
        <w:tc>
          <w:tcPr>
            <w:tcW w:w="431" w:type="pct"/>
          </w:tcPr>
          <w:p w14:paraId="668EAED2" w14:textId="17145E75" w:rsidR="00C81348" w:rsidRPr="00D013D6" w:rsidRDefault="00C81348" w:rsidP="00636FE1">
            <w:pPr>
              <w:pStyle w:val="RepTable"/>
            </w:pPr>
            <w:r w:rsidRPr="00D013D6">
              <w:t>In-vivo (</w:t>
            </w:r>
            <w:r w:rsidR="00D013D6" w:rsidRPr="00D013D6">
              <w:t>human</w:t>
            </w:r>
            <w:r w:rsidRPr="00D013D6">
              <w:t>)</w:t>
            </w:r>
          </w:p>
        </w:tc>
        <w:tc>
          <w:tcPr>
            <w:tcW w:w="497" w:type="pct"/>
            <w:shd w:val="clear" w:color="auto" w:fill="F2F2F2" w:themeFill="background1" w:themeFillShade="F2"/>
          </w:tcPr>
          <w:p w14:paraId="6F7BD2DD" w14:textId="77777777" w:rsidR="00C81348" w:rsidRDefault="00A1446D" w:rsidP="00636FE1">
            <w:pPr>
              <w:pStyle w:val="RepTable"/>
              <w:rPr>
                <w:strike/>
              </w:rPr>
            </w:pPr>
            <w:r w:rsidRPr="00A248ED">
              <w:rPr>
                <w:strike/>
              </w:rPr>
              <w:t>0.28</w:t>
            </w:r>
            <w:r w:rsidR="00C81348" w:rsidRPr="00A248ED">
              <w:rPr>
                <w:strike/>
              </w:rPr>
              <w:t>%</w:t>
            </w:r>
          </w:p>
          <w:p w14:paraId="668EAED3" w14:textId="5718176F" w:rsidR="00A248ED" w:rsidRPr="00A248ED" w:rsidRDefault="00A248ED" w:rsidP="00636FE1">
            <w:pPr>
              <w:pStyle w:val="RepTable"/>
            </w:pPr>
            <w:r w:rsidRPr="00A248ED">
              <w:t>0.3%</w:t>
            </w:r>
          </w:p>
        </w:tc>
        <w:tc>
          <w:tcPr>
            <w:tcW w:w="601" w:type="pct"/>
            <w:shd w:val="clear" w:color="auto" w:fill="D9D9D9" w:themeFill="background1" w:themeFillShade="D9"/>
          </w:tcPr>
          <w:p w14:paraId="6ECB4939" w14:textId="77777777" w:rsidR="00C81348" w:rsidRDefault="00A1446D" w:rsidP="00636FE1">
            <w:pPr>
              <w:pStyle w:val="RepTable"/>
              <w:rPr>
                <w:strike/>
              </w:rPr>
            </w:pPr>
            <w:r w:rsidRPr="00A248ED">
              <w:rPr>
                <w:strike/>
              </w:rPr>
              <w:t>14</w:t>
            </w:r>
            <w:r w:rsidR="00C81348" w:rsidRPr="00A248ED">
              <w:rPr>
                <w:strike/>
              </w:rPr>
              <w:t>%</w:t>
            </w:r>
          </w:p>
          <w:p w14:paraId="668EAED4" w14:textId="141411A5" w:rsidR="00960B57" w:rsidRPr="00960B57" w:rsidRDefault="00960B57" w:rsidP="00636FE1">
            <w:pPr>
              <w:pStyle w:val="RepTable"/>
            </w:pPr>
            <w:r w:rsidRPr="00960B57">
              <w:t xml:space="preserve">15% </w:t>
            </w:r>
          </w:p>
        </w:tc>
        <w:tc>
          <w:tcPr>
            <w:tcW w:w="649" w:type="pct"/>
          </w:tcPr>
          <w:p w14:paraId="668EAED5" w14:textId="1C56CD06" w:rsidR="00C81348" w:rsidRPr="00D013D6" w:rsidRDefault="008E1F18" w:rsidP="00636FE1">
            <w:pPr>
              <w:pStyle w:val="RepTable"/>
            </w:pPr>
            <w:r w:rsidRPr="00D013D6">
              <w:t>IN233C1560</w:t>
            </w:r>
            <w:r w:rsidR="0047187B">
              <w:t xml:space="preserve">/ </w:t>
            </w:r>
            <w:r w:rsidR="0047187B">
              <w:rPr>
                <w:rStyle w:val="ng-binding"/>
              </w:rPr>
              <w:t>AVTAR</w:t>
            </w:r>
          </w:p>
        </w:tc>
        <w:tc>
          <w:tcPr>
            <w:tcW w:w="721" w:type="pct"/>
            <w:shd w:val="clear" w:color="auto" w:fill="D9D9D9"/>
          </w:tcPr>
          <w:p w14:paraId="668EAED6" w14:textId="409F1399" w:rsidR="00C81348" w:rsidRPr="00D013D6" w:rsidRDefault="00C81348" w:rsidP="003C46E0">
            <w:pPr>
              <w:pStyle w:val="RepTable"/>
              <w:jc w:val="center"/>
            </w:pPr>
            <w:r w:rsidRPr="003C46E0">
              <w:t>Yes</w:t>
            </w:r>
          </w:p>
        </w:tc>
        <w:tc>
          <w:tcPr>
            <w:tcW w:w="800" w:type="pct"/>
          </w:tcPr>
          <w:p w14:paraId="668EAED7" w14:textId="155FA123" w:rsidR="00C81348" w:rsidRPr="00D013D6" w:rsidRDefault="00C81348" w:rsidP="00F51035">
            <w:pPr>
              <w:pStyle w:val="RepTable"/>
            </w:pPr>
            <w:r w:rsidRPr="00D013D6">
              <w:t xml:space="preserve">Yes (see </w:t>
            </w:r>
            <w:r w:rsidR="00F51035" w:rsidRPr="00D013D6">
              <w:t>Appendix</w:t>
            </w:r>
            <w:r w:rsidRPr="00D013D6">
              <w:t xml:space="preserve"> </w:t>
            </w:r>
            <w:r w:rsidR="00F51035" w:rsidRPr="00D013D6">
              <w:fldChar w:fldCharType="begin"/>
            </w:r>
            <w:r w:rsidR="00F51035" w:rsidRPr="00D013D6">
              <w:instrText xml:space="preserve"> REF _Ref414444204 \r \h </w:instrText>
            </w:r>
            <w:r w:rsidR="009C6451" w:rsidRPr="00D013D6">
              <w:instrText xml:space="preserve"> \* MERGEFORMAT </w:instrText>
            </w:r>
            <w:r w:rsidR="00F51035" w:rsidRPr="00D013D6">
              <w:fldChar w:fldCharType="separate"/>
            </w:r>
            <w:r w:rsidR="00DF6C38">
              <w:t>A 2.10</w:t>
            </w:r>
            <w:r w:rsidR="00F51035" w:rsidRPr="00D013D6">
              <w:fldChar w:fldCharType="end"/>
            </w:r>
            <w:r w:rsidR="00F51035" w:rsidRPr="00D013D6">
              <w:t xml:space="preserve">) </w:t>
            </w:r>
            <w:r w:rsidRPr="00D013D6">
              <w:t xml:space="preserve"> </w:t>
            </w:r>
          </w:p>
        </w:tc>
        <w:tc>
          <w:tcPr>
            <w:tcW w:w="720" w:type="pct"/>
            <w:shd w:val="clear" w:color="auto" w:fill="D9D9D9"/>
          </w:tcPr>
          <w:p w14:paraId="668EAED8" w14:textId="4100316B" w:rsidR="00C81348" w:rsidRPr="00D013D6" w:rsidRDefault="00C81348" w:rsidP="00636FE1">
            <w:pPr>
              <w:pStyle w:val="RepTable"/>
            </w:pPr>
            <w:r w:rsidRPr="003C46E0">
              <w:t>Justification accepted. Endpoint can be used for current product.</w:t>
            </w:r>
            <w:r w:rsidRPr="00D013D6">
              <w:t xml:space="preserve"> </w:t>
            </w:r>
          </w:p>
        </w:tc>
        <w:tc>
          <w:tcPr>
            <w:tcW w:w="581" w:type="pct"/>
          </w:tcPr>
          <w:p w14:paraId="668EAED9" w14:textId="026FDF90" w:rsidR="00C81348" w:rsidRPr="00D013D6" w:rsidRDefault="009C6451" w:rsidP="00636FE1">
            <w:pPr>
              <w:pStyle w:val="RepTable"/>
            </w:pPr>
            <w:r w:rsidRPr="00D013D6">
              <w:t>Nagane</w:t>
            </w:r>
            <w:r w:rsidR="00C81348" w:rsidRPr="00D013D6">
              <w:t xml:space="preserve">, </w:t>
            </w:r>
            <w:r w:rsidRPr="00D013D6">
              <w:t>2021</w:t>
            </w:r>
            <w:r w:rsidR="00A1446D">
              <w:t>a</w:t>
            </w:r>
          </w:p>
        </w:tc>
      </w:tr>
    </w:tbl>
    <w:p w14:paraId="6792018E" w14:textId="48C6F958" w:rsidR="00A1446D" w:rsidRDefault="00A1446D" w:rsidP="00A1446D">
      <w:pPr>
        <w:pStyle w:val="Nagwek3"/>
      </w:pPr>
      <w:bookmarkStart w:id="220" w:name="_Toc146272218"/>
      <w:r w:rsidRPr="00B32849">
        <w:t xml:space="preserve">Justification for proposed values </w:t>
      </w:r>
      <w:r>
        <w:t>–</w:t>
      </w:r>
      <w:r w:rsidRPr="00B32849">
        <w:t xml:space="preserve"> </w:t>
      </w:r>
      <w:proofErr w:type="spellStart"/>
      <w:r w:rsidRPr="00A1446D">
        <w:t>Prothioconazole-desthio</w:t>
      </w:r>
      <w:bookmarkEnd w:id="220"/>
      <w:proofErr w:type="spellEnd"/>
    </w:p>
    <w:p w14:paraId="675299C6" w14:textId="1B915B50" w:rsidR="00A1446D" w:rsidRPr="00B32849" w:rsidRDefault="00A1446D" w:rsidP="00A1446D">
      <w:pPr>
        <w:pStyle w:val="RepStandard"/>
      </w:pPr>
      <w:r w:rsidRPr="00B32849">
        <w:t xml:space="preserve">Proposed dermal absorption rates for </w:t>
      </w:r>
      <w:proofErr w:type="spellStart"/>
      <w:r>
        <w:t>p</w:t>
      </w:r>
      <w:r w:rsidRPr="00A1446D">
        <w:t>rothioconazole-desthio</w:t>
      </w:r>
      <w:proofErr w:type="spellEnd"/>
      <w:r w:rsidRPr="00A1446D">
        <w:t xml:space="preserve"> </w:t>
      </w:r>
      <w:r w:rsidRPr="00B32849">
        <w:t xml:space="preserve">are based on dermal absorption studies on a </w:t>
      </w:r>
      <w:r w:rsidRPr="00C877B8">
        <w:t>formulation identical to</w:t>
      </w:r>
      <w:r w:rsidRPr="00B32849">
        <w:t xml:space="preserve"> </w:t>
      </w:r>
      <w:r>
        <w:t>AVTAR</w:t>
      </w:r>
      <w:r w:rsidRPr="00B32849">
        <w:t>. The study results are summari</w:t>
      </w:r>
      <w:r>
        <w:t>s</w:t>
      </w:r>
      <w:r w:rsidRPr="00B32849">
        <w:t xml:space="preserve">ed in the following table. Full summaries of studies on the dermal absorption </w:t>
      </w:r>
      <w:r w:rsidRPr="00012176">
        <w:t>of formulation that</w:t>
      </w:r>
      <w:r w:rsidRPr="00B32849">
        <w:t xml:space="preserve"> have not previously been evaluated within an EU peer review process are described in detail </w:t>
      </w:r>
      <w:r w:rsidRPr="002C5ED3">
        <w:t xml:space="preserve">in </w:t>
      </w:r>
      <w:r w:rsidRPr="002C5ED3">
        <w:fldChar w:fldCharType="begin"/>
      </w:r>
      <w:r w:rsidRPr="002C5ED3">
        <w:instrText xml:space="preserve"> REF _Ref414449074 \r \h  \* MERGEFORMAT </w:instrText>
      </w:r>
      <w:r w:rsidRPr="002C5ED3">
        <w:fldChar w:fldCharType="separate"/>
      </w:r>
      <w:r w:rsidR="00DF6C38">
        <w:t>Appendix 2</w:t>
      </w:r>
      <w:r w:rsidRPr="002C5ED3">
        <w:fldChar w:fldCharType="end"/>
      </w:r>
      <w:r>
        <w:t>.</w:t>
      </w:r>
    </w:p>
    <w:p w14:paraId="66E21E10" w14:textId="4B2F7FBC" w:rsidR="00A1446D" w:rsidRPr="00B32849" w:rsidRDefault="00A1446D" w:rsidP="00A1446D">
      <w:pPr>
        <w:pStyle w:val="RepLabel"/>
      </w:pPr>
      <w:r w:rsidRPr="00B32849">
        <w:t>Table </w:t>
      </w:r>
      <w:r>
        <w:fldChar w:fldCharType="begin"/>
      </w:r>
      <w:r>
        <w:instrText xml:space="preserve"> STYLEREF 2 \s </w:instrText>
      </w:r>
      <w:r>
        <w:fldChar w:fldCharType="separate"/>
      </w:r>
      <w:r w:rsidR="00DF6C38">
        <w:rPr>
          <w:noProof/>
        </w:rPr>
        <w:t>6.5</w:t>
      </w:r>
      <w:r>
        <w:fldChar w:fldCharType="end"/>
      </w:r>
      <w:r>
        <w:noBreakHyphen/>
      </w:r>
      <w:r>
        <w:fldChar w:fldCharType="begin"/>
      </w:r>
      <w:r>
        <w:instrText xml:space="preserve"> SEQ Table \* ARABIC \s 2 </w:instrText>
      </w:r>
      <w:r>
        <w:fldChar w:fldCharType="separate"/>
      </w:r>
      <w:r w:rsidR="00DF6C38">
        <w:rPr>
          <w:noProof/>
        </w:rPr>
        <w:t>3</w:t>
      </w:r>
      <w:r>
        <w:fldChar w:fldCharType="end"/>
      </w:r>
      <w:r w:rsidRPr="00B32849">
        <w:t>:</w:t>
      </w:r>
      <w:r w:rsidRPr="00B32849">
        <w:tab/>
        <w:t xml:space="preserve">Summary of the results of submitted dermal absorption studies for </w:t>
      </w:r>
      <w:proofErr w:type="spellStart"/>
      <w:r w:rsidRPr="00A1446D">
        <w:t>prothioconazole-desthio</w:t>
      </w:r>
      <w:proofErr w:type="spellEnd"/>
      <w:r w:rsidR="003C46E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82"/>
        <w:gridCol w:w="675"/>
        <w:gridCol w:w="1825"/>
        <w:gridCol w:w="1198"/>
        <w:gridCol w:w="1232"/>
        <w:gridCol w:w="1451"/>
        <w:gridCol w:w="1232"/>
        <w:gridCol w:w="953"/>
      </w:tblGrid>
      <w:tr w:rsidR="00A1446D" w:rsidRPr="00B32849" w14:paraId="0D63136E" w14:textId="77777777" w:rsidTr="006F6B3A">
        <w:trPr>
          <w:tblHeader/>
        </w:trPr>
        <w:tc>
          <w:tcPr>
            <w:tcW w:w="418" w:type="pct"/>
          </w:tcPr>
          <w:p w14:paraId="0BA8438D" w14:textId="77777777" w:rsidR="00A1446D" w:rsidRPr="00B32849" w:rsidRDefault="00A1446D" w:rsidP="002A279D">
            <w:pPr>
              <w:pStyle w:val="RepTableHeader"/>
              <w:jc w:val="center"/>
              <w:rPr>
                <w:lang w:val="en-GB"/>
              </w:rPr>
            </w:pPr>
            <w:r w:rsidRPr="00B32849">
              <w:rPr>
                <w:lang w:val="en-GB"/>
              </w:rPr>
              <w:t>Test</w:t>
            </w:r>
          </w:p>
        </w:tc>
        <w:tc>
          <w:tcPr>
            <w:tcW w:w="361" w:type="pct"/>
          </w:tcPr>
          <w:p w14:paraId="513435BD" w14:textId="77777777" w:rsidR="00A1446D" w:rsidRPr="00B32849" w:rsidRDefault="00A1446D" w:rsidP="002A279D">
            <w:pPr>
              <w:pStyle w:val="RepTableHeader"/>
              <w:jc w:val="center"/>
              <w:rPr>
                <w:lang w:val="en-GB"/>
              </w:rPr>
            </w:pPr>
            <w:r w:rsidRPr="00B32849">
              <w:rPr>
                <w:lang w:val="en-GB"/>
              </w:rPr>
              <w:t>Concentrate</w:t>
            </w:r>
          </w:p>
        </w:tc>
        <w:tc>
          <w:tcPr>
            <w:tcW w:w="976" w:type="pct"/>
          </w:tcPr>
          <w:p w14:paraId="6E7670C3" w14:textId="48D8B1BD" w:rsidR="00A1446D" w:rsidRPr="00B32849" w:rsidRDefault="00A1446D" w:rsidP="00A1446D">
            <w:pPr>
              <w:pStyle w:val="RepTableHeader"/>
              <w:jc w:val="center"/>
              <w:rPr>
                <w:lang w:val="en-GB"/>
              </w:rPr>
            </w:pPr>
            <w:r w:rsidRPr="00B32849">
              <w:rPr>
                <w:lang w:val="en-GB"/>
              </w:rPr>
              <w:t>Spray dilution</w:t>
            </w:r>
          </w:p>
        </w:tc>
        <w:tc>
          <w:tcPr>
            <w:tcW w:w="641" w:type="pct"/>
          </w:tcPr>
          <w:p w14:paraId="50D0E944" w14:textId="77777777" w:rsidR="00A1446D" w:rsidRPr="00B32849" w:rsidRDefault="00A1446D" w:rsidP="002A279D">
            <w:pPr>
              <w:pStyle w:val="RepTableHeader"/>
              <w:jc w:val="center"/>
              <w:rPr>
                <w:lang w:val="en-GB"/>
              </w:rPr>
            </w:pPr>
            <w:r w:rsidRPr="00B32849">
              <w:rPr>
                <w:lang w:val="en-GB"/>
              </w:rPr>
              <w:t xml:space="preserve">Formulation in study </w:t>
            </w:r>
          </w:p>
        </w:tc>
        <w:tc>
          <w:tcPr>
            <w:tcW w:w="659" w:type="pct"/>
            <w:shd w:val="clear" w:color="auto" w:fill="D9D9D9"/>
          </w:tcPr>
          <w:p w14:paraId="7991BC6D" w14:textId="77777777" w:rsidR="00A1446D" w:rsidRPr="00B32849" w:rsidRDefault="00A1446D" w:rsidP="002A279D">
            <w:pPr>
              <w:pStyle w:val="RepTableHeader"/>
              <w:jc w:val="center"/>
              <w:rPr>
                <w:lang w:val="en-GB"/>
              </w:rPr>
            </w:pPr>
            <w:r w:rsidRPr="00B32849">
              <w:rPr>
                <w:lang w:val="en-GB"/>
              </w:rPr>
              <w:t>Acceptability of study</w:t>
            </w:r>
          </w:p>
        </w:tc>
        <w:tc>
          <w:tcPr>
            <w:tcW w:w="776" w:type="pct"/>
          </w:tcPr>
          <w:p w14:paraId="66F6A2EC" w14:textId="77777777" w:rsidR="00A1446D" w:rsidRPr="00B32849" w:rsidRDefault="00A1446D" w:rsidP="002A279D">
            <w:pPr>
              <w:pStyle w:val="RepTableHeader"/>
              <w:jc w:val="center"/>
              <w:rPr>
                <w:lang w:val="en-GB"/>
              </w:rPr>
            </w:pPr>
            <w:r w:rsidRPr="00B32849">
              <w:rPr>
                <w:lang w:val="en-GB"/>
              </w:rPr>
              <w:t xml:space="preserve">Justification provided on representativity of study formulation for current product </w:t>
            </w:r>
          </w:p>
        </w:tc>
        <w:tc>
          <w:tcPr>
            <w:tcW w:w="659" w:type="pct"/>
            <w:shd w:val="clear" w:color="auto" w:fill="D9D9D9"/>
          </w:tcPr>
          <w:p w14:paraId="1ED5255B" w14:textId="77777777" w:rsidR="00A1446D" w:rsidRPr="00B32849" w:rsidRDefault="00A1446D" w:rsidP="002A279D">
            <w:pPr>
              <w:pStyle w:val="RepTableHeader"/>
              <w:jc w:val="center"/>
              <w:rPr>
                <w:lang w:val="en-GB"/>
              </w:rPr>
            </w:pPr>
            <w:r w:rsidRPr="00B32849">
              <w:rPr>
                <w:lang w:val="en-GB"/>
              </w:rPr>
              <w:t>Acceptability of justification</w:t>
            </w:r>
          </w:p>
        </w:tc>
        <w:tc>
          <w:tcPr>
            <w:tcW w:w="512" w:type="pct"/>
          </w:tcPr>
          <w:p w14:paraId="7206E3EE" w14:textId="77777777" w:rsidR="00A1446D" w:rsidRPr="00B32849" w:rsidRDefault="00A1446D" w:rsidP="002A279D">
            <w:pPr>
              <w:pStyle w:val="RepTableHeader"/>
              <w:jc w:val="center"/>
              <w:rPr>
                <w:lang w:val="en-GB"/>
              </w:rPr>
            </w:pPr>
            <w:r w:rsidRPr="00B32849">
              <w:rPr>
                <w:lang w:val="en-GB"/>
              </w:rPr>
              <w:t>Reference</w:t>
            </w:r>
          </w:p>
        </w:tc>
      </w:tr>
      <w:tr w:rsidR="00A1446D" w:rsidRPr="00B32849" w14:paraId="58FCD496" w14:textId="77777777" w:rsidTr="006F6B3A">
        <w:tc>
          <w:tcPr>
            <w:tcW w:w="418" w:type="pct"/>
          </w:tcPr>
          <w:p w14:paraId="2CED2114" w14:textId="77777777" w:rsidR="00A1446D" w:rsidRPr="00D013D6" w:rsidRDefault="00A1446D" w:rsidP="002A279D">
            <w:pPr>
              <w:pStyle w:val="RepTable"/>
            </w:pPr>
            <w:r w:rsidRPr="00D013D6">
              <w:t>In-vivo (human)</w:t>
            </w:r>
          </w:p>
        </w:tc>
        <w:tc>
          <w:tcPr>
            <w:tcW w:w="361" w:type="pct"/>
          </w:tcPr>
          <w:p w14:paraId="201AC5FF" w14:textId="540FA435" w:rsidR="00A1446D" w:rsidRPr="00D013D6" w:rsidRDefault="00A1446D" w:rsidP="002A279D">
            <w:pPr>
              <w:pStyle w:val="RepTable"/>
            </w:pPr>
            <w:r>
              <w:t>0</w:t>
            </w:r>
            <w:r w:rsidRPr="00D013D6">
              <w:t>%</w:t>
            </w:r>
          </w:p>
        </w:tc>
        <w:tc>
          <w:tcPr>
            <w:tcW w:w="976" w:type="pct"/>
          </w:tcPr>
          <w:p w14:paraId="1112FF30" w14:textId="17CD1917" w:rsidR="00A1446D" w:rsidRPr="00C43D7D" w:rsidRDefault="00A1446D" w:rsidP="00A1446D">
            <w:pPr>
              <w:pStyle w:val="RepTable"/>
            </w:pPr>
            <w:r>
              <w:t>Dilution-1</w:t>
            </w:r>
            <w:r w:rsidR="006F6B3A" w:rsidRPr="00B65FEB">
              <w:t>(1:143)]</w:t>
            </w:r>
            <w:r>
              <w:t xml:space="preserve">: </w:t>
            </w:r>
            <w:r w:rsidRPr="00CD28D8">
              <w:rPr>
                <w:strike/>
                <w:color w:val="808080" w:themeColor="background1" w:themeShade="80"/>
                <w:shd w:val="clear" w:color="auto" w:fill="D9D9D9" w:themeFill="background1" w:themeFillShade="D9"/>
              </w:rPr>
              <w:t>11%</w:t>
            </w:r>
            <w:r w:rsidR="00C43D7D" w:rsidRPr="00CD28D8">
              <w:rPr>
                <w:strike/>
                <w:color w:val="808080" w:themeColor="background1" w:themeShade="80"/>
                <w:shd w:val="clear" w:color="auto" w:fill="D9D9D9" w:themeFill="background1" w:themeFillShade="D9"/>
              </w:rPr>
              <w:t xml:space="preserve">   </w:t>
            </w:r>
            <w:r w:rsidR="00C43D7D" w:rsidRPr="00C43D7D">
              <w:rPr>
                <w:shd w:val="clear" w:color="auto" w:fill="D9D9D9" w:themeFill="background1" w:themeFillShade="D9"/>
              </w:rPr>
              <w:t>12%</w:t>
            </w:r>
          </w:p>
          <w:p w14:paraId="3E2A9749" w14:textId="4C8E0699" w:rsidR="00A1446D" w:rsidRPr="00D013D6" w:rsidRDefault="00A1446D" w:rsidP="00A1446D">
            <w:pPr>
              <w:pStyle w:val="RepTable"/>
            </w:pPr>
            <w:r>
              <w:t>Dilution-2</w:t>
            </w:r>
            <w:r w:rsidR="006F6B3A">
              <w:t xml:space="preserve"> </w:t>
            </w:r>
            <w:r w:rsidR="006F6B3A" w:rsidRPr="00B65FEB">
              <w:t>(1:571)</w:t>
            </w:r>
            <w:r>
              <w:t>: 13%</w:t>
            </w:r>
          </w:p>
        </w:tc>
        <w:tc>
          <w:tcPr>
            <w:tcW w:w="641" w:type="pct"/>
          </w:tcPr>
          <w:p w14:paraId="02FAA896" w14:textId="77777777" w:rsidR="00A1446D" w:rsidRPr="00D013D6" w:rsidRDefault="00A1446D" w:rsidP="002A279D">
            <w:pPr>
              <w:pStyle w:val="RepTable"/>
            </w:pPr>
            <w:r w:rsidRPr="00D013D6">
              <w:t>IN233C1560</w:t>
            </w:r>
            <w:r>
              <w:t xml:space="preserve">/ </w:t>
            </w:r>
            <w:r>
              <w:rPr>
                <w:rStyle w:val="ng-binding"/>
              </w:rPr>
              <w:t>AVTAR</w:t>
            </w:r>
          </w:p>
        </w:tc>
        <w:tc>
          <w:tcPr>
            <w:tcW w:w="659" w:type="pct"/>
            <w:shd w:val="clear" w:color="auto" w:fill="D9D9D9"/>
          </w:tcPr>
          <w:p w14:paraId="65222688" w14:textId="28C4AA00" w:rsidR="00A1446D" w:rsidRPr="00D013D6" w:rsidRDefault="00A1446D" w:rsidP="002A279D">
            <w:pPr>
              <w:pStyle w:val="RepTable"/>
            </w:pPr>
            <w:r w:rsidRPr="000A42FF">
              <w:t xml:space="preserve">Yes </w:t>
            </w:r>
          </w:p>
        </w:tc>
        <w:tc>
          <w:tcPr>
            <w:tcW w:w="776" w:type="pct"/>
          </w:tcPr>
          <w:p w14:paraId="6A2D1768" w14:textId="684FE7E1" w:rsidR="00A1446D" w:rsidRPr="00D013D6" w:rsidRDefault="00A1446D" w:rsidP="002A279D">
            <w:pPr>
              <w:pStyle w:val="RepTable"/>
            </w:pPr>
            <w:r w:rsidRPr="00D013D6">
              <w:t xml:space="preserve">Yes (see Appendix </w:t>
            </w:r>
            <w:r w:rsidRPr="00D013D6">
              <w:fldChar w:fldCharType="begin"/>
            </w:r>
            <w:r w:rsidRPr="00D013D6">
              <w:instrText xml:space="preserve"> REF _Ref414444204 \r \h  \* MERGEFORMAT </w:instrText>
            </w:r>
            <w:r w:rsidRPr="00D013D6">
              <w:fldChar w:fldCharType="separate"/>
            </w:r>
            <w:r w:rsidR="00DF6C38">
              <w:t>A 2.10</w:t>
            </w:r>
            <w:r w:rsidRPr="00D013D6">
              <w:fldChar w:fldCharType="end"/>
            </w:r>
            <w:r w:rsidRPr="00D013D6">
              <w:t xml:space="preserve">)  </w:t>
            </w:r>
          </w:p>
        </w:tc>
        <w:tc>
          <w:tcPr>
            <w:tcW w:w="659" w:type="pct"/>
            <w:shd w:val="clear" w:color="auto" w:fill="D9D9D9"/>
          </w:tcPr>
          <w:p w14:paraId="5EE7E61E" w14:textId="31BF988B" w:rsidR="00A1446D" w:rsidRPr="00D013D6" w:rsidRDefault="00A1446D" w:rsidP="002A279D">
            <w:pPr>
              <w:pStyle w:val="RepTable"/>
            </w:pPr>
            <w:r w:rsidRPr="000A42FF">
              <w:t>Justification accepted. Endpoint can be used for current product.</w:t>
            </w:r>
            <w:r w:rsidRPr="00D013D6">
              <w:t xml:space="preserve"> </w:t>
            </w:r>
          </w:p>
        </w:tc>
        <w:tc>
          <w:tcPr>
            <w:tcW w:w="512" w:type="pct"/>
          </w:tcPr>
          <w:p w14:paraId="0173F7FA" w14:textId="415A0B1E" w:rsidR="00A1446D" w:rsidRPr="00D013D6" w:rsidRDefault="00A1446D" w:rsidP="002A279D">
            <w:pPr>
              <w:pStyle w:val="RepTable"/>
            </w:pPr>
            <w:r w:rsidRPr="00D013D6">
              <w:t>Nagane, 2021</w:t>
            </w:r>
            <w:r>
              <w:t>b</w:t>
            </w:r>
          </w:p>
        </w:tc>
      </w:tr>
    </w:tbl>
    <w:p w14:paraId="668EAEF1" w14:textId="61DB86C1" w:rsidR="00C81348" w:rsidRPr="00B32849" w:rsidRDefault="00C81348" w:rsidP="008A5E40">
      <w:pPr>
        <w:pStyle w:val="Nagwek3"/>
      </w:pPr>
      <w:bookmarkStart w:id="221" w:name="_Toc328552155"/>
      <w:bookmarkStart w:id="222" w:name="_Toc332020598"/>
      <w:bookmarkStart w:id="223" w:name="_Toc332203442"/>
      <w:bookmarkStart w:id="224" w:name="_Toc332206994"/>
      <w:bookmarkStart w:id="225" w:name="_Toc332296163"/>
      <w:bookmarkStart w:id="226" w:name="_Toc336434730"/>
      <w:bookmarkStart w:id="227" w:name="_Toc397516881"/>
      <w:bookmarkStart w:id="228" w:name="_Toc398627861"/>
      <w:bookmarkStart w:id="229" w:name="_Toc399335716"/>
      <w:bookmarkStart w:id="230" w:name="_Toc399764856"/>
      <w:bookmarkStart w:id="231" w:name="_Toc412562648"/>
      <w:bookmarkStart w:id="232" w:name="_Toc412562725"/>
      <w:bookmarkStart w:id="233" w:name="_Toc413662717"/>
      <w:bookmarkStart w:id="234" w:name="_Toc413673574"/>
      <w:bookmarkStart w:id="235" w:name="_Toc413673672"/>
      <w:bookmarkStart w:id="236" w:name="_Toc413673743"/>
      <w:bookmarkStart w:id="237" w:name="_Toc413928642"/>
      <w:bookmarkStart w:id="238" w:name="_Toc413936256"/>
      <w:bookmarkStart w:id="239" w:name="_Toc413937967"/>
      <w:bookmarkStart w:id="240" w:name="_Toc414026694"/>
      <w:bookmarkStart w:id="241" w:name="_Toc414974073"/>
      <w:bookmarkStart w:id="242" w:name="_Toc450900947"/>
      <w:bookmarkStart w:id="243" w:name="_Toc450920613"/>
      <w:bookmarkStart w:id="244" w:name="_Toc450923734"/>
      <w:bookmarkStart w:id="245" w:name="_Toc454460967"/>
      <w:bookmarkStart w:id="246" w:name="_Toc454462803"/>
      <w:bookmarkStart w:id="247" w:name="_Toc146272219"/>
      <w:bookmarkEnd w:id="219"/>
      <w:r w:rsidRPr="00B32849">
        <w:lastRenderedPageBreak/>
        <w:t xml:space="preserve">Justification for proposed values - </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sidR="00A1446D">
        <w:t>d</w:t>
      </w:r>
      <w:r w:rsidR="008A5E40">
        <w:t>if</w:t>
      </w:r>
      <w:r w:rsidR="00E056B0">
        <w:t>e</w:t>
      </w:r>
      <w:r w:rsidR="008A5E40">
        <w:t>noconazole</w:t>
      </w:r>
      <w:bookmarkEnd w:id="247"/>
    </w:p>
    <w:p w14:paraId="3350E8C4" w14:textId="7CF98E7F" w:rsidR="008A5E40" w:rsidRPr="00B32849" w:rsidRDefault="008A5E40" w:rsidP="008A5E40">
      <w:pPr>
        <w:pStyle w:val="RepStandard"/>
      </w:pPr>
      <w:r w:rsidRPr="00B32849">
        <w:t xml:space="preserve">Proposed dermal absorption rates for </w:t>
      </w:r>
      <w:r w:rsidR="00A1446D">
        <w:t>d</w:t>
      </w:r>
      <w:r>
        <w:t>ifenoconazole</w:t>
      </w:r>
      <w:r w:rsidRPr="00B32849">
        <w:t xml:space="preserve"> are based on dermal absorption studies on a </w:t>
      </w:r>
      <w:r w:rsidRPr="00C877B8">
        <w:t>formulation identical to</w:t>
      </w:r>
      <w:r w:rsidRPr="00B32849">
        <w:t xml:space="preserve"> </w:t>
      </w:r>
      <w:r w:rsidR="00E90A09">
        <w:t>AVTAR</w:t>
      </w:r>
      <w:r w:rsidRPr="00B32849">
        <w:t>. The study results are summari</w:t>
      </w:r>
      <w:r>
        <w:t>s</w:t>
      </w:r>
      <w:r w:rsidRPr="00B32849">
        <w:t xml:space="preserve">ed in the following table. Full summaries of studies on the dermal absorption of </w:t>
      </w:r>
      <w:r w:rsidRPr="00174445">
        <w:t>formulation that</w:t>
      </w:r>
      <w:r w:rsidRPr="00B32849">
        <w:t xml:space="preserve"> have not previously been evaluated within an EU peer review process are described in detail in </w:t>
      </w:r>
      <w:r w:rsidRPr="00B32849">
        <w:fldChar w:fldCharType="begin"/>
      </w:r>
      <w:r w:rsidRPr="00B32849">
        <w:instrText xml:space="preserve"> REF _Ref414449074 \r \h </w:instrText>
      </w:r>
      <w:r w:rsidRPr="00B32849">
        <w:fldChar w:fldCharType="separate"/>
      </w:r>
      <w:r w:rsidR="00DF6C38">
        <w:t>Appendix 2</w:t>
      </w:r>
      <w:r w:rsidRPr="00B32849">
        <w:fldChar w:fldCharType="end"/>
      </w:r>
      <w:r w:rsidRPr="00B32849">
        <w:t xml:space="preserve">. </w:t>
      </w:r>
    </w:p>
    <w:p w14:paraId="41FE6E4F" w14:textId="081A911E" w:rsidR="008A5E40" w:rsidRPr="00B32849" w:rsidRDefault="008A5E40" w:rsidP="008A5E40">
      <w:pPr>
        <w:pStyle w:val="RepLabel"/>
      </w:pPr>
      <w:r w:rsidRPr="00B32849">
        <w:t>Table </w:t>
      </w:r>
      <w:r>
        <w:fldChar w:fldCharType="begin"/>
      </w:r>
      <w:r>
        <w:instrText xml:space="preserve"> STYLEREF 2 \s </w:instrText>
      </w:r>
      <w:r>
        <w:fldChar w:fldCharType="separate"/>
      </w:r>
      <w:r w:rsidR="00DF6C38">
        <w:rPr>
          <w:noProof/>
        </w:rPr>
        <w:t>6.5</w:t>
      </w:r>
      <w:r>
        <w:fldChar w:fldCharType="end"/>
      </w:r>
      <w:r>
        <w:noBreakHyphen/>
        <w:t>3</w:t>
      </w:r>
      <w:r w:rsidRPr="00B32849">
        <w:t>:</w:t>
      </w:r>
      <w:r w:rsidRPr="00B32849">
        <w:tab/>
        <w:t xml:space="preserve">Summary of the results of submitted dermal absorption studies for </w:t>
      </w:r>
      <w:r>
        <w:t>dif</w:t>
      </w:r>
      <w:r w:rsidR="00174445">
        <w:t>e</w:t>
      </w:r>
      <w:r>
        <w:t>noconazole</w:t>
      </w:r>
      <w:r w:rsidRPr="00B3284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82"/>
        <w:gridCol w:w="1390"/>
        <w:gridCol w:w="834"/>
        <w:gridCol w:w="1198"/>
        <w:gridCol w:w="1314"/>
        <w:gridCol w:w="1462"/>
        <w:gridCol w:w="1314"/>
        <w:gridCol w:w="1054"/>
      </w:tblGrid>
      <w:tr w:rsidR="00280CD9" w:rsidRPr="00B32849" w14:paraId="3959361C" w14:textId="77777777" w:rsidTr="000A42FF">
        <w:trPr>
          <w:tblHeader/>
        </w:trPr>
        <w:tc>
          <w:tcPr>
            <w:tcW w:w="418" w:type="pct"/>
          </w:tcPr>
          <w:p w14:paraId="58DAB500" w14:textId="77777777" w:rsidR="008A5E40" w:rsidRPr="00B32849" w:rsidRDefault="008A5E40" w:rsidP="002A279D">
            <w:pPr>
              <w:pStyle w:val="RepTableHeader"/>
              <w:jc w:val="center"/>
              <w:rPr>
                <w:lang w:val="en-GB"/>
              </w:rPr>
            </w:pPr>
            <w:r w:rsidRPr="00B32849">
              <w:rPr>
                <w:lang w:val="en-GB"/>
              </w:rPr>
              <w:t>Test</w:t>
            </w:r>
          </w:p>
        </w:tc>
        <w:tc>
          <w:tcPr>
            <w:tcW w:w="743" w:type="pct"/>
          </w:tcPr>
          <w:p w14:paraId="595E94D8" w14:textId="77777777" w:rsidR="008A5E40" w:rsidRPr="00B32849" w:rsidRDefault="008A5E40" w:rsidP="002A279D">
            <w:pPr>
              <w:pStyle w:val="RepTableHeader"/>
              <w:jc w:val="center"/>
              <w:rPr>
                <w:lang w:val="en-GB"/>
              </w:rPr>
            </w:pPr>
            <w:r w:rsidRPr="00B32849">
              <w:rPr>
                <w:lang w:val="en-GB"/>
              </w:rPr>
              <w:t>Concentrate</w:t>
            </w:r>
          </w:p>
        </w:tc>
        <w:tc>
          <w:tcPr>
            <w:tcW w:w="446" w:type="pct"/>
          </w:tcPr>
          <w:p w14:paraId="1C810620" w14:textId="77777777" w:rsidR="008A5E40" w:rsidRPr="00B32849" w:rsidRDefault="008A5E40" w:rsidP="002A279D">
            <w:pPr>
              <w:pStyle w:val="RepTableHeader"/>
              <w:jc w:val="center"/>
              <w:rPr>
                <w:lang w:val="en-GB"/>
              </w:rPr>
            </w:pPr>
            <w:r w:rsidRPr="00B32849">
              <w:rPr>
                <w:lang w:val="en-GB"/>
              </w:rPr>
              <w:t>Spray dilution</w:t>
            </w:r>
          </w:p>
          <w:p w14:paraId="1CD4C36F" w14:textId="5E40D034" w:rsidR="008A5E40" w:rsidRPr="00B32849" w:rsidRDefault="008A5E40" w:rsidP="002A279D">
            <w:pPr>
              <w:pStyle w:val="RepTableHeader"/>
              <w:jc w:val="center"/>
              <w:rPr>
                <w:lang w:val="en-GB"/>
              </w:rPr>
            </w:pPr>
            <w:r w:rsidRPr="00E056B0">
              <w:rPr>
                <w:lang w:val="en-GB"/>
              </w:rPr>
              <w:t>(</w:t>
            </w:r>
            <w:r w:rsidR="008060CD">
              <w:rPr>
                <w:lang w:val="en-GB"/>
              </w:rPr>
              <w:t>0.23 g/L</w:t>
            </w:r>
            <w:r w:rsidRPr="00E056B0">
              <w:rPr>
                <w:lang w:val="en-GB"/>
              </w:rPr>
              <w:t>)</w:t>
            </w:r>
          </w:p>
        </w:tc>
        <w:tc>
          <w:tcPr>
            <w:tcW w:w="641" w:type="pct"/>
          </w:tcPr>
          <w:p w14:paraId="295A2994" w14:textId="77777777" w:rsidR="008A5E40" w:rsidRPr="00B32849" w:rsidRDefault="008A5E40" w:rsidP="002A279D">
            <w:pPr>
              <w:pStyle w:val="RepTableHeader"/>
              <w:jc w:val="center"/>
              <w:rPr>
                <w:lang w:val="en-GB"/>
              </w:rPr>
            </w:pPr>
            <w:r w:rsidRPr="00B32849">
              <w:rPr>
                <w:lang w:val="en-GB"/>
              </w:rPr>
              <w:t xml:space="preserve">Formulation in study </w:t>
            </w:r>
          </w:p>
        </w:tc>
        <w:tc>
          <w:tcPr>
            <w:tcW w:w="703" w:type="pct"/>
            <w:shd w:val="clear" w:color="auto" w:fill="D9D9D9"/>
          </w:tcPr>
          <w:p w14:paraId="02F9EBB6" w14:textId="77777777" w:rsidR="008A5E40" w:rsidRPr="00B32849" w:rsidRDefault="008A5E40" w:rsidP="002A279D">
            <w:pPr>
              <w:pStyle w:val="RepTableHeader"/>
              <w:jc w:val="center"/>
              <w:rPr>
                <w:lang w:val="en-GB"/>
              </w:rPr>
            </w:pPr>
            <w:r w:rsidRPr="00B32849">
              <w:rPr>
                <w:lang w:val="en-GB"/>
              </w:rPr>
              <w:t>Acceptability of study</w:t>
            </w:r>
          </w:p>
        </w:tc>
        <w:tc>
          <w:tcPr>
            <w:tcW w:w="782" w:type="pct"/>
          </w:tcPr>
          <w:p w14:paraId="48D44988" w14:textId="77777777" w:rsidR="008A5E40" w:rsidRPr="00B32849" w:rsidRDefault="008A5E40" w:rsidP="002A279D">
            <w:pPr>
              <w:pStyle w:val="RepTableHeader"/>
              <w:jc w:val="center"/>
              <w:rPr>
                <w:lang w:val="en-GB"/>
              </w:rPr>
            </w:pPr>
            <w:r w:rsidRPr="00B32849">
              <w:rPr>
                <w:lang w:val="en-GB"/>
              </w:rPr>
              <w:t xml:space="preserve">Justification provided on representativity of study formulation for current product </w:t>
            </w:r>
          </w:p>
        </w:tc>
        <w:tc>
          <w:tcPr>
            <w:tcW w:w="703" w:type="pct"/>
            <w:shd w:val="clear" w:color="auto" w:fill="D9D9D9"/>
          </w:tcPr>
          <w:p w14:paraId="1315CAE4" w14:textId="77777777" w:rsidR="008A5E40" w:rsidRPr="00B32849" w:rsidRDefault="008A5E40" w:rsidP="002A279D">
            <w:pPr>
              <w:pStyle w:val="RepTableHeader"/>
              <w:jc w:val="center"/>
              <w:rPr>
                <w:lang w:val="en-GB"/>
              </w:rPr>
            </w:pPr>
            <w:r w:rsidRPr="00B32849">
              <w:rPr>
                <w:lang w:val="en-GB"/>
              </w:rPr>
              <w:t>Acceptability of justification</w:t>
            </w:r>
          </w:p>
        </w:tc>
        <w:tc>
          <w:tcPr>
            <w:tcW w:w="564" w:type="pct"/>
          </w:tcPr>
          <w:p w14:paraId="46154732" w14:textId="7702BA6E" w:rsidR="008A5E40" w:rsidRPr="00B32849" w:rsidRDefault="008A5E40" w:rsidP="002A279D">
            <w:pPr>
              <w:pStyle w:val="RepTableHeader"/>
              <w:jc w:val="center"/>
              <w:rPr>
                <w:lang w:val="en-GB"/>
              </w:rPr>
            </w:pPr>
            <w:r w:rsidRPr="00B32849">
              <w:rPr>
                <w:lang w:val="en-GB"/>
              </w:rPr>
              <w:t>Reference</w:t>
            </w:r>
          </w:p>
        </w:tc>
      </w:tr>
      <w:tr w:rsidR="00E056B0" w:rsidRPr="00B32849" w14:paraId="4E28B18B" w14:textId="77777777" w:rsidTr="000A42FF">
        <w:tc>
          <w:tcPr>
            <w:tcW w:w="418" w:type="pct"/>
          </w:tcPr>
          <w:p w14:paraId="2E7DAE0F" w14:textId="175B7C5C" w:rsidR="00E056B0" w:rsidRPr="00B32849" w:rsidRDefault="00E056B0" w:rsidP="00E056B0">
            <w:pPr>
              <w:pStyle w:val="RepTable"/>
            </w:pPr>
            <w:r w:rsidRPr="00D013D6">
              <w:t>In-vivo (human)</w:t>
            </w:r>
          </w:p>
        </w:tc>
        <w:tc>
          <w:tcPr>
            <w:tcW w:w="743" w:type="pct"/>
          </w:tcPr>
          <w:p w14:paraId="268B3FC8" w14:textId="4542AA6C" w:rsidR="00E056B0" w:rsidRPr="00B32849" w:rsidRDefault="00E056B0" w:rsidP="00E056B0">
            <w:pPr>
              <w:pStyle w:val="RepTable"/>
              <w:rPr>
                <w:highlight w:val="yellow"/>
              </w:rPr>
            </w:pPr>
            <w:r>
              <w:t>3.1</w:t>
            </w:r>
            <w:r w:rsidRPr="00D013D6">
              <w:t>%</w:t>
            </w:r>
          </w:p>
        </w:tc>
        <w:tc>
          <w:tcPr>
            <w:tcW w:w="446" w:type="pct"/>
          </w:tcPr>
          <w:p w14:paraId="471A9653" w14:textId="44597B1B" w:rsidR="00E056B0" w:rsidRPr="00B32849" w:rsidRDefault="00E056B0" w:rsidP="00E056B0">
            <w:pPr>
              <w:pStyle w:val="RepTable"/>
              <w:rPr>
                <w:highlight w:val="yellow"/>
              </w:rPr>
            </w:pPr>
            <w:r>
              <w:t xml:space="preserve">22 </w:t>
            </w:r>
            <w:r w:rsidRPr="00D013D6">
              <w:t>%</w:t>
            </w:r>
          </w:p>
        </w:tc>
        <w:tc>
          <w:tcPr>
            <w:tcW w:w="641" w:type="pct"/>
          </w:tcPr>
          <w:p w14:paraId="6205D09B" w14:textId="370A7AB0" w:rsidR="00E056B0" w:rsidRPr="00B32849" w:rsidRDefault="00E056B0" w:rsidP="00E056B0">
            <w:pPr>
              <w:pStyle w:val="RepTable"/>
              <w:rPr>
                <w:highlight w:val="yellow"/>
              </w:rPr>
            </w:pPr>
            <w:r w:rsidRPr="00D013D6">
              <w:t>IN233C1560</w:t>
            </w:r>
            <w:r w:rsidR="0047187B">
              <w:t xml:space="preserve">/ </w:t>
            </w:r>
            <w:r w:rsidR="0047187B">
              <w:rPr>
                <w:rStyle w:val="ng-binding"/>
              </w:rPr>
              <w:t>AVTAR</w:t>
            </w:r>
          </w:p>
        </w:tc>
        <w:tc>
          <w:tcPr>
            <w:tcW w:w="703" w:type="pct"/>
            <w:shd w:val="clear" w:color="auto" w:fill="D9D9D9"/>
          </w:tcPr>
          <w:p w14:paraId="1420BE13" w14:textId="6005A0F6" w:rsidR="00E056B0" w:rsidRPr="00B32849" w:rsidRDefault="00E056B0" w:rsidP="000A42FF">
            <w:pPr>
              <w:pStyle w:val="RepTable"/>
              <w:jc w:val="center"/>
              <w:rPr>
                <w:highlight w:val="yellow"/>
              </w:rPr>
            </w:pPr>
            <w:r w:rsidRPr="000A42FF">
              <w:t>Yes</w:t>
            </w:r>
          </w:p>
        </w:tc>
        <w:tc>
          <w:tcPr>
            <w:tcW w:w="782" w:type="pct"/>
          </w:tcPr>
          <w:p w14:paraId="4728AABB" w14:textId="242874A6" w:rsidR="00E056B0" w:rsidRPr="00B32849" w:rsidRDefault="00E056B0" w:rsidP="00E056B0">
            <w:pPr>
              <w:pStyle w:val="RepTable"/>
              <w:rPr>
                <w:highlight w:val="yellow"/>
              </w:rPr>
            </w:pPr>
            <w:r w:rsidRPr="00D013D6">
              <w:t xml:space="preserve">Yes (see Appendix </w:t>
            </w:r>
            <w:r w:rsidRPr="00D013D6">
              <w:fldChar w:fldCharType="begin"/>
            </w:r>
            <w:r w:rsidRPr="00D013D6">
              <w:instrText xml:space="preserve"> REF _Ref414444204 \r \h  \* MERGEFORMAT </w:instrText>
            </w:r>
            <w:r w:rsidRPr="00D013D6">
              <w:fldChar w:fldCharType="separate"/>
            </w:r>
            <w:r w:rsidR="00DF6C38">
              <w:t>A 2.10</w:t>
            </w:r>
            <w:r w:rsidRPr="00D013D6">
              <w:fldChar w:fldCharType="end"/>
            </w:r>
            <w:r w:rsidRPr="00D013D6">
              <w:t xml:space="preserve">)  </w:t>
            </w:r>
          </w:p>
        </w:tc>
        <w:tc>
          <w:tcPr>
            <w:tcW w:w="703" w:type="pct"/>
            <w:shd w:val="clear" w:color="auto" w:fill="D9D9D9"/>
          </w:tcPr>
          <w:p w14:paraId="7E2A9AE0" w14:textId="123BBD5B" w:rsidR="00E056B0" w:rsidRPr="00B32849" w:rsidRDefault="00E056B0" w:rsidP="00E056B0">
            <w:pPr>
              <w:pStyle w:val="RepTable"/>
              <w:rPr>
                <w:highlight w:val="yellow"/>
              </w:rPr>
            </w:pPr>
            <w:r w:rsidRPr="000A42FF">
              <w:t xml:space="preserve">Justification accepted. Endpoint can be used for current product </w:t>
            </w:r>
          </w:p>
        </w:tc>
        <w:tc>
          <w:tcPr>
            <w:tcW w:w="564" w:type="pct"/>
          </w:tcPr>
          <w:p w14:paraId="43848680" w14:textId="4C090EEE" w:rsidR="00E056B0" w:rsidRPr="009C6451" w:rsidRDefault="00E056B0" w:rsidP="00E056B0">
            <w:pPr>
              <w:pStyle w:val="RepTable"/>
            </w:pPr>
            <w:r w:rsidRPr="00D013D6">
              <w:t>Nagane, 2021</w:t>
            </w:r>
            <w:r w:rsidR="00A1446D">
              <w:t>c</w:t>
            </w:r>
          </w:p>
        </w:tc>
      </w:tr>
    </w:tbl>
    <w:p w14:paraId="668EAEF4" w14:textId="77777777" w:rsidR="00C81348" w:rsidRPr="00B32849" w:rsidRDefault="00C81348" w:rsidP="00636FE1">
      <w:pPr>
        <w:pStyle w:val="Nagwek2"/>
      </w:pPr>
      <w:bookmarkStart w:id="248" w:name="_Toc300147918"/>
      <w:bookmarkStart w:id="249" w:name="_Toc304462611"/>
      <w:bookmarkStart w:id="250" w:name="_Toc314067802"/>
      <w:bookmarkStart w:id="251" w:name="_Toc314122092"/>
      <w:bookmarkStart w:id="252" w:name="_Toc314129271"/>
      <w:bookmarkStart w:id="253" w:name="_Toc314142390"/>
      <w:bookmarkStart w:id="254" w:name="_Toc314557397"/>
      <w:bookmarkStart w:id="255" w:name="_Toc314557655"/>
      <w:bookmarkStart w:id="256" w:name="_Toc328552156"/>
      <w:bookmarkStart w:id="257" w:name="_Toc332020599"/>
      <w:bookmarkStart w:id="258" w:name="_Toc332203443"/>
      <w:bookmarkStart w:id="259" w:name="_Toc332206995"/>
      <w:bookmarkStart w:id="260" w:name="_Toc332296164"/>
      <w:bookmarkStart w:id="261" w:name="_Toc336434731"/>
      <w:bookmarkStart w:id="262" w:name="_Toc397516882"/>
      <w:bookmarkStart w:id="263" w:name="_Toc398627862"/>
      <w:bookmarkStart w:id="264" w:name="_Toc399335717"/>
      <w:bookmarkStart w:id="265" w:name="_Toc399764857"/>
      <w:bookmarkStart w:id="266" w:name="_Toc412562649"/>
      <w:bookmarkStart w:id="267" w:name="_Toc412562726"/>
      <w:bookmarkStart w:id="268" w:name="_Toc413662718"/>
      <w:bookmarkStart w:id="269" w:name="_Toc413673575"/>
      <w:bookmarkStart w:id="270" w:name="_Toc413673673"/>
      <w:bookmarkStart w:id="271" w:name="_Toc413673744"/>
      <w:bookmarkStart w:id="272" w:name="_Toc413928643"/>
      <w:bookmarkStart w:id="273" w:name="_Toc413936257"/>
      <w:bookmarkStart w:id="274" w:name="_Toc413937968"/>
      <w:bookmarkStart w:id="275" w:name="_Toc414026695"/>
      <w:bookmarkStart w:id="276" w:name="_Toc414974074"/>
      <w:bookmarkStart w:id="277" w:name="_Toc450900948"/>
      <w:bookmarkStart w:id="278" w:name="_Toc450920614"/>
      <w:bookmarkStart w:id="279" w:name="_Toc450923735"/>
      <w:bookmarkStart w:id="280" w:name="_Toc454460968"/>
      <w:bookmarkStart w:id="281" w:name="_Toc454462804"/>
      <w:bookmarkStart w:id="282" w:name="_Toc146272220"/>
      <w:r w:rsidRPr="00B32849">
        <w:t>Exposure Assessment of Plant Protection Product</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sidRPr="00B32849">
        <w:t xml:space="preserve"> (KCP 7.2)</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14:paraId="48821AAE" w14:textId="3C797C27" w:rsidR="00251ED5" w:rsidRDefault="00FE7F88" w:rsidP="00E90A09">
      <w:pPr>
        <w:jc w:val="both"/>
      </w:pPr>
      <w:r>
        <w:t xml:space="preserve">According to the EFSA peer review of </w:t>
      </w:r>
      <w:proofErr w:type="spellStart"/>
      <w:r>
        <w:t>prothioconazole</w:t>
      </w:r>
      <w:proofErr w:type="spellEnd"/>
      <w:r w:rsidR="00DB2DA3">
        <w:t xml:space="preserve"> (</w:t>
      </w:r>
      <w:r w:rsidR="00DB2DA3" w:rsidRPr="00DB2DA3">
        <w:t>EFSA Scientific Report (2007) 106, 1-98</w:t>
      </w:r>
      <w:r w:rsidR="00DB2DA3">
        <w:t>)</w:t>
      </w:r>
      <w:r>
        <w:t>, t</w:t>
      </w:r>
      <w:r w:rsidRPr="00FE7F88">
        <w:t xml:space="preserve">he main metabolite </w:t>
      </w:r>
      <w:proofErr w:type="spellStart"/>
      <w:r w:rsidRPr="00FE7F88">
        <w:t>prothioconazole-desthio</w:t>
      </w:r>
      <w:proofErr w:type="spellEnd"/>
      <w:r w:rsidRPr="00FE7F88">
        <w:t xml:space="preserve"> </w:t>
      </w:r>
      <w:r>
        <w:t xml:space="preserve">(also named </w:t>
      </w:r>
      <w:r w:rsidRPr="00FE7F88">
        <w:t>M04</w:t>
      </w:r>
      <w:r>
        <w:t>)</w:t>
      </w:r>
      <w:r w:rsidRPr="00FE7F88">
        <w:t xml:space="preserve"> is considered </w:t>
      </w:r>
      <w:r>
        <w:t xml:space="preserve">as toxicologically </w:t>
      </w:r>
      <w:r w:rsidRPr="00FE7F88">
        <w:t>relevant</w:t>
      </w:r>
      <w:r>
        <w:t>.</w:t>
      </w:r>
      <w:r w:rsidR="00251ED5" w:rsidRPr="00251ED5">
        <w:t xml:space="preserve"> </w:t>
      </w:r>
      <w:r w:rsidR="00251ED5">
        <w:t>Indeed, d</w:t>
      </w:r>
      <w:r w:rsidR="00251ED5" w:rsidRPr="00251ED5">
        <w:t xml:space="preserve">iluted </w:t>
      </w:r>
      <w:proofErr w:type="spellStart"/>
      <w:r w:rsidR="00251ED5" w:rsidRPr="00251ED5">
        <w:t>prothioconazole</w:t>
      </w:r>
      <w:proofErr w:type="spellEnd"/>
      <w:r w:rsidR="00251ED5" w:rsidRPr="00251ED5">
        <w:t xml:space="preserve"> can degrade to </w:t>
      </w:r>
      <w:proofErr w:type="spellStart"/>
      <w:r w:rsidR="00251ED5" w:rsidRPr="00251ED5">
        <w:t>prothioconazole-desthio</w:t>
      </w:r>
      <w:proofErr w:type="spellEnd"/>
      <w:r w:rsidR="00251ED5" w:rsidRPr="00251ED5">
        <w:t xml:space="preserve"> on plant surfaces, clothing or skin. Accordingly, although </w:t>
      </w:r>
      <w:proofErr w:type="spellStart"/>
      <w:r w:rsidR="00251ED5" w:rsidRPr="00251ED5">
        <w:t>prothioconazole-desthio</w:t>
      </w:r>
      <w:proofErr w:type="spellEnd"/>
      <w:r w:rsidR="00251ED5" w:rsidRPr="00251ED5">
        <w:t xml:space="preserve"> is not part of the formulation per se, non-dietary risk assessments are always performed for </w:t>
      </w:r>
      <w:proofErr w:type="spellStart"/>
      <w:r w:rsidR="00251ED5" w:rsidRPr="00251ED5">
        <w:t>prothioconazole-desthio</w:t>
      </w:r>
      <w:proofErr w:type="spellEnd"/>
      <w:r w:rsidR="00251ED5" w:rsidRPr="00251ED5">
        <w:t xml:space="preserve"> due to its toxicological properties.</w:t>
      </w:r>
      <w:r w:rsidR="0083149C">
        <w:t xml:space="preserve"> For this risk assessment the worst-case dermal absorption (13% corresponding to the dilution-2) is used.</w:t>
      </w:r>
    </w:p>
    <w:p w14:paraId="668EAEF5" w14:textId="2C91677E" w:rsidR="00C81348" w:rsidRPr="00B32849" w:rsidRDefault="00636FE1" w:rsidP="00C81348">
      <w:pPr>
        <w:pStyle w:val="RepLabel"/>
        <w:spacing w:before="240"/>
        <w:ind w:left="1417" w:hanging="1417"/>
      </w:pPr>
      <w:r w:rsidRPr="00B32849">
        <w:t>Table </w:t>
      </w:r>
      <w:r w:rsidR="001F20EF">
        <w:fldChar w:fldCharType="begin"/>
      </w:r>
      <w:r w:rsidR="001F20EF">
        <w:instrText xml:space="preserve"> STYLEREF 2 \s </w:instrText>
      </w:r>
      <w:r w:rsidR="001F20EF">
        <w:fldChar w:fldCharType="separate"/>
      </w:r>
      <w:r w:rsidR="00DF6C38">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DF6C38">
        <w:rPr>
          <w:noProof/>
        </w:rPr>
        <w:t>1</w:t>
      </w:r>
      <w:r w:rsidR="001F20EF">
        <w:fldChar w:fldCharType="end"/>
      </w:r>
      <w:r w:rsidR="00C81348" w:rsidRPr="00B32849">
        <w:t>:</w:t>
      </w:r>
      <w:r w:rsidR="00C81348" w:rsidRPr="00B32849">
        <w:tab/>
        <w:t xml:space="preserve">Product information and toxicological reference values used for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86"/>
        <w:gridCol w:w="1492"/>
        <w:gridCol w:w="3530"/>
        <w:gridCol w:w="1840"/>
      </w:tblGrid>
      <w:tr w:rsidR="008060CD" w:rsidRPr="00B32849" w14:paraId="668EAEF8" w14:textId="0F00CBE6" w:rsidTr="002911CE">
        <w:tc>
          <w:tcPr>
            <w:tcW w:w="1330" w:type="pct"/>
          </w:tcPr>
          <w:p w14:paraId="668EAEF6" w14:textId="77777777" w:rsidR="008060CD" w:rsidRPr="006E32F2" w:rsidRDefault="008060CD" w:rsidP="00636FE1">
            <w:pPr>
              <w:pStyle w:val="RepTable"/>
              <w:rPr>
                <w:szCs w:val="20"/>
              </w:rPr>
            </w:pPr>
            <w:bookmarkStart w:id="283" w:name="_Hlk92353610"/>
            <w:r w:rsidRPr="006E32F2">
              <w:rPr>
                <w:szCs w:val="20"/>
              </w:rPr>
              <w:t>Product name and code</w:t>
            </w:r>
          </w:p>
        </w:tc>
        <w:tc>
          <w:tcPr>
            <w:tcW w:w="3670" w:type="pct"/>
            <w:gridSpan w:val="3"/>
          </w:tcPr>
          <w:p w14:paraId="200BF5F5" w14:textId="680F09B7" w:rsidR="008060CD" w:rsidRPr="006E32F2" w:rsidRDefault="008060CD" w:rsidP="008060CD">
            <w:pPr>
              <w:rPr>
                <w:b/>
                <w:bCs/>
                <w:noProof/>
                <w:sz w:val="20"/>
                <w:szCs w:val="20"/>
              </w:rPr>
            </w:pPr>
            <w:r w:rsidRPr="006E32F2">
              <w:rPr>
                <w:noProof/>
                <w:sz w:val="20"/>
                <w:szCs w:val="20"/>
              </w:rPr>
              <w:t>IN233C1560 / AVTAR</w:t>
            </w:r>
          </w:p>
        </w:tc>
      </w:tr>
      <w:tr w:rsidR="008060CD" w:rsidRPr="00B32849" w14:paraId="668EAEFB" w14:textId="4DCEE98D" w:rsidTr="002911CE">
        <w:tc>
          <w:tcPr>
            <w:tcW w:w="1330" w:type="pct"/>
          </w:tcPr>
          <w:p w14:paraId="668EAEF9" w14:textId="77777777" w:rsidR="008060CD" w:rsidRPr="00B32849" w:rsidRDefault="008060CD" w:rsidP="00636FE1">
            <w:pPr>
              <w:pStyle w:val="RepTable"/>
            </w:pPr>
            <w:r w:rsidRPr="00B32849">
              <w:t>Formulation type</w:t>
            </w:r>
          </w:p>
        </w:tc>
        <w:tc>
          <w:tcPr>
            <w:tcW w:w="3670" w:type="pct"/>
            <w:gridSpan w:val="3"/>
          </w:tcPr>
          <w:p w14:paraId="1F2F0484" w14:textId="5FBAE4CE" w:rsidR="008060CD" w:rsidRPr="00C00CA5" w:rsidRDefault="008060CD" w:rsidP="00636FE1">
            <w:pPr>
              <w:pStyle w:val="RepTable"/>
            </w:pPr>
            <w:r w:rsidRPr="00C00CA5">
              <w:t>EC</w:t>
            </w:r>
          </w:p>
        </w:tc>
      </w:tr>
      <w:tr w:rsidR="008060CD" w:rsidRPr="00B32849" w14:paraId="668EAEFE" w14:textId="34C6D918" w:rsidTr="002911CE">
        <w:tc>
          <w:tcPr>
            <w:tcW w:w="1330" w:type="pct"/>
          </w:tcPr>
          <w:p w14:paraId="668EAEFC" w14:textId="77777777" w:rsidR="008060CD" w:rsidRPr="00B32849" w:rsidRDefault="008060CD" w:rsidP="00636FE1">
            <w:pPr>
              <w:pStyle w:val="RepTable"/>
            </w:pPr>
            <w:r w:rsidRPr="00B32849">
              <w:t>Category</w:t>
            </w:r>
          </w:p>
        </w:tc>
        <w:tc>
          <w:tcPr>
            <w:tcW w:w="3670" w:type="pct"/>
            <w:gridSpan w:val="3"/>
          </w:tcPr>
          <w:p w14:paraId="76ADF942" w14:textId="16EF7DE4" w:rsidR="008060CD" w:rsidRPr="00C00CA5" w:rsidRDefault="008060CD" w:rsidP="00A241B7">
            <w:pPr>
              <w:pStyle w:val="RepTable"/>
              <w:tabs>
                <w:tab w:val="left" w:pos="720"/>
              </w:tabs>
            </w:pPr>
            <w:r w:rsidRPr="00C00CA5">
              <w:t>Fungicide</w:t>
            </w:r>
          </w:p>
        </w:tc>
      </w:tr>
      <w:tr w:rsidR="008060CD" w:rsidRPr="00B32849" w14:paraId="668EAF04" w14:textId="04E47B91" w:rsidTr="002911CE">
        <w:tc>
          <w:tcPr>
            <w:tcW w:w="1330" w:type="pct"/>
          </w:tcPr>
          <w:p w14:paraId="668EAEFF" w14:textId="77777777" w:rsidR="008060CD" w:rsidRPr="00B32849" w:rsidRDefault="008060CD" w:rsidP="008060CD">
            <w:pPr>
              <w:pStyle w:val="RepTable"/>
            </w:pPr>
            <w:r w:rsidRPr="00B32849">
              <w:t>Active substance(s)</w:t>
            </w:r>
            <w:r w:rsidRPr="00B32849">
              <w:br/>
              <w:t>(incl. content)</w:t>
            </w:r>
          </w:p>
        </w:tc>
        <w:tc>
          <w:tcPr>
            <w:tcW w:w="798" w:type="pct"/>
          </w:tcPr>
          <w:p w14:paraId="668EAF00" w14:textId="2DAB9549" w:rsidR="008060CD" w:rsidRPr="00E253F7" w:rsidRDefault="008060CD" w:rsidP="008060CD">
            <w:pPr>
              <w:pStyle w:val="RepTable"/>
              <w:rPr>
                <w:b/>
                <w:bCs/>
              </w:rPr>
            </w:pPr>
            <w:r w:rsidRPr="00E253F7">
              <w:rPr>
                <w:b/>
                <w:bCs/>
              </w:rPr>
              <w:t>Prothioconazole</w:t>
            </w:r>
          </w:p>
          <w:p w14:paraId="668EAF01" w14:textId="1EDD2294" w:rsidR="008060CD" w:rsidRPr="00E253F7" w:rsidRDefault="008060CD" w:rsidP="008060CD">
            <w:pPr>
              <w:pStyle w:val="RepTable"/>
            </w:pPr>
            <w:r w:rsidRPr="00E253F7">
              <w:t xml:space="preserve">250 g/L </w:t>
            </w:r>
          </w:p>
        </w:tc>
        <w:tc>
          <w:tcPr>
            <w:tcW w:w="1888" w:type="pct"/>
          </w:tcPr>
          <w:p w14:paraId="25B7C2C0" w14:textId="77777777" w:rsidR="008060CD" w:rsidRDefault="008060CD" w:rsidP="008060CD">
            <w:pPr>
              <w:pStyle w:val="RepTable"/>
              <w:rPr>
                <w:b/>
                <w:bCs/>
              </w:rPr>
            </w:pPr>
            <w:r>
              <w:rPr>
                <w:b/>
                <w:bCs/>
              </w:rPr>
              <w:t>P</w:t>
            </w:r>
            <w:r w:rsidRPr="00DB2DA3">
              <w:rPr>
                <w:b/>
                <w:bCs/>
              </w:rPr>
              <w:t>rothioconazole-desthio</w:t>
            </w:r>
          </w:p>
          <w:p w14:paraId="668EAF03" w14:textId="15B7080F" w:rsidR="008060CD" w:rsidRPr="00E253F7" w:rsidRDefault="008060CD" w:rsidP="008060CD">
            <w:pPr>
              <w:pStyle w:val="RepTable"/>
            </w:pPr>
            <w:r w:rsidRPr="00E90A09">
              <w:t>226.75 g/L</w:t>
            </w:r>
          </w:p>
        </w:tc>
        <w:tc>
          <w:tcPr>
            <w:tcW w:w="984" w:type="pct"/>
          </w:tcPr>
          <w:p w14:paraId="79AB448C" w14:textId="77777777" w:rsidR="008060CD" w:rsidRPr="00E253F7" w:rsidRDefault="008060CD" w:rsidP="008060CD">
            <w:pPr>
              <w:pStyle w:val="RepTable"/>
              <w:rPr>
                <w:b/>
                <w:bCs/>
              </w:rPr>
            </w:pPr>
            <w:r w:rsidRPr="00E253F7">
              <w:rPr>
                <w:b/>
                <w:bCs/>
              </w:rPr>
              <w:t>Difenoconazole</w:t>
            </w:r>
          </w:p>
          <w:p w14:paraId="3DE3B475" w14:textId="3A71A360" w:rsidR="008060CD" w:rsidRPr="00E90A09" w:rsidRDefault="008060CD" w:rsidP="008060CD">
            <w:pPr>
              <w:pStyle w:val="RepTable"/>
            </w:pPr>
            <w:r w:rsidRPr="00E253F7">
              <w:t xml:space="preserve">130 g/L </w:t>
            </w:r>
          </w:p>
        </w:tc>
      </w:tr>
      <w:tr w:rsidR="008060CD" w:rsidRPr="006F41C4" w14:paraId="668EAF08" w14:textId="5E754ED4" w:rsidTr="002911CE">
        <w:tc>
          <w:tcPr>
            <w:tcW w:w="1330" w:type="pct"/>
          </w:tcPr>
          <w:p w14:paraId="668EAF05" w14:textId="77777777" w:rsidR="008060CD" w:rsidRPr="00B32849" w:rsidRDefault="008060CD" w:rsidP="008060CD">
            <w:pPr>
              <w:pStyle w:val="RepTable"/>
            </w:pPr>
            <w:r w:rsidRPr="00B32849">
              <w:t>AOEL systemic</w:t>
            </w:r>
          </w:p>
        </w:tc>
        <w:tc>
          <w:tcPr>
            <w:tcW w:w="798" w:type="pct"/>
          </w:tcPr>
          <w:p w14:paraId="668EAF06" w14:textId="20DA5A24" w:rsidR="008060CD" w:rsidRPr="000F21F8" w:rsidRDefault="008060CD" w:rsidP="008060CD">
            <w:pPr>
              <w:pStyle w:val="RepTable"/>
              <w:rPr>
                <w:lang w:val="de-DE"/>
              </w:rPr>
            </w:pPr>
            <w:r>
              <w:rPr>
                <w:lang w:val="de-DE"/>
              </w:rPr>
              <w:t>0.2</w:t>
            </w:r>
            <w:r w:rsidRPr="000F21F8">
              <w:rPr>
                <w:lang w:val="de-DE"/>
              </w:rPr>
              <w:t xml:space="preserve"> mg/kg bw/d </w:t>
            </w:r>
          </w:p>
        </w:tc>
        <w:tc>
          <w:tcPr>
            <w:tcW w:w="1888" w:type="pct"/>
            <w:shd w:val="clear" w:color="auto" w:fill="FFFF00"/>
          </w:tcPr>
          <w:p w14:paraId="2D7E6B71" w14:textId="77777777" w:rsidR="00DA4321" w:rsidRDefault="00DA4321" w:rsidP="00DA4321">
            <w:pPr>
              <w:pStyle w:val="RepTable"/>
              <w:rPr>
                <w:b/>
                <w:bCs/>
                <w:strike/>
              </w:rPr>
            </w:pPr>
            <w:r w:rsidRPr="002911CE">
              <w:rPr>
                <w:b/>
                <w:bCs/>
                <w:strike/>
              </w:rPr>
              <w:t>ARfD for Prothioconazole</w:t>
            </w:r>
          </w:p>
          <w:p w14:paraId="13D7F0AF" w14:textId="5E392B23" w:rsidR="002911CE" w:rsidRPr="002911CE" w:rsidRDefault="002911CE" w:rsidP="00DA4321">
            <w:pPr>
              <w:pStyle w:val="RepTable"/>
              <w:rPr>
                <w:b/>
                <w:bCs/>
                <w:strike/>
              </w:rPr>
            </w:pPr>
            <w:r w:rsidRPr="00273A35">
              <w:rPr>
                <w:bCs/>
              </w:rPr>
              <w:t>EFSA Scientific Report (2007) 106, 1-98</w:t>
            </w:r>
          </w:p>
          <w:p w14:paraId="668EAF07" w14:textId="55133407" w:rsidR="008060CD" w:rsidRPr="000F21F8" w:rsidRDefault="002911CE" w:rsidP="008060CD">
            <w:pPr>
              <w:pStyle w:val="RepTable"/>
              <w:rPr>
                <w:lang w:val="de-DE"/>
              </w:rPr>
            </w:pPr>
            <w:r>
              <w:rPr>
                <w:lang w:val="de-DE"/>
              </w:rPr>
              <w:t xml:space="preserve">             </w:t>
            </w:r>
            <w:r w:rsidR="008060CD">
              <w:rPr>
                <w:lang w:val="de-DE"/>
              </w:rPr>
              <w:t>0.01</w:t>
            </w:r>
            <w:r w:rsidR="008060CD" w:rsidRPr="000F21F8">
              <w:rPr>
                <w:lang w:val="de-DE"/>
              </w:rPr>
              <w:t xml:space="preserve"> mg/kg bw/d</w:t>
            </w:r>
          </w:p>
        </w:tc>
        <w:tc>
          <w:tcPr>
            <w:tcW w:w="984" w:type="pct"/>
          </w:tcPr>
          <w:p w14:paraId="76001F49" w14:textId="6160295D" w:rsidR="008060CD" w:rsidRDefault="008060CD" w:rsidP="008060CD">
            <w:pPr>
              <w:pStyle w:val="RepTable"/>
              <w:rPr>
                <w:lang w:val="de-DE"/>
              </w:rPr>
            </w:pPr>
            <w:r>
              <w:rPr>
                <w:lang w:val="de-DE"/>
              </w:rPr>
              <w:t>0.16</w:t>
            </w:r>
            <w:r w:rsidRPr="000F21F8">
              <w:rPr>
                <w:lang w:val="de-DE"/>
              </w:rPr>
              <w:t xml:space="preserve"> mg/kg bw/d </w:t>
            </w:r>
          </w:p>
        </w:tc>
      </w:tr>
      <w:tr w:rsidR="008060CD" w:rsidRPr="006F41C4" w14:paraId="711224D1" w14:textId="144FFBA7" w:rsidTr="002911CE">
        <w:tc>
          <w:tcPr>
            <w:tcW w:w="1330" w:type="pct"/>
            <w:shd w:val="clear" w:color="auto" w:fill="F2F2F2" w:themeFill="background1" w:themeFillShade="F2"/>
          </w:tcPr>
          <w:p w14:paraId="42E36F05" w14:textId="305B4B14" w:rsidR="008060CD" w:rsidRPr="00CD28D8" w:rsidRDefault="008060CD" w:rsidP="008060CD">
            <w:pPr>
              <w:pStyle w:val="RepTable"/>
              <w:rPr>
                <w:strike/>
                <w:color w:val="808080" w:themeColor="background1" w:themeShade="80"/>
              </w:rPr>
            </w:pPr>
            <w:r w:rsidRPr="00CD28D8">
              <w:rPr>
                <w:strike/>
                <w:color w:val="808080" w:themeColor="background1" w:themeShade="80"/>
              </w:rPr>
              <w:t>AAOEL</w:t>
            </w:r>
          </w:p>
        </w:tc>
        <w:tc>
          <w:tcPr>
            <w:tcW w:w="798" w:type="pct"/>
            <w:shd w:val="clear" w:color="auto" w:fill="F2F2F2" w:themeFill="background1" w:themeFillShade="F2"/>
          </w:tcPr>
          <w:p w14:paraId="2A26E04B" w14:textId="2BFAE310" w:rsidR="008060CD" w:rsidRPr="00CD28D8" w:rsidRDefault="008060CD" w:rsidP="008060CD">
            <w:pPr>
              <w:pStyle w:val="RepTable"/>
              <w:rPr>
                <w:strike/>
                <w:color w:val="808080" w:themeColor="background1" w:themeShade="80"/>
                <w:lang w:val="de-DE"/>
              </w:rPr>
            </w:pPr>
            <w:r w:rsidRPr="00CD28D8">
              <w:rPr>
                <w:strike/>
                <w:color w:val="808080" w:themeColor="background1" w:themeShade="80"/>
                <w:lang w:val="de-DE"/>
              </w:rPr>
              <w:t xml:space="preserve">0.01 mg/kg bw/d </w:t>
            </w:r>
          </w:p>
        </w:tc>
        <w:tc>
          <w:tcPr>
            <w:tcW w:w="1888" w:type="pct"/>
            <w:shd w:val="clear" w:color="auto" w:fill="F2F2F2" w:themeFill="background1" w:themeFillShade="F2"/>
          </w:tcPr>
          <w:p w14:paraId="3077700B" w14:textId="1D7717A2" w:rsidR="008060CD" w:rsidRPr="00CD28D8" w:rsidRDefault="008060CD" w:rsidP="008060CD">
            <w:pPr>
              <w:pStyle w:val="RepTable"/>
              <w:rPr>
                <w:strike/>
                <w:color w:val="808080" w:themeColor="background1" w:themeShade="80"/>
                <w:lang w:val="de-DE"/>
              </w:rPr>
            </w:pPr>
            <w:r w:rsidRPr="00CD28D8">
              <w:rPr>
                <w:strike/>
                <w:color w:val="808080" w:themeColor="background1" w:themeShade="80"/>
                <w:lang w:val="de-DE"/>
              </w:rPr>
              <w:t>0.01 mg/kg bw/d</w:t>
            </w:r>
          </w:p>
        </w:tc>
        <w:tc>
          <w:tcPr>
            <w:tcW w:w="984" w:type="pct"/>
            <w:shd w:val="clear" w:color="auto" w:fill="F2F2F2" w:themeFill="background1" w:themeFillShade="F2"/>
          </w:tcPr>
          <w:p w14:paraId="5E61F2C8" w14:textId="77DCBD66" w:rsidR="008060CD" w:rsidRPr="00CD28D8" w:rsidRDefault="008060CD" w:rsidP="008060CD">
            <w:pPr>
              <w:pStyle w:val="RepTable"/>
              <w:rPr>
                <w:strike/>
                <w:color w:val="808080" w:themeColor="background1" w:themeShade="80"/>
                <w:lang w:val="de-DE"/>
              </w:rPr>
            </w:pPr>
            <w:r w:rsidRPr="00CD28D8">
              <w:rPr>
                <w:strike/>
                <w:color w:val="808080" w:themeColor="background1" w:themeShade="80"/>
                <w:lang w:val="de-DE"/>
              </w:rPr>
              <w:t xml:space="preserve">0.16 mg/kg bw/d </w:t>
            </w:r>
          </w:p>
        </w:tc>
      </w:tr>
      <w:tr w:rsidR="008060CD" w:rsidRPr="00B32849" w14:paraId="668EAF0C" w14:textId="5444B035" w:rsidTr="002911CE">
        <w:tc>
          <w:tcPr>
            <w:tcW w:w="1330" w:type="pct"/>
          </w:tcPr>
          <w:p w14:paraId="668EAF09" w14:textId="77777777" w:rsidR="008060CD" w:rsidRPr="00B32849" w:rsidRDefault="008060CD" w:rsidP="008060CD">
            <w:pPr>
              <w:pStyle w:val="RepTable"/>
            </w:pPr>
            <w:r w:rsidRPr="00B32849">
              <w:t>Inhalation absorption</w:t>
            </w:r>
          </w:p>
        </w:tc>
        <w:tc>
          <w:tcPr>
            <w:tcW w:w="798" w:type="pct"/>
          </w:tcPr>
          <w:p w14:paraId="668EAF0A" w14:textId="77777777" w:rsidR="008060CD" w:rsidRPr="00C55129" w:rsidRDefault="008060CD" w:rsidP="008060CD">
            <w:pPr>
              <w:pStyle w:val="RepTable"/>
              <w:tabs>
                <w:tab w:val="left" w:pos="720"/>
              </w:tabs>
            </w:pPr>
            <w:r w:rsidRPr="00C55129">
              <w:t>100%</w:t>
            </w:r>
          </w:p>
        </w:tc>
        <w:tc>
          <w:tcPr>
            <w:tcW w:w="1888" w:type="pct"/>
          </w:tcPr>
          <w:p w14:paraId="668EAF0B" w14:textId="2DFD73B9" w:rsidR="008060CD" w:rsidRPr="00C55129" w:rsidRDefault="008060CD" w:rsidP="008060CD">
            <w:pPr>
              <w:pStyle w:val="RepTable"/>
              <w:tabs>
                <w:tab w:val="left" w:pos="720"/>
              </w:tabs>
            </w:pPr>
            <w:r>
              <w:t>100%</w:t>
            </w:r>
          </w:p>
        </w:tc>
        <w:tc>
          <w:tcPr>
            <w:tcW w:w="984" w:type="pct"/>
          </w:tcPr>
          <w:p w14:paraId="51AF74AA" w14:textId="3A3B4BB2" w:rsidR="008060CD" w:rsidRPr="00C55129" w:rsidRDefault="008060CD" w:rsidP="008060CD">
            <w:pPr>
              <w:pStyle w:val="RepTable"/>
              <w:tabs>
                <w:tab w:val="left" w:pos="720"/>
              </w:tabs>
            </w:pPr>
            <w:r w:rsidRPr="00C55129">
              <w:t>100%</w:t>
            </w:r>
          </w:p>
        </w:tc>
      </w:tr>
      <w:tr w:rsidR="008060CD" w:rsidRPr="00B32849" w14:paraId="668EAF10" w14:textId="3BA08B39" w:rsidTr="002911CE">
        <w:tc>
          <w:tcPr>
            <w:tcW w:w="1330" w:type="pct"/>
          </w:tcPr>
          <w:p w14:paraId="668EAF0D" w14:textId="77777777" w:rsidR="008060CD" w:rsidRPr="00B32849" w:rsidRDefault="008060CD" w:rsidP="008060CD">
            <w:pPr>
              <w:pStyle w:val="RepTable"/>
            </w:pPr>
            <w:r w:rsidRPr="00B32849">
              <w:t>Oral absorption</w:t>
            </w:r>
          </w:p>
        </w:tc>
        <w:tc>
          <w:tcPr>
            <w:tcW w:w="798" w:type="pct"/>
          </w:tcPr>
          <w:p w14:paraId="668EAF0E" w14:textId="77777777" w:rsidR="008060CD" w:rsidRPr="00C55129" w:rsidRDefault="008060CD" w:rsidP="008060CD">
            <w:pPr>
              <w:pStyle w:val="RepTable"/>
              <w:tabs>
                <w:tab w:val="left" w:pos="720"/>
              </w:tabs>
            </w:pPr>
            <w:r w:rsidRPr="00C55129">
              <w:t>100%</w:t>
            </w:r>
          </w:p>
        </w:tc>
        <w:tc>
          <w:tcPr>
            <w:tcW w:w="1888" w:type="pct"/>
          </w:tcPr>
          <w:p w14:paraId="668EAF0F" w14:textId="00AA87E7" w:rsidR="008060CD" w:rsidRPr="00C55129" w:rsidRDefault="008060CD" w:rsidP="008060CD">
            <w:pPr>
              <w:pStyle w:val="RepTable"/>
              <w:tabs>
                <w:tab w:val="left" w:pos="720"/>
              </w:tabs>
            </w:pPr>
            <w:r>
              <w:t>100%</w:t>
            </w:r>
          </w:p>
        </w:tc>
        <w:tc>
          <w:tcPr>
            <w:tcW w:w="984" w:type="pct"/>
          </w:tcPr>
          <w:p w14:paraId="60C4EEDF" w14:textId="48896BD7" w:rsidR="008060CD" w:rsidRPr="00C55129" w:rsidRDefault="008060CD" w:rsidP="008060CD">
            <w:pPr>
              <w:pStyle w:val="RepTable"/>
              <w:tabs>
                <w:tab w:val="left" w:pos="720"/>
              </w:tabs>
            </w:pPr>
            <w:r w:rsidRPr="00C55129">
              <w:t>100%</w:t>
            </w:r>
          </w:p>
        </w:tc>
      </w:tr>
      <w:tr w:rsidR="008060CD" w:rsidRPr="00B32849" w14:paraId="668EAF18" w14:textId="29577B75" w:rsidTr="002911CE">
        <w:tc>
          <w:tcPr>
            <w:tcW w:w="1330" w:type="pct"/>
          </w:tcPr>
          <w:p w14:paraId="668EAF11" w14:textId="77777777" w:rsidR="008060CD" w:rsidRPr="00B32849" w:rsidRDefault="008060CD" w:rsidP="008060CD">
            <w:pPr>
              <w:pStyle w:val="RepTable"/>
            </w:pPr>
            <w:r w:rsidRPr="00B32849">
              <w:t>Dermal absorption</w:t>
            </w:r>
          </w:p>
        </w:tc>
        <w:tc>
          <w:tcPr>
            <w:tcW w:w="798" w:type="pct"/>
          </w:tcPr>
          <w:p w14:paraId="668EAF12" w14:textId="0E44BC00" w:rsidR="008060CD" w:rsidRPr="000D31BA" w:rsidRDefault="008060CD" w:rsidP="005E00A9">
            <w:pPr>
              <w:pStyle w:val="RepTable"/>
              <w:shd w:val="clear" w:color="auto" w:fill="D9D9D9" w:themeFill="background1" w:themeFillShade="D9"/>
            </w:pPr>
            <w:r w:rsidRPr="00C21E98">
              <w:t xml:space="preserve">Concentrate: </w:t>
            </w:r>
            <w:r w:rsidRPr="00CD28D8">
              <w:rPr>
                <w:strike/>
                <w:color w:val="808080" w:themeColor="background1" w:themeShade="80"/>
              </w:rPr>
              <w:t>0.28%</w:t>
            </w:r>
            <w:r w:rsidR="000D31BA" w:rsidRPr="00CD28D8">
              <w:rPr>
                <w:strike/>
                <w:color w:val="808080" w:themeColor="background1" w:themeShade="80"/>
              </w:rPr>
              <w:t xml:space="preserve">   </w:t>
            </w:r>
            <w:r w:rsidR="000D31BA" w:rsidRPr="000D31BA">
              <w:t>0.3%</w:t>
            </w:r>
          </w:p>
          <w:p w14:paraId="668EAF14" w14:textId="13A6F1AB" w:rsidR="008060CD" w:rsidRPr="00C21E98" w:rsidRDefault="008060CD" w:rsidP="008060CD">
            <w:pPr>
              <w:pStyle w:val="RepTable"/>
            </w:pPr>
            <w:r w:rsidRPr="00C21E98">
              <w:t xml:space="preserve">Dilution: </w:t>
            </w:r>
            <w:r w:rsidRPr="00CD28D8">
              <w:rPr>
                <w:strike/>
                <w:color w:val="808080" w:themeColor="background1" w:themeShade="80"/>
                <w:shd w:val="clear" w:color="auto" w:fill="D9D9D9" w:themeFill="background1" w:themeFillShade="D9"/>
              </w:rPr>
              <w:t>14%</w:t>
            </w:r>
            <w:r w:rsidRPr="00CD28D8">
              <w:rPr>
                <w:color w:val="808080" w:themeColor="background1" w:themeShade="80"/>
                <w:shd w:val="clear" w:color="auto" w:fill="D9D9D9" w:themeFill="background1" w:themeFillShade="D9"/>
              </w:rPr>
              <w:t xml:space="preserve"> </w:t>
            </w:r>
            <w:r w:rsidR="005E00A9" w:rsidRPr="00CD28D8">
              <w:rPr>
                <w:color w:val="808080" w:themeColor="background1" w:themeShade="80"/>
                <w:shd w:val="clear" w:color="auto" w:fill="D9D9D9" w:themeFill="background1" w:themeFillShade="D9"/>
              </w:rPr>
              <w:t xml:space="preserve">  </w:t>
            </w:r>
            <w:r w:rsidR="005E00A9" w:rsidRPr="005E00A9">
              <w:rPr>
                <w:shd w:val="clear" w:color="auto" w:fill="D9D9D9" w:themeFill="background1" w:themeFillShade="D9"/>
              </w:rPr>
              <w:t>15%</w:t>
            </w:r>
          </w:p>
        </w:tc>
        <w:tc>
          <w:tcPr>
            <w:tcW w:w="1888" w:type="pct"/>
          </w:tcPr>
          <w:p w14:paraId="71EAC0A2" w14:textId="52709EAA" w:rsidR="008060CD" w:rsidRPr="00B32849" w:rsidRDefault="008060CD" w:rsidP="008060CD">
            <w:pPr>
              <w:pStyle w:val="RepTable"/>
            </w:pPr>
            <w:r w:rsidRPr="00B32849">
              <w:t xml:space="preserve">Concentrate: </w:t>
            </w:r>
            <w:r>
              <w:t>0</w:t>
            </w:r>
            <w:r w:rsidRPr="00B32849">
              <w:t>%</w:t>
            </w:r>
          </w:p>
          <w:p w14:paraId="67BFB460" w14:textId="0478112E" w:rsidR="008060CD" w:rsidRDefault="008060CD" w:rsidP="008060CD">
            <w:pPr>
              <w:pStyle w:val="RepTable"/>
            </w:pPr>
            <w:r>
              <w:t xml:space="preserve">Dilution-1: </w:t>
            </w:r>
            <w:r w:rsidRPr="00CD28D8">
              <w:rPr>
                <w:strike/>
                <w:color w:val="808080" w:themeColor="background1" w:themeShade="80"/>
                <w:shd w:val="clear" w:color="auto" w:fill="D9D9D9" w:themeFill="background1" w:themeFillShade="D9"/>
              </w:rPr>
              <w:t>11%</w:t>
            </w:r>
            <w:r w:rsidR="005E00A9" w:rsidRPr="00CD28D8">
              <w:rPr>
                <w:strike/>
                <w:color w:val="808080" w:themeColor="background1" w:themeShade="80"/>
                <w:shd w:val="clear" w:color="auto" w:fill="D9D9D9" w:themeFill="background1" w:themeFillShade="D9"/>
              </w:rPr>
              <w:t xml:space="preserve">   </w:t>
            </w:r>
            <w:r w:rsidR="005E00A9" w:rsidRPr="00CD28D8">
              <w:rPr>
                <w:color w:val="808080" w:themeColor="background1" w:themeShade="80"/>
                <w:shd w:val="clear" w:color="auto" w:fill="D9D9D9" w:themeFill="background1" w:themeFillShade="D9"/>
              </w:rPr>
              <w:t xml:space="preserve"> </w:t>
            </w:r>
            <w:r w:rsidR="005E00A9" w:rsidRPr="005E00A9">
              <w:rPr>
                <w:shd w:val="clear" w:color="auto" w:fill="D9D9D9" w:themeFill="background1" w:themeFillShade="D9"/>
              </w:rPr>
              <w:t>12%</w:t>
            </w:r>
          </w:p>
          <w:p w14:paraId="668EAF17" w14:textId="1B9CBA0A" w:rsidR="008060CD" w:rsidRPr="00B32849" w:rsidRDefault="008060CD" w:rsidP="008060CD">
            <w:pPr>
              <w:pStyle w:val="RepTable"/>
            </w:pPr>
            <w:r>
              <w:t>Dilution-2: 13%</w:t>
            </w:r>
            <w:r w:rsidR="0083149C">
              <w:t>*</w:t>
            </w:r>
          </w:p>
        </w:tc>
        <w:tc>
          <w:tcPr>
            <w:tcW w:w="984" w:type="pct"/>
          </w:tcPr>
          <w:p w14:paraId="6722AF49" w14:textId="77777777" w:rsidR="008060CD" w:rsidRPr="00B32849" w:rsidRDefault="008060CD" w:rsidP="008060CD">
            <w:pPr>
              <w:pStyle w:val="RepTable"/>
            </w:pPr>
            <w:r w:rsidRPr="00B32849">
              <w:t xml:space="preserve">Concentrate: </w:t>
            </w:r>
            <w:r>
              <w:t>3.1</w:t>
            </w:r>
            <w:r w:rsidRPr="00B32849">
              <w:t>%</w:t>
            </w:r>
          </w:p>
          <w:p w14:paraId="4C7CAB6E" w14:textId="38AB5F15" w:rsidR="008060CD" w:rsidRPr="00B32849" w:rsidRDefault="008060CD" w:rsidP="008060CD">
            <w:pPr>
              <w:pStyle w:val="RepTable"/>
            </w:pPr>
            <w:r w:rsidRPr="00C21E98">
              <w:t xml:space="preserve">Dilution: </w:t>
            </w:r>
            <w:r>
              <w:t>22</w:t>
            </w:r>
            <w:r w:rsidRPr="00C21E98">
              <w:t xml:space="preserve">% </w:t>
            </w:r>
          </w:p>
        </w:tc>
      </w:tr>
    </w:tbl>
    <w:p w14:paraId="35174A3D" w14:textId="1EA50D49" w:rsidR="0083149C" w:rsidRPr="0083149C" w:rsidRDefault="0083149C" w:rsidP="0083149C">
      <w:pPr>
        <w:pStyle w:val="Listapunktowana5"/>
        <w:numPr>
          <w:ilvl w:val="0"/>
          <w:numId w:val="0"/>
        </w:numPr>
        <w:rPr>
          <w:sz w:val="18"/>
          <w:szCs w:val="18"/>
        </w:rPr>
      </w:pPr>
      <w:bookmarkStart w:id="284" w:name="_Toc304462612"/>
      <w:bookmarkStart w:id="285" w:name="_Toc314067803"/>
      <w:bookmarkStart w:id="286" w:name="_Toc314122093"/>
      <w:bookmarkStart w:id="287" w:name="_Toc314129272"/>
      <w:bookmarkStart w:id="288" w:name="_Toc314142391"/>
      <w:bookmarkStart w:id="289" w:name="_Toc314557398"/>
      <w:bookmarkStart w:id="290" w:name="_Toc314557656"/>
      <w:bookmarkStart w:id="291" w:name="_Toc328552157"/>
      <w:bookmarkStart w:id="292" w:name="_Toc332020600"/>
      <w:bookmarkStart w:id="293" w:name="_Toc332203444"/>
      <w:bookmarkStart w:id="294" w:name="_Toc332206996"/>
      <w:bookmarkStart w:id="295" w:name="_Toc332296165"/>
      <w:bookmarkStart w:id="296" w:name="_Toc336434732"/>
      <w:bookmarkStart w:id="297" w:name="_Toc397516883"/>
      <w:bookmarkStart w:id="298" w:name="_Toc398627863"/>
      <w:bookmarkStart w:id="299" w:name="_Toc399335718"/>
      <w:bookmarkStart w:id="300" w:name="_Toc399764858"/>
      <w:bookmarkStart w:id="301" w:name="_Toc412562650"/>
      <w:bookmarkStart w:id="302" w:name="_Toc412562727"/>
      <w:bookmarkStart w:id="303" w:name="_Toc413662719"/>
      <w:bookmarkStart w:id="304" w:name="_Toc413673576"/>
      <w:bookmarkStart w:id="305" w:name="_Toc413673674"/>
      <w:bookmarkStart w:id="306" w:name="_Toc413673745"/>
      <w:bookmarkStart w:id="307" w:name="_Toc413928644"/>
      <w:bookmarkStart w:id="308" w:name="_Toc413936258"/>
      <w:bookmarkStart w:id="309" w:name="_Toc413937969"/>
      <w:bookmarkStart w:id="310" w:name="_Toc414026696"/>
      <w:bookmarkStart w:id="311" w:name="_Toc414974075"/>
      <w:bookmarkStart w:id="312" w:name="_Toc450900949"/>
      <w:bookmarkStart w:id="313" w:name="_Toc450920615"/>
      <w:bookmarkStart w:id="314" w:name="_Toc450923736"/>
      <w:bookmarkStart w:id="315" w:name="_Toc454460969"/>
      <w:bookmarkStart w:id="316" w:name="_Toc454462805"/>
      <w:bookmarkEnd w:id="283"/>
      <w:r w:rsidRPr="0083149C">
        <w:rPr>
          <w:sz w:val="18"/>
          <w:szCs w:val="18"/>
        </w:rPr>
        <w:t>* Dilution-2 will be used in the risk assessment as a worst-case</w:t>
      </w:r>
    </w:p>
    <w:p w14:paraId="668EAF19" w14:textId="6699CB40" w:rsidR="00C81348" w:rsidRPr="00B32849" w:rsidRDefault="00C81348" w:rsidP="00636FE1">
      <w:pPr>
        <w:pStyle w:val="Nagwek3"/>
      </w:pPr>
      <w:bookmarkStart w:id="317" w:name="_Toc146272221"/>
      <w:r w:rsidRPr="00B32849">
        <w:lastRenderedPageBreak/>
        <w:t>Selection of critical use(s) and justification</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668EAF1A" w14:textId="64E49ECF" w:rsidR="00C81348" w:rsidRPr="00B32849" w:rsidRDefault="00C81348" w:rsidP="00636FE1">
      <w:pPr>
        <w:pStyle w:val="RepStandard"/>
      </w:pPr>
      <w:r w:rsidRPr="00B32849">
        <w:t>The critical GAP</w:t>
      </w:r>
      <w:r w:rsidR="00C21E98">
        <w:t xml:space="preserve"> </w:t>
      </w:r>
      <w:r w:rsidRPr="00B32849">
        <w:t xml:space="preserve">used for the exposure assessment of the plant protection product </w:t>
      </w:r>
      <w:r w:rsidRPr="00C21E98">
        <w:t>is</w:t>
      </w:r>
      <w:r w:rsidR="00C21E98">
        <w:t xml:space="preserve"> </w:t>
      </w:r>
      <w:r w:rsidRPr="00B32849">
        <w:t xml:space="preserve">shown </w:t>
      </w:r>
      <w:proofErr w:type="spellStart"/>
      <w:r w:rsidRPr="00B32849">
        <w:t>in</w:t>
      </w:r>
      <w:r w:rsidR="005E00A9" w:rsidRPr="005E00A9">
        <w:t>Table</w:t>
      </w:r>
      <w:proofErr w:type="spellEnd"/>
      <w:r w:rsidR="005E00A9" w:rsidRPr="005E00A9">
        <w:t xml:space="preserve"> 6.1 4</w:t>
      </w:r>
      <w:r w:rsidR="00A50246">
        <w:t xml:space="preserve">.  </w:t>
      </w:r>
      <w:r w:rsidRPr="00B32849">
        <w:t xml:space="preserve"> A list of all intended uses within </w:t>
      </w:r>
      <w:r w:rsidRPr="00C21E98">
        <w:t>the zone</w:t>
      </w:r>
      <w:r w:rsidRPr="00B32849">
        <w:t xml:space="preserve"> is given in Part B, Section 0. </w:t>
      </w:r>
    </w:p>
    <w:p w14:paraId="668EAF1D" w14:textId="77777777" w:rsidR="00C81348" w:rsidRPr="00B32849" w:rsidRDefault="00636FE1" w:rsidP="00636FE1">
      <w:pPr>
        <w:pStyle w:val="RepNewPart"/>
      </w:pPr>
      <w:r w:rsidRPr="00B32849">
        <w:t>Justification</w:t>
      </w:r>
      <w:r w:rsidR="00C81348" w:rsidRPr="00B32849">
        <w:t xml:space="preserve"> </w:t>
      </w:r>
    </w:p>
    <w:p w14:paraId="668EAF1F" w14:textId="3AC3DC38" w:rsidR="008E0ED5" w:rsidRDefault="00976385" w:rsidP="00976385">
      <w:pPr>
        <w:pStyle w:val="RepStandard"/>
      </w:pPr>
      <w:r>
        <w:t>The risk for the uses barley, triticale, rye and oats is covered by the risk assessment conducted on wheat. Only the risk assessment on wheat and oilseed rape is therefore provided.</w:t>
      </w:r>
    </w:p>
    <w:p w14:paraId="719B2A60" w14:textId="77777777" w:rsidR="00DB7D9F" w:rsidRDefault="00DB7D9F" w:rsidP="00976385">
      <w:pPr>
        <w:pStyle w:val="RepStandard"/>
      </w:pPr>
    </w:p>
    <w:p w14:paraId="668EAF22" w14:textId="6EDF2A84" w:rsidR="00C81348" w:rsidRPr="00B32849" w:rsidRDefault="00C81348" w:rsidP="00636FE1">
      <w:pPr>
        <w:pStyle w:val="Nagwek4"/>
        <w:rPr>
          <w:lang w:val="en-GB"/>
        </w:rPr>
      </w:pPr>
      <w:bookmarkStart w:id="318" w:name="_Toc328552160"/>
      <w:bookmarkStart w:id="319" w:name="_Toc332020603"/>
      <w:bookmarkStart w:id="320" w:name="_Toc332203446"/>
      <w:bookmarkStart w:id="321" w:name="_Toc332206998"/>
      <w:bookmarkStart w:id="322" w:name="_Toc332296167"/>
      <w:bookmarkStart w:id="323" w:name="_Toc336434734"/>
      <w:bookmarkStart w:id="324" w:name="_Toc397516885"/>
      <w:bookmarkStart w:id="325" w:name="_Toc398627865"/>
      <w:bookmarkStart w:id="326" w:name="_Toc399335720"/>
      <w:bookmarkStart w:id="327" w:name="_Toc399764860"/>
      <w:bookmarkStart w:id="328" w:name="_Toc412562652"/>
      <w:bookmarkStart w:id="329" w:name="_Toc412562729"/>
      <w:bookmarkStart w:id="330" w:name="_Toc413662721"/>
      <w:bookmarkStart w:id="331" w:name="_Toc413673578"/>
      <w:bookmarkStart w:id="332" w:name="_Toc413673676"/>
      <w:bookmarkStart w:id="333" w:name="_Toc413673747"/>
      <w:bookmarkStart w:id="334" w:name="_Toc413928646"/>
      <w:bookmarkStart w:id="335" w:name="_Toc413936260"/>
      <w:bookmarkStart w:id="336" w:name="_Toc413937971"/>
      <w:bookmarkStart w:id="337" w:name="_Toc414026698"/>
      <w:bookmarkStart w:id="338" w:name="_Toc414974077"/>
      <w:bookmarkStart w:id="339" w:name="_Toc450900951"/>
      <w:bookmarkStart w:id="340" w:name="_Toc450920617"/>
      <w:bookmarkStart w:id="341" w:name="_Toc450923738"/>
      <w:bookmarkStart w:id="342" w:name="_Toc454460971"/>
      <w:bookmarkStart w:id="343" w:name="_Toc454462807"/>
      <w:bookmarkStart w:id="344" w:name="_Toc146272222"/>
      <w:r w:rsidRPr="00B32849">
        <w:rPr>
          <w:lang w:val="en-GB"/>
        </w:rPr>
        <w:t>Estimation of operator exposure</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sidR="000B7890">
        <w:rPr>
          <w:lang w:val="en-GB"/>
        </w:rPr>
        <w:t xml:space="preserve"> </w:t>
      </w:r>
    </w:p>
    <w:p w14:paraId="3E364F5B" w14:textId="77777777" w:rsidR="00DF6C38" w:rsidRPr="009C74E2" w:rsidRDefault="00C81348" w:rsidP="00DF6C38">
      <w:pPr>
        <w:pStyle w:val="RepStandard"/>
        <w:rPr>
          <w:sz w:val="18"/>
          <w:szCs w:val="18"/>
        </w:rPr>
      </w:pPr>
      <w:r w:rsidRPr="000E7D29">
        <w:t xml:space="preserve">A summary of the exposure models used for estimation of operator exposure to the active substances during application of </w:t>
      </w:r>
      <w:r w:rsidR="00C875FB">
        <w:t>AVTAR</w:t>
      </w:r>
      <w:r w:rsidRPr="000E7D29">
        <w:t xml:space="preserve"> according to the critical uses is presented in </w:t>
      </w:r>
      <w:r w:rsidR="00682E32" w:rsidRPr="000E7D29">
        <w:fldChar w:fldCharType="begin"/>
      </w:r>
      <w:r w:rsidR="00682E32" w:rsidRPr="000E7D29">
        <w:instrText xml:space="preserve"> REF _Ref413931167 \h </w:instrText>
      </w:r>
      <w:r w:rsidR="00877F4E" w:rsidRPr="000E7D29">
        <w:instrText xml:space="preserve"> \* MERGEFORMAT </w:instrText>
      </w:r>
      <w:r w:rsidR="00682E32" w:rsidRPr="000E7D29">
        <w:fldChar w:fldCharType="separate"/>
      </w:r>
      <w:r w:rsidR="00DF6C38" w:rsidRPr="000A6C86">
        <w:t>Table </w:t>
      </w:r>
      <w:r w:rsidR="00DF6C38">
        <w:t>6.6</w:t>
      </w:r>
      <w:r w:rsidR="00DF6C38" w:rsidRPr="000A6C86">
        <w:noBreakHyphen/>
      </w:r>
      <w:r w:rsidR="00DF6C38">
        <w:t>2</w:t>
      </w:r>
      <w:r w:rsidR="00682E32" w:rsidRPr="000E7D29">
        <w:fldChar w:fldCharType="end"/>
      </w:r>
      <w:r w:rsidRPr="000E7D29">
        <w:t xml:space="preserve">. </w:t>
      </w:r>
      <w:r w:rsidR="00FC75E0" w:rsidRPr="000E7D29">
        <w:t>The o</w:t>
      </w:r>
      <w:r w:rsidRPr="000E7D29">
        <w:t>utcome of the estimation is presented in</w:t>
      </w:r>
      <w:r w:rsidR="00682E32" w:rsidRPr="000E7D29">
        <w:t xml:space="preserve"> </w:t>
      </w:r>
      <w:r w:rsidR="00682E32" w:rsidRPr="000E7D29">
        <w:fldChar w:fldCharType="begin"/>
      </w:r>
      <w:r w:rsidR="00682E32" w:rsidRPr="000E7D29">
        <w:instrText xml:space="preserve"> REF _Ref413931092 \h </w:instrText>
      </w:r>
      <w:r w:rsidR="007545B2" w:rsidRPr="000E7D29">
        <w:instrText xml:space="preserve"> \* MERGEFORMAT </w:instrText>
      </w:r>
      <w:r w:rsidR="00682E32" w:rsidRPr="000E7D29">
        <w:fldChar w:fldCharType="separate"/>
      </w:r>
      <w:r w:rsidR="00DF6C38" w:rsidRPr="00185D58">
        <w:t>Table </w:t>
      </w:r>
      <w:r w:rsidR="00DF6C38">
        <w:t>6.6</w:t>
      </w:r>
      <w:r w:rsidR="00DF6C38" w:rsidRPr="00185D58">
        <w:noBreakHyphen/>
      </w:r>
      <w:r w:rsidR="00DF6C38">
        <w:t>3</w:t>
      </w:r>
      <w:r w:rsidR="00682E32" w:rsidRPr="000E7D29">
        <w:fldChar w:fldCharType="end"/>
      </w:r>
      <w:r w:rsidR="007C647B" w:rsidRPr="000E7D29">
        <w:t xml:space="preserve"> (acute exposure) and </w:t>
      </w:r>
      <w:r w:rsidR="007C647B" w:rsidRPr="000E7D29">
        <w:fldChar w:fldCharType="begin"/>
      </w:r>
      <w:r w:rsidR="007C647B" w:rsidRPr="000E7D29">
        <w:instrText xml:space="preserve"> REF _Ref448297599 \h </w:instrText>
      </w:r>
      <w:r w:rsidR="007545B2" w:rsidRPr="000E7D29">
        <w:instrText xml:space="preserve"> \* MERGEFORMAT </w:instrText>
      </w:r>
      <w:r w:rsidR="007C647B" w:rsidRPr="000E7D29">
        <w:fldChar w:fldCharType="separate"/>
      </w:r>
      <w:r w:rsidR="00DF6C38" w:rsidRPr="00DF6C38">
        <w:t>NR =</w:t>
      </w:r>
      <w:r w:rsidR="00DF6C38">
        <w:rPr>
          <w:sz w:val="18"/>
          <w:szCs w:val="18"/>
        </w:rPr>
        <w:t xml:space="preserve"> not required</w:t>
      </w:r>
    </w:p>
    <w:p w14:paraId="668EAF24" w14:textId="62579D73" w:rsidR="00C81348" w:rsidRDefault="00DF6C38" w:rsidP="00636FE1">
      <w:pPr>
        <w:pStyle w:val="RepStandard"/>
      </w:pPr>
      <w:r w:rsidRPr="00185D58">
        <w:t>Table </w:t>
      </w:r>
      <w:r>
        <w:t>6</w:t>
      </w:r>
      <w:r>
        <w:rPr>
          <w:noProof/>
        </w:rPr>
        <w:t>.6</w:t>
      </w:r>
      <w:r w:rsidRPr="00185D58">
        <w:rPr>
          <w:noProof/>
        </w:rPr>
        <w:noBreakHyphen/>
      </w:r>
      <w:r>
        <w:rPr>
          <w:noProof/>
        </w:rPr>
        <w:t>4</w:t>
      </w:r>
      <w:r w:rsidR="007C647B" w:rsidRPr="000E7D29">
        <w:fldChar w:fldCharType="end"/>
      </w:r>
      <w:r w:rsidR="007C647B" w:rsidRPr="000E7D29">
        <w:t xml:space="preserve"> (longer term exposure)</w:t>
      </w:r>
      <w:r w:rsidR="00C81348" w:rsidRPr="000E7D29">
        <w:t xml:space="preserve">. </w:t>
      </w:r>
      <w:bookmarkStart w:id="345" w:name="_Toc300147920"/>
      <w:bookmarkStart w:id="346" w:name="_Toc304462614"/>
      <w:bookmarkStart w:id="347" w:name="_Toc314067805"/>
      <w:bookmarkStart w:id="348" w:name="_Toc314122095"/>
      <w:bookmarkStart w:id="349" w:name="_Toc314129274"/>
      <w:bookmarkStart w:id="350" w:name="_Toc314142393"/>
      <w:bookmarkStart w:id="351" w:name="_Toc314557400"/>
      <w:bookmarkStart w:id="352" w:name="_Toc314557658"/>
      <w:r w:rsidR="00C81348" w:rsidRPr="000E7D29">
        <w:t xml:space="preserve">Detailed calculations are in </w:t>
      </w:r>
      <w:r w:rsidR="00936E35" w:rsidRPr="000E7D29">
        <w:fldChar w:fldCharType="begin"/>
      </w:r>
      <w:r w:rsidR="00936E35" w:rsidRPr="000E7D29">
        <w:instrText xml:space="preserve"> REF _Ref414444418 \r \h </w:instrText>
      </w:r>
      <w:r w:rsidR="00877F4E" w:rsidRPr="000E7D29">
        <w:instrText xml:space="preserve"> \* MERGEFORMAT </w:instrText>
      </w:r>
      <w:r w:rsidR="00936E35" w:rsidRPr="000E7D29">
        <w:fldChar w:fldCharType="separate"/>
      </w:r>
      <w:r>
        <w:t>Appendix 3</w:t>
      </w:r>
      <w:r w:rsidR="00936E35" w:rsidRPr="000E7D29">
        <w:fldChar w:fldCharType="end"/>
      </w:r>
      <w:r w:rsidR="00C81348" w:rsidRPr="000E7D29">
        <w:t>.</w:t>
      </w:r>
    </w:p>
    <w:p w14:paraId="4FB04CBC" w14:textId="77777777" w:rsidR="00DB7D9F" w:rsidRDefault="00DB7D9F" w:rsidP="00636FE1">
      <w:pPr>
        <w:pStyle w:val="RepStandard"/>
      </w:pPr>
    </w:p>
    <w:p w14:paraId="7291BD82" w14:textId="41457EB0" w:rsidR="00DB7D9F" w:rsidRPr="00F2409C" w:rsidRDefault="00DB7D9F" w:rsidP="00636FE1">
      <w:pPr>
        <w:pStyle w:val="RepStandard"/>
      </w:pPr>
      <w:r>
        <w:t xml:space="preserve">On the request of </w:t>
      </w:r>
      <w:proofErr w:type="spellStart"/>
      <w:r>
        <w:t>cMS</w:t>
      </w:r>
      <w:proofErr w:type="spellEnd"/>
      <w:r>
        <w:t xml:space="preserve"> additional </w:t>
      </w:r>
    </w:p>
    <w:p w14:paraId="668EAF26" w14:textId="2E131944" w:rsidR="00C81348" w:rsidRPr="000A6C86" w:rsidRDefault="00636FE1" w:rsidP="00C81348">
      <w:pPr>
        <w:pStyle w:val="RepLabel"/>
        <w:spacing w:before="240"/>
      </w:pPr>
      <w:bookmarkStart w:id="353" w:name="_Ref413931167"/>
      <w:bookmarkStart w:id="354" w:name="_Hlk93335972"/>
      <w:bookmarkEnd w:id="345"/>
      <w:bookmarkEnd w:id="346"/>
      <w:bookmarkEnd w:id="347"/>
      <w:bookmarkEnd w:id="348"/>
      <w:bookmarkEnd w:id="349"/>
      <w:bookmarkEnd w:id="350"/>
      <w:bookmarkEnd w:id="351"/>
      <w:bookmarkEnd w:id="352"/>
      <w:r w:rsidRPr="000A6C86">
        <w:t>Table </w:t>
      </w:r>
      <w:r w:rsidR="001F20EF" w:rsidRPr="000A6C86">
        <w:fldChar w:fldCharType="begin"/>
      </w:r>
      <w:r w:rsidR="001F20EF" w:rsidRPr="000A6C86">
        <w:instrText xml:space="preserve"> STYLEREF 2 \s </w:instrText>
      </w:r>
      <w:r w:rsidR="001F20EF" w:rsidRPr="000A6C86">
        <w:fldChar w:fldCharType="separate"/>
      </w:r>
      <w:r w:rsidR="00DF6C38">
        <w:rPr>
          <w:noProof/>
        </w:rPr>
        <w:t>6.6</w:t>
      </w:r>
      <w:r w:rsidR="001F20EF" w:rsidRPr="000A6C86">
        <w:fldChar w:fldCharType="end"/>
      </w:r>
      <w:r w:rsidR="001F20EF" w:rsidRPr="000A6C86">
        <w:noBreakHyphen/>
      </w:r>
      <w:r w:rsidR="001F20EF" w:rsidRPr="000A6C86">
        <w:fldChar w:fldCharType="begin"/>
      </w:r>
      <w:r w:rsidR="001F20EF" w:rsidRPr="000A6C86">
        <w:instrText xml:space="preserve"> SEQ Table \* ARABIC \s 2 </w:instrText>
      </w:r>
      <w:r w:rsidR="001F20EF" w:rsidRPr="000A6C86">
        <w:fldChar w:fldCharType="separate"/>
      </w:r>
      <w:r w:rsidR="00DF6C38">
        <w:rPr>
          <w:noProof/>
        </w:rPr>
        <w:t>2</w:t>
      </w:r>
      <w:r w:rsidR="001F20EF" w:rsidRPr="000A6C86">
        <w:fldChar w:fldCharType="end"/>
      </w:r>
      <w:bookmarkEnd w:id="353"/>
      <w:r w:rsidR="00C81348" w:rsidRPr="000A6C86">
        <w:t>:</w:t>
      </w:r>
      <w:r w:rsidR="00C81348" w:rsidRPr="000A6C86">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C81348" w:rsidRPr="00877F4E" w14:paraId="668EAF29" w14:textId="77777777" w:rsidTr="00A241B7">
        <w:tc>
          <w:tcPr>
            <w:tcW w:w="1221" w:type="pct"/>
          </w:tcPr>
          <w:p w14:paraId="668EAF27" w14:textId="77777777" w:rsidR="00C81348" w:rsidRPr="00184251" w:rsidRDefault="00C81348" w:rsidP="00636FE1">
            <w:pPr>
              <w:pStyle w:val="RepTable"/>
            </w:pPr>
            <w:r w:rsidRPr="00184251">
              <w:t>Critical use(s)</w:t>
            </w:r>
          </w:p>
        </w:tc>
        <w:tc>
          <w:tcPr>
            <w:tcW w:w="3779" w:type="pct"/>
          </w:tcPr>
          <w:p w14:paraId="5E4218CA" w14:textId="1AA1C7AA" w:rsidR="000E7D29" w:rsidRPr="00184251" w:rsidRDefault="000E7D29" w:rsidP="00636FE1">
            <w:pPr>
              <w:pStyle w:val="RepTable"/>
            </w:pPr>
            <w:r w:rsidRPr="00184251">
              <w:t>Cereal (</w:t>
            </w:r>
            <w:r w:rsidR="00C469E6">
              <w:t xml:space="preserve">max </w:t>
            </w:r>
            <w:r w:rsidR="00EE71BB">
              <w:t>0.7 L of AVTAR/ha per application)</w:t>
            </w:r>
          </w:p>
          <w:p w14:paraId="668EAF28" w14:textId="0D89998A" w:rsidR="00537017" w:rsidRPr="00184251" w:rsidRDefault="00537017" w:rsidP="00636FE1">
            <w:pPr>
              <w:pStyle w:val="RepTable"/>
            </w:pPr>
            <w:r w:rsidRPr="00184251">
              <w:t>Oilseed</w:t>
            </w:r>
            <w:r w:rsidR="006C64B6">
              <w:t xml:space="preserve"> rape</w:t>
            </w:r>
            <w:r w:rsidRPr="00184251">
              <w:t xml:space="preserve"> </w:t>
            </w:r>
            <w:r w:rsidR="00EE71BB">
              <w:t>(</w:t>
            </w:r>
            <w:r w:rsidR="007178D2">
              <w:t xml:space="preserve">max </w:t>
            </w:r>
            <w:r w:rsidR="00EE71BB">
              <w:t>0.6 L of AVTAR/ha per application)</w:t>
            </w:r>
            <w:r w:rsidR="00EE71BB" w:rsidRPr="00184251">
              <w:t xml:space="preserve"> </w:t>
            </w:r>
          </w:p>
        </w:tc>
      </w:tr>
      <w:tr w:rsidR="00C81348" w:rsidRPr="00185D58" w14:paraId="668EAF2D" w14:textId="77777777" w:rsidTr="00A241B7">
        <w:tc>
          <w:tcPr>
            <w:tcW w:w="1221" w:type="pct"/>
          </w:tcPr>
          <w:p w14:paraId="668EAF2A" w14:textId="77777777" w:rsidR="00C81348" w:rsidRPr="00185D58" w:rsidRDefault="00C81348" w:rsidP="00636FE1">
            <w:pPr>
              <w:pStyle w:val="RepTable"/>
            </w:pPr>
            <w:r w:rsidRPr="00185D58">
              <w:t>Model(s)</w:t>
            </w:r>
          </w:p>
        </w:tc>
        <w:tc>
          <w:tcPr>
            <w:tcW w:w="3779" w:type="pct"/>
          </w:tcPr>
          <w:p w14:paraId="632689FC" w14:textId="6E60DDC0" w:rsidR="007178D2" w:rsidRPr="00185D58" w:rsidRDefault="007178D2" w:rsidP="007178D2">
            <w:pPr>
              <w:pStyle w:val="RepTable"/>
            </w:pPr>
            <w:r w:rsidRPr="00185D58">
              <w:t>Guidance on the assessment of exposure of operators, workers, residents and bystanders in risk assessment for plant protection products; EFSA Journal 2014;12(10):3874</w:t>
            </w:r>
          </w:p>
          <w:p w14:paraId="668EAF2C" w14:textId="0707758A" w:rsidR="00C9713D" w:rsidRPr="00185D58" w:rsidRDefault="007178D2" w:rsidP="007178D2">
            <w:pPr>
              <w:pStyle w:val="RepTable"/>
              <w:rPr>
                <w:bCs/>
                <w:szCs w:val="20"/>
              </w:rPr>
            </w:pPr>
            <w:r w:rsidRPr="00185D58">
              <w:t>calculator version: 30/03/2015</w:t>
            </w:r>
          </w:p>
        </w:tc>
      </w:tr>
    </w:tbl>
    <w:p w14:paraId="668EAF5C" w14:textId="33C2CE43" w:rsidR="00217B1C" w:rsidRPr="00185D58" w:rsidRDefault="00217B1C" w:rsidP="00F2409C">
      <w:pPr>
        <w:pStyle w:val="RepLabel"/>
        <w:spacing w:before="240"/>
      </w:pPr>
      <w:bookmarkStart w:id="355" w:name="_Ref413931092"/>
      <w:r w:rsidRPr="00185D58">
        <w:t>Table </w:t>
      </w:r>
      <w:r w:rsidR="001F20EF" w:rsidRPr="00185D58">
        <w:fldChar w:fldCharType="begin"/>
      </w:r>
      <w:r w:rsidR="001F20EF" w:rsidRPr="00185D58">
        <w:instrText xml:space="preserve"> STYLEREF 2 \s </w:instrText>
      </w:r>
      <w:r w:rsidR="001F20EF" w:rsidRPr="00185D58">
        <w:fldChar w:fldCharType="separate"/>
      </w:r>
      <w:r w:rsidR="00DF6C38">
        <w:rPr>
          <w:noProof/>
        </w:rPr>
        <w:t>6.6</w:t>
      </w:r>
      <w:r w:rsidR="001F20EF" w:rsidRPr="00185D58">
        <w:fldChar w:fldCharType="end"/>
      </w:r>
      <w:r w:rsidR="001F20EF" w:rsidRPr="00185D58">
        <w:noBreakHyphen/>
      </w:r>
      <w:r w:rsidR="001F20EF" w:rsidRPr="00185D58">
        <w:fldChar w:fldCharType="begin"/>
      </w:r>
      <w:r w:rsidR="001F20EF" w:rsidRPr="00185D58">
        <w:instrText xml:space="preserve"> SEQ Table \* ARABIC \s 2 </w:instrText>
      </w:r>
      <w:r w:rsidR="001F20EF" w:rsidRPr="00185D58">
        <w:fldChar w:fldCharType="separate"/>
      </w:r>
      <w:r w:rsidR="00DF6C38">
        <w:rPr>
          <w:noProof/>
        </w:rPr>
        <w:t>3</w:t>
      </w:r>
      <w:r w:rsidR="001F20EF" w:rsidRPr="00185D58">
        <w:fldChar w:fldCharType="end"/>
      </w:r>
      <w:bookmarkEnd w:id="355"/>
      <w:r w:rsidR="00DF59B5" w:rsidRPr="00185D58">
        <w:t>:</w:t>
      </w:r>
      <w:r w:rsidRPr="00185D58">
        <w:tab/>
      </w:r>
      <w:r w:rsidR="00C81348" w:rsidRPr="00185D58">
        <w:t xml:space="preserve">Estimated operator exposure </w:t>
      </w:r>
      <w:r w:rsidR="00735D28" w:rsidRPr="00185D58">
        <w:t>(acute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99"/>
        <w:gridCol w:w="1672"/>
        <w:gridCol w:w="1256"/>
        <w:gridCol w:w="815"/>
        <w:gridCol w:w="1256"/>
        <w:gridCol w:w="884"/>
        <w:gridCol w:w="1256"/>
        <w:gridCol w:w="810"/>
      </w:tblGrid>
      <w:tr w:rsidR="00CD28D8" w:rsidRPr="00CD28D8" w14:paraId="668EAF61" w14:textId="242C1BCA" w:rsidTr="00A50246">
        <w:tc>
          <w:tcPr>
            <w:tcW w:w="748" w:type="pct"/>
            <w:shd w:val="clear" w:color="auto" w:fill="F2F2F2" w:themeFill="background1" w:themeFillShade="F2"/>
            <w:vAlign w:val="center"/>
          </w:tcPr>
          <w:p w14:paraId="668EAF5D" w14:textId="77777777" w:rsidR="00B16BFB" w:rsidRPr="00CD28D8" w:rsidRDefault="00B16BFB" w:rsidP="00130228">
            <w:pPr>
              <w:pStyle w:val="RepTableHeader"/>
              <w:jc w:val="center"/>
              <w:rPr>
                <w:strike/>
                <w:color w:val="808080" w:themeColor="background1" w:themeShade="80"/>
                <w:lang w:val="en-GB"/>
              </w:rPr>
            </w:pPr>
          </w:p>
        </w:tc>
        <w:tc>
          <w:tcPr>
            <w:tcW w:w="894" w:type="pct"/>
            <w:shd w:val="clear" w:color="auto" w:fill="F2F2F2" w:themeFill="background1" w:themeFillShade="F2"/>
            <w:vAlign w:val="center"/>
          </w:tcPr>
          <w:p w14:paraId="668EAF5E" w14:textId="77777777" w:rsidR="00B16BFB" w:rsidRPr="00CD28D8" w:rsidRDefault="00B16BFB" w:rsidP="00130228">
            <w:pPr>
              <w:pStyle w:val="RepTableHeader"/>
              <w:jc w:val="center"/>
              <w:rPr>
                <w:strike/>
                <w:color w:val="808080" w:themeColor="background1" w:themeShade="80"/>
                <w:lang w:val="en-GB"/>
              </w:rPr>
            </w:pPr>
          </w:p>
        </w:tc>
        <w:tc>
          <w:tcPr>
            <w:tcW w:w="1108" w:type="pct"/>
            <w:gridSpan w:val="2"/>
            <w:shd w:val="clear" w:color="auto" w:fill="F2F2F2" w:themeFill="background1" w:themeFillShade="F2"/>
            <w:vAlign w:val="center"/>
          </w:tcPr>
          <w:p w14:paraId="668EAF5F" w14:textId="7C61FE7E" w:rsidR="00B16BFB" w:rsidRPr="00CD28D8" w:rsidRDefault="00B16BFB" w:rsidP="00130228">
            <w:pPr>
              <w:pStyle w:val="RepTableHeader"/>
              <w:jc w:val="center"/>
              <w:rPr>
                <w:strike/>
                <w:color w:val="808080" w:themeColor="background1" w:themeShade="80"/>
                <w:lang w:val="en-GB"/>
              </w:rPr>
            </w:pPr>
            <w:r w:rsidRPr="00CD28D8">
              <w:rPr>
                <w:strike/>
                <w:color w:val="808080" w:themeColor="background1" w:themeShade="80"/>
                <w:lang w:val="en-GB"/>
              </w:rPr>
              <w:t>Difenoconazole</w:t>
            </w:r>
          </w:p>
        </w:tc>
        <w:tc>
          <w:tcPr>
            <w:tcW w:w="1145" w:type="pct"/>
            <w:gridSpan w:val="2"/>
            <w:shd w:val="clear" w:color="auto" w:fill="F2F2F2" w:themeFill="background1" w:themeFillShade="F2"/>
            <w:vAlign w:val="center"/>
          </w:tcPr>
          <w:p w14:paraId="668EAF60" w14:textId="159D74C2" w:rsidR="00B16BFB" w:rsidRPr="00CD28D8" w:rsidRDefault="00B16BFB" w:rsidP="008052BF">
            <w:pPr>
              <w:pStyle w:val="RepTableHeader"/>
              <w:jc w:val="center"/>
              <w:rPr>
                <w:strike/>
                <w:color w:val="808080" w:themeColor="background1" w:themeShade="80"/>
                <w:lang w:val="en-GB"/>
              </w:rPr>
            </w:pPr>
            <w:proofErr w:type="spellStart"/>
            <w:r w:rsidRPr="00CD28D8">
              <w:rPr>
                <w:strike/>
                <w:color w:val="808080" w:themeColor="background1" w:themeShade="80"/>
                <w:lang w:val="en-GB"/>
              </w:rPr>
              <w:t>Prothioconazole</w:t>
            </w:r>
            <w:proofErr w:type="spellEnd"/>
          </w:p>
        </w:tc>
        <w:tc>
          <w:tcPr>
            <w:tcW w:w="1106" w:type="pct"/>
            <w:gridSpan w:val="2"/>
            <w:shd w:val="clear" w:color="auto" w:fill="F2F2F2" w:themeFill="background1" w:themeFillShade="F2"/>
          </w:tcPr>
          <w:p w14:paraId="4B32DD23" w14:textId="008EB53D" w:rsidR="00B16BFB" w:rsidRPr="00CD28D8" w:rsidRDefault="00B16BFB" w:rsidP="008052BF">
            <w:pPr>
              <w:pStyle w:val="RepTableHeader"/>
              <w:jc w:val="center"/>
              <w:rPr>
                <w:strike/>
                <w:color w:val="808080" w:themeColor="background1" w:themeShade="80"/>
                <w:lang w:val="en-GB"/>
              </w:rPr>
            </w:pPr>
            <w:proofErr w:type="spellStart"/>
            <w:r w:rsidRPr="00CD28D8">
              <w:rPr>
                <w:strike/>
                <w:color w:val="808080" w:themeColor="background1" w:themeShade="80"/>
                <w:lang w:val="en-GB"/>
              </w:rPr>
              <w:t>Prothioconazole-desthio</w:t>
            </w:r>
            <w:proofErr w:type="spellEnd"/>
          </w:p>
        </w:tc>
      </w:tr>
      <w:tr w:rsidR="00CD28D8" w:rsidRPr="00CD28D8" w14:paraId="668EAF68" w14:textId="795A6FDD" w:rsidTr="00A50246">
        <w:tc>
          <w:tcPr>
            <w:tcW w:w="748" w:type="pct"/>
            <w:shd w:val="clear" w:color="auto" w:fill="F2F2F2" w:themeFill="background1" w:themeFillShade="F2"/>
          </w:tcPr>
          <w:p w14:paraId="668EAF62" w14:textId="77777777" w:rsidR="000961CD" w:rsidRPr="00CD28D8" w:rsidRDefault="000961CD" w:rsidP="000961CD">
            <w:pPr>
              <w:pStyle w:val="RepTableHeader"/>
              <w:rPr>
                <w:strike/>
                <w:color w:val="808080" w:themeColor="background1" w:themeShade="80"/>
                <w:lang w:val="en-GB"/>
              </w:rPr>
            </w:pPr>
            <w:r w:rsidRPr="00CD28D8">
              <w:rPr>
                <w:strike/>
                <w:color w:val="808080" w:themeColor="background1" w:themeShade="80"/>
                <w:lang w:val="en-GB"/>
              </w:rPr>
              <w:t>Model data</w:t>
            </w:r>
          </w:p>
        </w:tc>
        <w:tc>
          <w:tcPr>
            <w:tcW w:w="894" w:type="pct"/>
            <w:shd w:val="clear" w:color="auto" w:fill="F2F2F2" w:themeFill="background1" w:themeFillShade="F2"/>
          </w:tcPr>
          <w:p w14:paraId="668EAF63" w14:textId="77777777" w:rsidR="000961CD" w:rsidRPr="00CD28D8" w:rsidRDefault="000961CD" w:rsidP="000961CD">
            <w:pPr>
              <w:pStyle w:val="RepTableHeader"/>
              <w:rPr>
                <w:strike/>
                <w:color w:val="808080" w:themeColor="background1" w:themeShade="80"/>
                <w:lang w:val="en-GB"/>
              </w:rPr>
            </w:pPr>
            <w:r w:rsidRPr="00CD28D8">
              <w:rPr>
                <w:strike/>
                <w:color w:val="808080" w:themeColor="background1" w:themeShade="80"/>
                <w:lang w:val="en-GB"/>
              </w:rPr>
              <w:t>Level of PPE</w:t>
            </w:r>
          </w:p>
        </w:tc>
        <w:tc>
          <w:tcPr>
            <w:tcW w:w="672" w:type="pct"/>
            <w:shd w:val="clear" w:color="auto" w:fill="F2F2F2" w:themeFill="background1" w:themeFillShade="F2"/>
          </w:tcPr>
          <w:p w14:paraId="668EAF64" w14:textId="77777777" w:rsidR="000961CD" w:rsidRPr="00CD28D8" w:rsidRDefault="000961CD" w:rsidP="000961CD">
            <w:pPr>
              <w:pStyle w:val="RepTableHeader"/>
              <w:jc w:val="center"/>
              <w:rPr>
                <w:strike/>
                <w:color w:val="808080" w:themeColor="background1" w:themeShade="80"/>
                <w:lang w:val="en-GB"/>
              </w:rPr>
            </w:pPr>
            <w:r w:rsidRPr="00CD28D8">
              <w:rPr>
                <w:strike/>
                <w:color w:val="808080" w:themeColor="background1" w:themeShade="80"/>
                <w:lang w:val="en-GB"/>
              </w:rPr>
              <w:t xml:space="preserve">Total absorbed dose </w:t>
            </w:r>
            <w:r w:rsidRPr="00CD28D8">
              <w:rPr>
                <w:strike/>
                <w:color w:val="808080" w:themeColor="background1" w:themeShade="80"/>
                <w:lang w:val="en-GB"/>
              </w:rPr>
              <w:br/>
              <w:t>(mg/kg/day)</w:t>
            </w:r>
          </w:p>
        </w:tc>
        <w:tc>
          <w:tcPr>
            <w:tcW w:w="436" w:type="pct"/>
            <w:shd w:val="clear" w:color="auto" w:fill="F2F2F2" w:themeFill="background1" w:themeFillShade="F2"/>
          </w:tcPr>
          <w:p w14:paraId="668EAF65" w14:textId="77777777" w:rsidR="000961CD" w:rsidRPr="00CD28D8" w:rsidRDefault="000961CD" w:rsidP="000961CD">
            <w:pPr>
              <w:pStyle w:val="RepTableHeader"/>
              <w:jc w:val="center"/>
              <w:rPr>
                <w:strike/>
                <w:color w:val="808080" w:themeColor="background1" w:themeShade="80"/>
                <w:lang w:val="en-GB"/>
              </w:rPr>
            </w:pPr>
            <w:r w:rsidRPr="00CD28D8">
              <w:rPr>
                <w:strike/>
                <w:color w:val="808080" w:themeColor="background1" w:themeShade="80"/>
                <w:lang w:val="en-GB"/>
              </w:rPr>
              <w:t>% of systemic AAOEL</w:t>
            </w:r>
          </w:p>
        </w:tc>
        <w:tc>
          <w:tcPr>
            <w:tcW w:w="672" w:type="pct"/>
            <w:shd w:val="clear" w:color="auto" w:fill="F2F2F2" w:themeFill="background1" w:themeFillShade="F2"/>
          </w:tcPr>
          <w:p w14:paraId="668EAF66" w14:textId="77777777" w:rsidR="000961CD" w:rsidRPr="00CD28D8" w:rsidRDefault="000961CD" w:rsidP="000961CD">
            <w:pPr>
              <w:pStyle w:val="RepTableHeader"/>
              <w:jc w:val="center"/>
              <w:rPr>
                <w:strike/>
                <w:color w:val="808080" w:themeColor="background1" w:themeShade="80"/>
                <w:lang w:val="en-GB"/>
              </w:rPr>
            </w:pPr>
            <w:r w:rsidRPr="00CD28D8">
              <w:rPr>
                <w:strike/>
                <w:color w:val="808080" w:themeColor="background1" w:themeShade="80"/>
                <w:lang w:val="en-GB"/>
              </w:rPr>
              <w:t xml:space="preserve">Total absorbed dose </w:t>
            </w:r>
            <w:r w:rsidRPr="00CD28D8">
              <w:rPr>
                <w:strike/>
                <w:color w:val="808080" w:themeColor="background1" w:themeShade="80"/>
                <w:lang w:val="en-GB"/>
              </w:rPr>
              <w:br/>
              <w:t>(mg/kg/day)</w:t>
            </w:r>
          </w:p>
        </w:tc>
        <w:tc>
          <w:tcPr>
            <w:tcW w:w="473" w:type="pct"/>
            <w:shd w:val="clear" w:color="auto" w:fill="F2F2F2" w:themeFill="background1" w:themeFillShade="F2"/>
          </w:tcPr>
          <w:p w14:paraId="668EAF67" w14:textId="77777777" w:rsidR="000961CD" w:rsidRPr="00CD28D8" w:rsidRDefault="000961CD" w:rsidP="000961CD">
            <w:pPr>
              <w:pStyle w:val="RepTableHeader"/>
              <w:jc w:val="center"/>
              <w:rPr>
                <w:strike/>
                <w:color w:val="808080" w:themeColor="background1" w:themeShade="80"/>
                <w:lang w:val="en-GB"/>
              </w:rPr>
            </w:pPr>
            <w:r w:rsidRPr="00CD28D8">
              <w:rPr>
                <w:strike/>
                <w:color w:val="808080" w:themeColor="background1" w:themeShade="80"/>
                <w:lang w:val="en-GB"/>
              </w:rPr>
              <w:t>% of systemic AAOEL</w:t>
            </w:r>
          </w:p>
        </w:tc>
        <w:tc>
          <w:tcPr>
            <w:tcW w:w="672" w:type="pct"/>
            <w:shd w:val="clear" w:color="auto" w:fill="F2F2F2" w:themeFill="background1" w:themeFillShade="F2"/>
          </w:tcPr>
          <w:p w14:paraId="31DFE816" w14:textId="2F138A36" w:rsidR="000961CD" w:rsidRPr="00CD28D8" w:rsidRDefault="000961CD" w:rsidP="000961CD">
            <w:pPr>
              <w:pStyle w:val="RepTableHeader"/>
              <w:jc w:val="center"/>
              <w:rPr>
                <w:strike/>
                <w:color w:val="808080" w:themeColor="background1" w:themeShade="80"/>
                <w:lang w:val="en-GB"/>
              </w:rPr>
            </w:pPr>
            <w:r w:rsidRPr="00CD28D8">
              <w:rPr>
                <w:strike/>
                <w:color w:val="808080" w:themeColor="background1" w:themeShade="80"/>
                <w:lang w:val="en-GB"/>
              </w:rPr>
              <w:t xml:space="preserve">Total absorbed dose </w:t>
            </w:r>
            <w:r w:rsidRPr="00CD28D8">
              <w:rPr>
                <w:strike/>
                <w:color w:val="808080" w:themeColor="background1" w:themeShade="80"/>
                <w:lang w:val="en-GB"/>
              </w:rPr>
              <w:br/>
              <w:t>(mg/kg/day)</w:t>
            </w:r>
          </w:p>
        </w:tc>
        <w:tc>
          <w:tcPr>
            <w:tcW w:w="434" w:type="pct"/>
            <w:shd w:val="clear" w:color="auto" w:fill="F2F2F2" w:themeFill="background1" w:themeFillShade="F2"/>
          </w:tcPr>
          <w:p w14:paraId="1D825D8F" w14:textId="1BAA08D2" w:rsidR="000961CD" w:rsidRPr="00CD28D8" w:rsidRDefault="000961CD" w:rsidP="000961CD">
            <w:pPr>
              <w:pStyle w:val="RepTableHeader"/>
              <w:jc w:val="center"/>
              <w:rPr>
                <w:strike/>
                <w:color w:val="808080" w:themeColor="background1" w:themeShade="80"/>
                <w:lang w:val="en-GB"/>
              </w:rPr>
            </w:pPr>
            <w:r w:rsidRPr="00CD28D8">
              <w:rPr>
                <w:strike/>
                <w:color w:val="808080" w:themeColor="background1" w:themeShade="80"/>
                <w:lang w:val="en-GB"/>
              </w:rPr>
              <w:t>% of systemic AAOEL</w:t>
            </w:r>
          </w:p>
        </w:tc>
      </w:tr>
      <w:tr w:rsidR="00CD28D8" w:rsidRPr="00CD28D8" w14:paraId="668EAF6A" w14:textId="2D4BFC8F" w:rsidTr="00A50246">
        <w:tc>
          <w:tcPr>
            <w:tcW w:w="5000" w:type="pct"/>
            <w:gridSpan w:val="8"/>
            <w:shd w:val="clear" w:color="auto" w:fill="F2F2F2" w:themeFill="background1" w:themeFillShade="F2"/>
          </w:tcPr>
          <w:p w14:paraId="5724C9F9" w14:textId="4D271CC0" w:rsidR="000961CD" w:rsidRPr="00CD28D8" w:rsidRDefault="000961CD" w:rsidP="004E00D4">
            <w:pPr>
              <w:pStyle w:val="RepStandard"/>
              <w:rPr>
                <w:strike/>
                <w:color w:val="808080" w:themeColor="background1" w:themeShade="80"/>
                <w:sz w:val="20"/>
                <w:szCs w:val="20"/>
              </w:rPr>
            </w:pPr>
            <w:r w:rsidRPr="00CD28D8">
              <w:rPr>
                <w:strike/>
                <w:color w:val="808080" w:themeColor="background1" w:themeShade="80"/>
                <w:sz w:val="20"/>
                <w:szCs w:val="20"/>
              </w:rPr>
              <w:t xml:space="preserve">Tractor mounted </w:t>
            </w:r>
            <w:r w:rsidR="007178D2" w:rsidRPr="00CD28D8">
              <w:rPr>
                <w:strike/>
                <w:color w:val="808080" w:themeColor="background1" w:themeShade="80"/>
                <w:sz w:val="20"/>
                <w:szCs w:val="20"/>
              </w:rPr>
              <w:t xml:space="preserve">with drift reduction </w:t>
            </w:r>
            <w:r w:rsidRPr="00CD28D8">
              <w:rPr>
                <w:strike/>
                <w:color w:val="808080" w:themeColor="background1" w:themeShade="80"/>
                <w:sz w:val="20"/>
                <w:szCs w:val="20"/>
              </w:rPr>
              <w:t>boom spray application outdoors to low crops</w:t>
            </w:r>
          </w:p>
        </w:tc>
      </w:tr>
      <w:tr w:rsidR="00CD28D8" w:rsidRPr="00CD28D8" w14:paraId="710888ED" w14:textId="77777777" w:rsidTr="00A50246">
        <w:tc>
          <w:tcPr>
            <w:tcW w:w="5000" w:type="pct"/>
            <w:gridSpan w:val="8"/>
            <w:shd w:val="clear" w:color="auto" w:fill="F2F2F2" w:themeFill="background1" w:themeFillShade="F2"/>
            <w:vAlign w:val="center"/>
          </w:tcPr>
          <w:p w14:paraId="7ED5F442" w14:textId="08046D3C" w:rsidR="00F0565B" w:rsidRPr="00CD28D8" w:rsidRDefault="00F0565B" w:rsidP="00F0565B">
            <w:pPr>
              <w:pStyle w:val="RepStandard"/>
              <w:jc w:val="left"/>
              <w:rPr>
                <w:strike/>
                <w:color w:val="808080" w:themeColor="background1" w:themeShade="80"/>
                <w:sz w:val="20"/>
                <w:szCs w:val="20"/>
              </w:rPr>
            </w:pPr>
            <w:r w:rsidRPr="00CD28D8">
              <w:rPr>
                <w:strike/>
                <w:color w:val="808080" w:themeColor="background1" w:themeShade="80"/>
                <w:sz w:val="20"/>
                <w:szCs w:val="20"/>
              </w:rPr>
              <w:t>Cereals</w:t>
            </w:r>
          </w:p>
        </w:tc>
      </w:tr>
      <w:tr w:rsidR="00CD28D8" w:rsidRPr="00CD28D8" w14:paraId="668EAF6E" w14:textId="39652EFF" w:rsidTr="00A50246">
        <w:tc>
          <w:tcPr>
            <w:tcW w:w="1642" w:type="pct"/>
            <w:gridSpan w:val="2"/>
            <w:shd w:val="clear" w:color="auto" w:fill="F2F2F2" w:themeFill="background1" w:themeFillShade="F2"/>
          </w:tcPr>
          <w:p w14:paraId="668EAF6B" w14:textId="77777777" w:rsidR="00F0565B" w:rsidRPr="00CD28D8" w:rsidRDefault="00F0565B" w:rsidP="00F0565B">
            <w:pPr>
              <w:pStyle w:val="RepStandard"/>
              <w:rPr>
                <w:strike/>
                <w:color w:val="808080" w:themeColor="background1" w:themeShade="80"/>
                <w:sz w:val="20"/>
                <w:szCs w:val="20"/>
              </w:rPr>
            </w:pPr>
            <w:r w:rsidRPr="00CD28D8">
              <w:rPr>
                <w:strike/>
                <w:color w:val="808080" w:themeColor="background1" w:themeShade="80"/>
                <w:sz w:val="20"/>
                <w:szCs w:val="20"/>
              </w:rPr>
              <w:t>Application rate</w:t>
            </w:r>
          </w:p>
        </w:tc>
        <w:tc>
          <w:tcPr>
            <w:tcW w:w="1108" w:type="pct"/>
            <w:gridSpan w:val="2"/>
            <w:shd w:val="clear" w:color="auto" w:fill="F2F2F2" w:themeFill="background1" w:themeFillShade="F2"/>
          </w:tcPr>
          <w:p w14:paraId="668EAF6C" w14:textId="41EE0F52" w:rsidR="00F0565B" w:rsidRPr="00CD28D8" w:rsidRDefault="00F0565B" w:rsidP="00F0565B">
            <w:pPr>
              <w:pStyle w:val="RepStandard"/>
              <w:jc w:val="center"/>
              <w:rPr>
                <w:strike/>
                <w:color w:val="808080" w:themeColor="background1" w:themeShade="80"/>
                <w:sz w:val="20"/>
                <w:szCs w:val="20"/>
              </w:rPr>
            </w:pPr>
            <w:r w:rsidRPr="00CD28D8">
              <w:rPr>
                <w:strike/>
                <w:color w:val="808080" w:themeColor="background1" w:themeShade="80"/>
                <w:sz w:val="20"/>
                <w:szCs w:val="20"/>
              </w:rPr>
              <w:t xml:space="preserve">0.091 kg </w:t>
            </w:r>
            <w:proofErr w:type="spellStart"/>
            <w:r w:rsidRPr="00CD28D8">
              <w:rPr>
                <w:strike/>
                <w:color w:val="808080" w:themeColor="background1" w:themeShade="80"/>
                <w:sz w:val="20"/>
                <w:szCs w:val="20"/>
              </w:rPr>
              <w:t>a.s.</w:t>
            </w:r>
            <w:proofErr w:type="spellEnd"/>
            <w:r w:rsidRPr="00CD28D8">
              <w:rPr>
                <w:strike/>
                <w:color w:val="808080" w:themeColor="background1" w:themeShade="80"/>
                <w:sz w:val="20"/>
                <w:szCs w:val="20"/>
              </w:rPr>
              <w:t>/ha</w:t>
            </w:r>
          </w:p>
        </w:tc>
        <w:tc>
          <w:tcPr>
            <w:tcW w:w="1145" w:type="pct"/>
            <w:gridSpan w:val="2"/>
            <w:shd w:val="clear" w:color="auto" w:fill="F2F2F2" w:themeFill="background1" w:themeFillShade="F2"/>
          </w:tcPr>
          <w:p w14:paraId="668EAF6D" w14:textId="7D1171A7" w:rsidR="00F0565B" w:rsidRPr="00CD28D8" w:rsidRDefault="003D5547" w:rsidP="00F0565B">
            <w:pPr>
              <w:pStyle w:val="RepStandard"/>
              <w:jc w:val="center"/>
              <w:rPr>
                <w:strike/>
                <w:color w:val="808080" w:themeColor="background1" w:themeShade="80"/>
                <w:sz w:val="20"/>
                <w:szCs w:val="20"/>
              </w:rPr>
            </w:pPr>
            <w:r w:rsidRPr="00CD28D8">
              <w:rPr>
                <w:strike/>
                <w:color w:val="808080" w:themeColor="background1" w:themeShade="80"/>
                <w:sz w:val="20"/>
                <w:szCs w:val="20"/>
              </w:rPr>
              <w:t>0.175</w:t>
            </w:r>
            <w:r w:rsidR="00F0565B" w:rsidRPr="00CD28D8">
              <w:rPr>
                <w:strike/>
                <w:color w:val="808080" w:themeColor="background1" w:themeShade="80"/>
                <w:sz w:val="20"/>
                <w:szCs w:val="20"/>
              </w:rPr>
              <w:t xml:space="preserve"> kg </w:t>
            </w:r>
            <w:proofErr w:type="spellStart"/>
            <w:r w:rsidR="00F0565B" w:rsidRPr="00CD28D8">
              <w:rPr>
                <w:strike/>
                <w:color w:val="808080" w:themeColor="background1" w:themeShade="80"/>
                <w:sz w:val="20"/>
                <w:szCs w:val="20"/>
              </w:rPr>
              <w:t>a.s.</w:t>
            </w:r>
            <w:proofErr w:type="spellEnd"/>
            <w:r w:rsidR="00F0565B" w:rsidRPr="00CD28D8">
              <w:rPr>
                <w:strike/>
                <w:color w:val="808080" w:themeColor="background1" w:themeShade="80"/>
                <w:sz w:val="20"/>
                <w:szCs w:val="20"/>
              </w:rPr>
              <w:t>/ha</w:t>
            </w:r>
          </w:p>
        </w:tc>
        <w:tc>
          <w:tcPr>
            <w:tcW w:w="1106" w:type="pct"/>
            <w:gridSpan w:val="2"/>
            <w:shd w:val="clear" w:color="auto" w:fill="F2F2F2" w:themeFill="background1" w:themeFillShade="F2"/>
          </w:tcPr>
          <w:p w14:paraId="79C8C8CC" w14:textId="36ADD415" w:rsidR="00F0565B" w:rsidRPr="00CD28D8" w:rsidRDefault="00E2617D" w:rsidP="00F0565B">
            <w:pPr>
              <w:pStyle w:val="RepStandard"/>
              <w:jc w:val="center"/>
              <w:rPr>
                <w:strike/>
                <w:color w:val="808080" w:themeColor="background1" w:themeShade="80"/>
                <w:sz w:val="20"/>
                <w:szCs w:val="20"/>
              </w:rPr>
            </w:pPr>
            <w:r w:rsidRPr="00CD28D8">
              <w:rPr>
                <w:strike/>
                <w:color w:val="808080" w:themeColor="background1" w:themeShade="80"/>
                <w:sz w:val="20"/>
                <w:szCs w:val="20"/>
              </w:rPr>
              <w:t>0.159</w:t>
            </w:r>
            <w:r w:rsidR="00F0565B" w:rsidRPr="00CD28D8">
              <w:rPr>
                <w:strike/>
                <w:color w:val="808080" w:themeColor="background1" w:themeShade="80"/>
                <w:sz w:val="20"/>
                <w:szCs w:val="20"/>
              </w:rPr>
              <w:t xml:space="preserve"> kg </w:t>
            </w:r>
            <w:proofErr w:type="spellStart"/>
            <w:r w:rsidR="00F0565B" w:rsidRPr="00CD28D8">
              <w:rPr>
                <w:strike/>
                <w:color w:val="808080" w:themeColor="background1" w:themeShade="80"/>
                <w:sz w:val="20"/>
                <w:szCs w:val="20"/>
              </w:rPr>
              <w:t>a.s.</w:t>
            </w:r>
            <w:proofErr w:type="spellEnd"/>
            <w:r w:rsidR="00F0565B" w:rsidRPr="00CD28D8">
              <w:rPr>
                <w:strike/>
                <w:color w:val="808080" w:themeColor="background1" w:themeShade="80"/>
                <w:sz w:val="20"/>
                <w:szCs w:val="20"/>
              </w:rPr>
              <w:t>/ha</w:t>
            </w:r>
          </w:p>
        </w:tc>
      </w:tr>
      <w:tr w:rsidR="00CD28D8" w:rsidRPr="00CD28D8" w14:paraId="668EAF77" w14:textId="26CC23FC" w:rsidTr="00A50246">
        <w:trPr>
          <w:trHeight w:val="326"/>
        </w:trPr>
        <w:tc>
          <w:tcPr>
            <w:tcW w:w="748" w:type="pct"/>
            <w:vMerge w:val="restart"/>
            <w:shd w:val="clear" w:color="auto" w:fill="F2F2F2" w:themeFill="background1" w:themeFillShade="F2"/>
          </w:tcPr>
          <w:p w14:paraId="668EAF6F" w14:textId="77777777" w:rsidR="002F58C7" w:rsidRPr="00CD28D8" w:rsidRDefault="002F58C7" w:rsidP="00F0565B">
            <w:pPr>
              <w:pStyle w:val="RepStandard"/>
              <w:jc w:val="left"/>
              <w:rPr>
                <w:strike/>
                <w:color w:val="808080" w:themeColor="background1" w:themeShade="80"/>
                <w:sz w:val="20"/>
                <w:szCs w:val="20"/>
              </w:rPr>
            </w:pPr>
            <w:r w:rsidRPr="00CD28D8">
              <w:rPr>
                <w:b/>
                <w:strike/>
                <w:color w:val="808080" w:themeColor="background1" w:themeShade="80"/>
                <w:sz w:val="20"/>
                <w:szCs w:val="20"/>
              </w:rPr>
              <w:t xml:space="preserve">Spray application outdoor </w:t>
            </w:r>
            <w:r w:rsidRPr="00CD28D8">
              <w:rPr>
                <w:strike/>
                <w:color w:val="808080" w:themeColor="background1" w:themeShade="80"/>
                <w:sz w:val="20"/>
                <w:szCs w:val="20"/>
              </w:rPr>
              <w:t>(AOEM</w:t>
            </w:r>
            <w:r w:rsidRPr="00CD28D8">
              <w:rPr>
                <w:b/>
                <w:strike/>
                <w:color w:val="808080" w:themeColor="background1" w:themeShade="80"/>
                <w:sz w:val="20"/>
                <w:szCs w:val="20"/>
              </w:rPr>
              <w:t xml:space="preserve">; </w:t>
            </w:r>
            <w:r w:rsidRPr="00CD28D8">
              <w:rPr>
                <w:strike/>
                <w:color w:val="808080" w:themeColor="background1" w:themeShade="80"/>
                <w:sz w:val="20"/>
              </w:rPr>
              <w:t>95</w:t>
            </w:r>
            <w:r w:rsidRPr="00CD28D8">
              <w:rPr>
                <w:strike/>
                <w:color w:val="808080" w:themeColor="background1" w:themeShade="80"/>
                <w:sz w:val="20"/>
                <w:vertAlign w:val="superscript"/>
              </w:rPr>
              <w:t>th</w:t>
            </w:r>
            <w:r w:rsidRPr="00CD28D8">
              <w:rPr>
                <w:strike/>
                <w:color w:val="808080" w:themeColor="background1" w:themeShade="80"/>
                <w:sz w:val="20"/>
              </w:rPr>
              <w:t xml:space="preserve"> percentile</w:t>
            </w:r>
            <w:r w:rsidRPr="00CD28D8">
              <w:rPr>
                <w:strike/>
                <w:color w:val="808080" w:themeColor="background1" w:themeShade="80"/>
                <w:sz w:val="20"/>
                <w:szCs w:val="20"/>
              </w:rPr>
              <w:t>)</w:t>
            </w:r>
          </w:p>
          <w:p w14:paraId="668EAF71" w14:textId="6BC42A11" w:rsidR="002F58C7" w:rsidRPr="00CD28D8" w:rsidRDefault="002F58C7" w:rsidP="00F0565B">
            <w:pPr>
              <w:pStyle w:val="RepTable"/>
              <w:rPr>
                <w:strike/>
                <w:color w:val="808080" w:themeColor="background1" w:themeShade="80"/>
                <w:szCs w:val="20"/>
              </w:rPr>
            </w:pPr>
            <w:r w:rsidRPr="00CD28D8">
              <w:rPr>
                <w:strike/>
                <w:color w:val="808080" w:themeColor="background1" w:themeShade="80"/>
                <w:szCs w:val="20"/>
              </w:rPr>
              <w:t>Body weight: 60 kg</w:t>
            </w:r>
          </w:p>
        </w:tc>
        <w:tc>
          <w:tcPr>
            <w:tcW w:w="894" w:type="pct"/>
            <w:shd w:val="clear" w:color="auto" w:fill="F2F2F2" w:themeFill="background1" w:themeFillShade="F2"/>
          </w:tcPr>
          <w:p w14:paraId="668EAF72" w14:textId="642C8F71" w:rsidR="002F58C7" w:rsidRPr="00CD28D8" w:rsidRDefault="002F58C7" w:rsidP="00F0565B">
            <w:pPr>
              <w:pStyle w:val="RepTable"/>
              <w:rPr>
                <w:strike/>
                <w:color w:val="808080" w:themeColor="background1" w:themeShade="80"/>
                <w:szCs w:val="20"/>
              </w:rPr>
            </w:pPr>
            <w:r w:rsidRPr="00CD28D8">
              <w:rPr>
                <w:strike/>
                <w:color w:val="808080" w:themeColor="background1" w:themeShade="80"/>
                <w:szCs w:val="20"/>
              </w:rPr>
              <w:t>Potential exposure</w:t>
            </w:r>
          </w:p>
        </w:tc>
        <w:tc>
          <w:tcPr>
            <w:tcW w:w="672" w:type="pct"/>
            <w:shd w:val="clear" w:color="auto" w:fill="F2F2F2" w:themeFill="background1" w:themeFillShade="F2"/>
          </w:tcPr>
          <w:p w14:paraId="668EAF73" w14:textId="0A8AF7B0" w:rsidR="002F58C7" w:rsidRPr="00CD28D8" w:rsidRDefault="002F58C7" w:rsidP="00F0565B">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0.0954</w:t>
            </w:r>
          </w:p>
        </w:tc>
        <w:tc>
          <w:tcPr>
            <w:tcW w:w="436" w:type="pct"/>
            <w:shd w:val="clear" w:color="auto" w:fill="F2F2F2" w:themeFill="background1" w:themeFillShade="F2"/>
          </w:tcPr>
          <w:p w14:paraId="668EAF74" w14:textId="3F3A84C8" w:rsidR="002F58C7" w:rsidRPr="00CD28D8" w:rsidRDefault="002F58C7" w:rsidP="00F0565B">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59.63</w:t>
            </w:r>
          </w:p>
        </w:tc>
        <w:tc>
          <w:tcPr>
            <w:tcW w:w="672" w:type="pct"/>
            <w:shd w:val="clear" w:color="auto" w:fill="F2F2F2" w:themeFill="background1" w:themeFillShade="F2"/>
          </w:tcPr>
          <w:p w14:paraId="668EAF75" w14:textId="4D1A8B6B" w:rsidR="002F58C7" w:rsidRPr="00CD28D8" w:rsidRDefault="002F58C7" w:rsidP="00F0565B">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0.0182</w:t>
            </w:r>
          </w:p>
        </w:tc>
        <w:tc>
          <w:tcPr>
            <w:tcW w:w="473" w:type="pct"/>
            <w:shd w:val="clear" w:color="auto" w:fill="F2F2F2" w:themeFill="background1" w:themeFillShade="F2"/>
          </w:tcPr>
          <w:p w14:paraId="668EAF76" w14:textId="71ED7A36" w:rsidR="002F58C7" w:rsidRPr="00CD28D8" w:rsidRDefault="002F58C7" w:rsidP="00F0565B">
            <w:pPr>
              <w:pStyle w:val="RepTable"/>
              <w:jc w:val="center"/>
              <w:rPr>
                <w:rFonts w:eastAsia="SimSun"/>
                <w:b/>
                <w:bCs/>
                <w:strike/>
                <w:color w:val="808080" w:themeColor="background1" w:themeShade="80"/>
                <w:szCs w:val="20"/>
                <w:lang w:eastAsia="zh-CN"/>
              </w:rPr>
            </w:pPr>
            <w:r w:rsidRPr="00CD28D8">
              <w:rPr>
                <w:rFonts w:eastAsia="SimSun"/>
                <w:b/>
                <w:bCs/>
                <w:strike/>
                <w:color w:val="808080" w:themeColor="background1" w:themeShade="80"/>
                <w:szCs w:val="20"/>
                <w:lang w:eastAsia="zh-CN"/>
              </w:rPr>
              <w:t>182.06</w:t>
            </w:r>
          </w:p>
        </w:tc>
        <w:tc>
          <w:tcPr>
            <w:tcW w:w="672" w:type="pct"/>
            <w:shd w:val="clear" w:color="auto" w:fill="F2F2F2" w:themeFill="background1" w:themeFillShade="F2"/>
          </w:tcPr>
          <w:p w14:paraId="00B409BD" w14:textId="199B043D" w:rsidR="002F58C7" w:rsidRPr="00CD28D8" w:rsidRDefault="002F58C7" w:rsidP="00F0565B">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0.0064</w:t>
            </w:r>
          </w:p>
        </w:tc>
        <w:tc>
          <w:tcPr>
            <w:tcW w:w="434" w:type="pct"/>
            <w:shd w:val="clear" w:color="auto" w:fill="F2F2F2" w:themeFill="background1" w:themeFillShade="F2"/>
          </w:tcPr>
          <w:p w14:paraId="008D475A" w14:textId="063D8219" w:rsidR="002F58C7" w:rsidRPr="00CD28D8" w:rsidRDefault="002F58C7" w:rsidP="00F0565B">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63.69</w:t>
            </w:r>
          </w:p>
        </w:tc>
      </w:tr>
      <w:tr w:rsidR="00CD28D8" w:rsidRPr="00CD28D8" w14:paraId="668EAF7F" w14:textId="46F70224" w:rsidTr="00A50246">
        <w:trPr>
          <w:trHeight w:val="323"/>
        </w:trPr>
        <w:tc>
          <w:tcPr>
            <w:tcW w:w="748" w:type="pct"/>
            <w:vMerge/>
            <w:shd w:val="clear" w:color="auto" w:fill="F2F2F2" w:themeFill="background1" w:themeFillShade="F2"/>
          </w:tcPr>
          <w:p w14:paraId="668EAF78" w14:textId="77777777" w:rsidR="002F58C7" w:rsidRPr="00CD28D8" w:rsidRDefault="002F58C7" w:rsidP="00F0565B">
            <w:pPr>
              <w:pStyle w:val="RepStandard"/>
              <w:rPr>
                <w:strike/>
                <w:color w:val="808080" w:themeColor="background1" w:themeShade="80"/>
                <w:sz w:val="20"/>
              </w:rPr>
            </w:pPr>
          </w:p>
        </w:tc>
        <w:tc>
          <w:tcPr>
            <w:tcW w:w="894" w:type="pct"/>
            <w:shd w:val="clear" w:color="auto" w:fill="F2F2F2" w:themeFill="background1" w:themeFillShade="F2"/>
          </w:tcPr>
          <w:p w14:paraId="668EAF7A" w14:textId="01F4721A" w:rsidR="002F58C7" w:rsidRPr="00CD28D8" w:rsidRDefault="002F58C7" w:rsidP="00F0565B">
            <w:pPr>
              <w:pStyle w:val="RepTable"/>
              <w:rPr>
                <w:strike/>
                <w:color w:val="808080" w:themeColor="background1" w:themeShade="80"/>
                <w:szCs w:val="20"/>
              </w:rPr>
            </w:pPr>
            <w:r w:rsidRPr="00CD28D8">
              <w:rPr>
                <w:strike/>
                <w:color w:val="808080" w:themeColor="background1" w:themeShade="80"/>
                <w:szCs w:val="20"/>
              </w:rPr>
              <w:t xml:space="preserve">Work wear (arms, body and legs covered) M/L and A </w:t>
            </w:r>
          </w:p>
        </w:tc>
        <w:tc>
          <w:tcPr>
            <w:tcW w:w="672" w:type="pct"/>
            <w:shd w:val="clear" w:color="auto" w:fill="F2F2F2" w:themeFill="background1" w:themeFillShade="F2"/>
          </w:tcPr>
          <w:p w14:paraId="668EAF7B" w14:textId="12CFF7F4" w:rsidR="002F58C7" w:rsidRPr="00CD28D8" w:rsidRDefault="002F58C7" w:rsidP="00F0565B">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0.0377</w:t>
            </w:r>
          </w:p>
        </w:tc>
        <w:tc>
          <w:tcPr>
            <w:tcW w:w="436" w:type="pct"/>
            <w:shd w:val="clear" w:color="auto" w:fill="F2F2F2" w:themeFill="background1" w:themeFillShade="F2"/>
          </w:tcPr>
          <w:p w14:paraId="668EAF7C" w14:textId="4829EF85" w:rsidR="002F58C7" w:rsidRPr="00CD28D8" w:rsidRDefault="002F58C7" w:rsidP="00F0565B">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23.59</w:t>
            </w:r>
          </w:p>
        </w:tc>
        <w:tc>
          <w:tcPr>
            <w:tcW w:w="672" w:type="pct"/>
            <w:shd w:val="clear" w:color="auto" w:fill="F2F2F2" w:themeFill="background1" w:themeFillShade="F2"/>
          </w:tcPr>
          <w:p w14:paraId="668EAF7D" w14:textId="40B27D83" w:rsidR="002F58C7" w:rsidRPr="00CD28D8" w:rsidRDefault="002F58C7" w:rsidP="00F0565B">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0.0117</w:t>
            </w:r>
          </w:p>
        </w:tc>
        <w:tc>
          <w:tcPr>
            <w:tcW w:w="473" w:type="pct"/>
            <w:shd w:val="clear" w:color="auto" w:fill="F2F2F2" w:themeFill="background1" w:themeFillShade="F2"/>
          </w:tcPr>
          <w:p w14:paraId="668EAF7E" w14:textId="20C97978" w:rsidR="002F58C7" w:rsidRPr="00CD28D8" w:rsidRDefault="002F58C7" w:rsidP="00F0565B">
            <w:pPr>
              <w:pStyle w:val="RepTable"/>
              <w:jc w:val="center"/>
              <w:rPr>
                <w:rFonts w:eastAsia="SimSun"/>
                <w:b/>
                <w:bCs/>
                <w:strike/>
                <w:color w:val="808080" w:themeColor="background1" w:themeShade="80"/>
                <w:szCs w:val="20"/>
                <w:lang w:eastAsia="zh-CN"/>
              </w:rPr>
            </w:pPr>
            <w:r w:rsidRPr="00CD28D8">
              <w:rPr>
                <w:rFonts w:eastAsia="SimSun"/>
                <w:b/>
                <w:bCs/>
                <w:strike/>
                <w:color w:val="808080" w:themeColor="background1" w:themeShade="80"/>
                <w:szCs w:val="20"/>
                <w:lang w:eastAsia="zh-CN"/>
              </w:rPr>
              <w:t>116.96</w:t>
            </w:r>
          </w:p>
        </w:tc>
        <w:tc>
          <w:tcPr>
            <w:tcW w:w="672" w:type="pct"/>
            <w:shd w:val="clear" w:color="auto" w:fill="F2F2F2" w:themeFill="background1" w:themeFillShade="F2"/>
          </w:tcPr>
          <w:p w14:paraId="3CCC672F" w14:textId="07360107" w:rsidR="002F58C7" w:rsidRPr="00CD28D8" w:rsidRDefault="002F58C7" w:rsidP="00F0565B">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0.0061</w:t>
            </w:r>
          </w:p>
        </w:tc>
        <w:tc>
          <w:tcPr>
            <w:tcW w:w="434" w:type="pct"/>
            <w:shd w:val="clear" w:color="auto" w:fill="F2F2F2" w:themeFill="background1" w:themeFillShade="F2"/>
          </w:tcPr>
          <w:p w14:paraId="0D19ECA2" w14:textId="3E01A84F" w:rsidR="002F58C7" w:rsidRPr="00CD28D8" w:rsidRDefault="002F58C7" w:rsidP="00F0565B">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61.52</w:t>
            </w:r>
          </w:p>
        </w:tc>
      </w:tr>
      <w:tr w:rsidR="00CD28D8" w:rsidRPr="00CD28D8" w14:paraId="60F60904" w14:textId="77777777" w:rsidTr="00A50246">
        <w:trPr>
          <w:trHeight w:val="323"/>
        </w:trPr>
        <w:tc>
          <w:tcPr>
            <w:tcW w:w="748" w:type="pct"/>
            <w:vMerge/>
            <w:shd w:val="clear" w:color="auto" w:fill="F2F2F2" w:themeFill="background1" w:themeFillShade="F2"/>
          </w:tcPr>
          <w:p w14:paraId="35103638" w14:textId="77777777" w:rsidR="005B294E" w:rsidRPr="00CD28D8" w:rsidRDefault="005B294E" w:rsidP="005B294E">
            <w:pPr>
              <w:pStyle w:val="RepStandard"/>
              <w:rPr>
                <w:strike/>
                <w:color w:val="808080" w:themeColor="background1" w:themeShade="80"/>
                <w:sz w:val="20"/>
              </w:rPr>
            </w:pPr>
          </w:p>
        </w:tc>
        <w:tc>
          <w:tcPr>
            <w:tcW w:w="894" w:type="pct"/>
            <w:shd w:val="clear" w:color="auto" w:fill="F2F2F2" w:themeFill="background1" w:themeFillShade="F2"/>
          </w:tcPr>
          <w:p w14:paraId="49FCCC4C" w14:textId="331B2715" w:rsidR="005B294E" w:rsidRPr="00CD28D8" w:rsidRDefault="005B294E" w:rsidP="005B294E">
            <w:pPr>
              <w:pStyle w:val="RepTable"/>
              <w:rPr>
                <w:strike/>
                <w:color w:val="808080" w:themeColor="background1" w:themeShade="80"/>
                <w:szCs w:val="20"/>
              </w:rPr>
            </w:pPr>
            <w:r w:rsidRPr="00CD28D8">
              <w:rPr>
                <w:strike/>
                <w:color w:val="808080" w:themeColor="background1" w:themeShade="80"/>
                <w:szCs w:val="20"/>
              </w:rPr>
              <w:t>Work wear (arms, body and legs covered) M/L and A + gloves during M/L</w:t>
            </w:r>
          </w:p>
        </w:tc>
        <w:tc>
          <w:tcPr>
            <w:tcW w:w="672" w:type="pct"/>
            <w:shd w:val="clear" w:color="auto" w:fill="F2F2F2" w:themeFill="background1" w:themeFillShade="F2"/>
          </w:tcPr>
          <w:p w14:paraId="0236642B" w14:textId="2167FBB0"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0.0083</w:t>
            </w:r>
          </w:p>
        </w:tc>
        <w:tc>
          <w:tcPr>
            <w:tcW w:w="436" w:type="pct"/>
            <w:shd w:val="clear" w:color="auto" w:fill="F2F2F2" w:themeFill="background1" w:themeFillShade="F2"/>
          </w:tcPr>
          <w:p w14:paraId="7BAD6FF4" w14:textId="0B4809F6"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5.18</w:t>
            </w:r>
          </w:p>
        </w:tc>
        <w:tc>
          <w:tcPr>
            <w:tcW w:w="672" w:type="pct"/>
            <w:shd w:val="clear" w:color="auto" w:fill="F2F2F2" w:themeFill="background1" w:themeFillShade="F2"/>
          </w:tcPr>
          <w:p w14:paraId="47ACD589" w14:textId="08363429"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0.0073</w:t>
            </w:r>
          </w:p>
        </w:tc>
        <w:tc>
          <w:tcPr>
            <w:tcW w:w="473" w:type="pct"/>
            <w:shd w:val="clear" w:color="auto" w:fill="F2F2F2" w:themeFill="background1" w:themeFillShade="F2"/>
          </w:tcPr>
          <w:p w14:paraId="4C88B6EB" w14:textId="3EB50A64"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72.81</w:t>
            </w:r>
          </w:p>
        </w:tc>
        <w:tc>
          <w:tcPr>
            <w:tcW w:w="672" w:type="pct"/>
            <w:shd w:val="clear" w:color="auto" w:fill="F2F2F2" w:themeFill="background1" w:themeFillShade="F2"/>
          </w:tcPr>
          <w:p w14:paraId="33DE4085" w14:textId="45D3DE98"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0.0061</w:t>
            </w:r>
          </w:p>
        </w:tc>
        <w:tc>
          <w:tcPr>
            <w:tcW w:w="434" w:type="pct"/>
            <w:shd w:val="clear" w:color="auto" w:fill="F2F2F2" w:themeFill="background1" w:themeFillShade="F2"/>
          </w:tcPr>
          <w:p w14:paraId="705DFE6A" w14:textId="21B595A8"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61.52</w:t>
            </w:r>
          </w:p>
        </w:tc>
      </w:tr>
      <w:tr w:rsidR="00CD28D8" w:rsidRPr="00CD28D8" w14:paraId="1BE0F413" w14:textId="77777777" w:rsidTr="00A50246">
        <w:trPr>
          <w:trHeight w:val="227"/>
        </w:trPr>
        <w:tc>
          <w:tcPr>
            <w:tcW w:w="5000" w:type="pct"/>
            <w:gridSpan w:val="8"/>
            <w:shd w:val="clear" w:color="auto" w:fill="F2F2F2" w:themeFill="background1" w:themeFillShade="F2"/>
            <w:vAlign w:val="center"/>
          </w:tcPr>
          <w:p w14:paraId="5C148FE4" w14:textId="795F6B35" w:rsidR="005B294E" w:rsidRPr="00CD28D8" w:rsidRDefault="005B294E" w:rsidP="005B294E">
            <w:pPr>
              <w:pStyle w:val="RepTable"/>
              <w:rPr>
                <w:rFonts w:eastAsia="SimSun"/>
                <w:strike/>
                <w:color w:val="808080" w:themeColor="background1" w:themeShade="80"/>
                <w:szCs w:val="20"/>
                <w:lang w:eastAsia="zh-CN"/>
              </w:rPr>
            </w:pPr>
            <w:r w:rsidRPr="00CD28D8">
              <w:rPr>
                <w:strike/>
                <w:color w:val="808080" w:themeColor="background1" w:themeShade="80"/>
              </w:rPr>
              <w:lastRenderedPageBreak/>
              <w:t>Oilseed rape</w:t>
            </w:r>
          </w:p>
        </w:tc>
      </w:tr>
      <w:tr w:rsidR="00CD28D8" w:rsidRPr="00CD28D8" w14:paraId="3B9753EB" w14:textId="77777777" w:rsidTr="00A50246">
        <w:trPr>
          <w:trHeight w:val="170"/>
        </w:trPr>
        <w:tc>
          <w:tcPr>
            <w:tcW w:w="1642" w:type="pct"/>
            <w:gridSpan w:val="2"/>
            <w:shd w:val="clear" w:color="auto" w:fill="F2F2F2" w:themeFill="background1" w:themeFillShade="F2"/>
            <w:vAlign w:val="center"/>
          </w:tcPr>
          <w:p w14:paraId="1C7F4EFD" w14:textId="0FAB1407" w:rsidR="005B294E" w:rsidRPr="00CD28D8" w:rsidRDefault="005B294E" w:rsidP="005B294E">
            <w:pPr>
              <w:pStyle w:val="RepTable"/>
              <w:rPr>
                <w:strike/>
                <w:color w:val="808080" w:themeColor="background1" w:themeShade="80"/>
                <w:szCs w:val="20"/>
              </w:rPr>
            </w:pPr>
            <w:r w:rsidRPr="00CD28D8">
              <w:rPr>
                <w:strike/>
                <w:color w:val="808080" w:themeColor="background1" w:themeShade="80"/>
                <w:szCs w:val="20"/>
              </w:rPr>
              <w:t>Application rate</w:t>
            </w:r>
          </w:p>
        </w:tc>
        <w:tc>
          <w:tcPr>
            <w:tcW w:w="1108" w:type="pct"/>
            <w:gridSpan w:val="2"/>
            <w:shd w:val="clear" w:color="auto" w:fill="F2F2F2" w:themeFill="background1" w:themeFillShade="F2"/>
            <w:vAlign w:val="center"/>
          </w:tcPr>
          <w:p w14:paraId="0E56EEA4" w14:textId="5CF30CDF" w:rsidR="005B294E" w:rsidRPr="00CD28D8" w:rsidRDefault="005B294E" w:rsidP="005B294E">
            <w:pPr>
              <w:pStyle w:val="RepTable"/>
              <w:jc w:val="center"/>
              <w:rPr>
                <w:rFonts w:eastAsia="SimSun"/>
                <w:strike/>
                <w:color w:val="808080" w:themeColor="background1" w:themeShade="80"/>
                <w:szCs w:val="20"/>
                <w:lang w:eastAsia="zh-CN"/>
              </w:rPr>
            </w:pPr>
            <w:r w:rsidRPr="00CD28D8">
              <w:rPr>
                <w:strike/>
                <w:color w:val="808080" w:themeColor="background1" w:themeShade="80"/>
                <w:szCs w:val="20"/>
              </w:rPr>
              <w:t>0.078 kg a.s./ha</w:t>
            </w:r>
          </w:p>
        </w:tc>
        <w:tc>
          <w:tcPr>
            <w:tcW w:w="1145" w:type="pct"/>
            <w:gridSpan w:val="2"/>
            <w:shd w:val="clear" w:color="auto" w:fill="F2F2F2" w:themeFill="background1" w:themeFillShade="F2"/>
            <w:vAlign w:val="center"/>
          </w:tcPr>
          <w:p w14:paraId="0209548A" w14:textId="59391FF5" w:rsidR="005B294E" w:rsidRPr="00CD28D8" w:rsidRDefault="005B294E" w:rsidP="005B294E">
            <w:pPr>
              <w:pStyle w:val="RepTable"/>
              <w:jc w:val="center"/>
              <w:rPr>
                <w:rFonts w:eastAsia="SimSun"/>
                <w:strike/>
                <w:color w:val="808080" w:themeColor="background1" w:themeShade="80"/>
                <w:szCs w:val="20"/>
                <w:lang w:eastAsia="zh-CN"/>
              </w:rPr>
            </w:pPr>
            <w:r w:rsidRPr="00CD28D8">
              <w:rPr>
                <w:strike/>
                <w:color w:val="808080" w:themeColor="background1" w:themeShade="80"/>
                <w:szCs w:val="20"/>
              </w:rPr>
              <w:t>0.150 kg a.s./ha</w:t>
            </w:r>
          </w:p>
        </w:tc>
        <w:tc>
          <w:tcPr>
            <w:tcW w:w="1106" w:type="pct"/>
            <w:gridSpan w:val="2"/>
            <w:shd w:val="clear" w:color="auto" w:fill="F2F2F2" w:themeFill="background1" w:themeFillShade="F2"/>
            <w:vAlign w:val="center"/>
          </w:tcPr>
          <w:p w14:paraId="10E4FBAA" w14:textId="3E635CA7" w:rsidR="005B294E" w:rsidRPr="00CD28D8" w:rsidRDefault="005B294E" w:rsidP="005B294E">
            <w:pPr>
              <w:pStyle w:val="RepTable"/>
              <w:jc w:val="center"/>
              <w:rPr>
                <w:rFonts w:eastAsia="SimSun"/>
                <w:strike/>
                <w:color w:val="808080" w:themeColor="background1" w:themeShade="80"/>
                <w:szCs w:val="20"/>
                <w:lang w:eastAsia="zh-CN"/>
              </w:rPr>
            </w:pPr>
            <w:r w:rsidRPr="00CD28D8">
              <w:rPr>
                <w:strike/>
                <w:color w:val="808080" w:themeColor="background1" w:themeShade="80"/>
                <w:szCs w:val="20"/>
              </w:rPr>
              <w:t>0.136 kg a.s./ha</w:t>
            </w:r>
          </w:p>
        </w:tc>
      </w:tr>
      <w:tr w:rsidR="00CD28D8" w:rsidRPr="00CD28D8" w14:paraId="28FE080D" w14:textId="77777777" w:rsidTr="00A50246">
        <w:trPr>
          <w:trHeight w:val="323"/>
        </w:trPr>
        <w:tc>
          <w:tcPr>
            <w:tcW w:w="748" w:type="pct"/>
            <w:vMerge w:val="restart"/>
            <w:shd w:val="clear" w:color="auto" w:fill="F2F2F2" w:themeFill="background1" w:themeFillShade="F2"/>
          </w:tcPr>
          <w:p w14:paraId="16E962F7" w14:textId="77777777" w:rsidR="005B294E" w:rsidRPr="00CD28D8" w:rsidRDefault="005B294E" w:rsidP="005B294E">
            <w:pPr>
              <w:pStyle w:val="RepStandard"/>
              <w:jc w:val="left"/>
              <w:rPr>
                <w:strike/>
                <w:color w:val="808080" w:themeColor="background1" w:themeShade="80"/>
                <w:sz w:val="20"/>
                <w:szCs w:val="20"/>
              </w:rPr>
            </w:pPr>
            <w:r w:rsidRPr="00CD28D8">
              <w:rPr>
                <w:b/>
                <w:strike/>
                <w:color w:val="808080" w:themeColor="background1" w:themeShade="80"/>
                <w:sz w:val="20"/>
                <w:szCs w:val="20"/>
              </w:rPr>
              <w:t xml:space="preserve">Spray application outdoor </w:t>
            </w:r>
            <w:r w:rsidRPr="00CD28D8">
              <w:rPr>
                <w:strike/>
                <w:color w:val="808080" w:themeColor="background1" w:themeShade="80"/>
                <w:sz w:val="20"/>
                <w:szCs w:val="20"/>
              </w:rPr>
              <w:t>(AOEM</w:t>
            </w:r>
            <w:r w:rsidRPr="00CD28D8">
              <w:rPr>
                <w:b/>
                <w:strike/>
                <w:color w:val="808080" w:themeColor="background1" w:themeShade="80"/>
                <w:sz w:val="20"/>
                <w:szCs w:val="20"/>
              </w:rPr>
              <w:t xml:space="preserve">; </w:t>
            </w:r>
            <w:r w:rsidRPr="00CD28D8">
              <w:rPr>
                <w:strike/>
                <w:color w:val="808080" w:themeColor="background1" w:themeShade="80"/>
                <w:sz w:val="20"/>
              </w:rPr>
              <w:t>95</w:t>
            </w:r>
            <w:r w:rsidRPr="00CD28D8">
              <w:rPr>
                <w:strike/>
                <w:color w:val="808080" w:themeColor="background1" w:themeShade="80"/>
                <w:sz w:val="20"/>
                <w:vertAlign w:val="superscript"/>
              </w:rPr>
              <w:t>th</w:t>
            </w:r>
            <w:r w:rsidRPr="00CD28D8">
              <w:rPr>
                <w:strike/>
                <w:color w:val="808080" w:themeColor="background1" w:themeShade="80"/>
                <w:sz w:val="20"/>
              </w:rPr>
              <w:t xml:space="preserve"> percentile</w:t>
            </w:r>
            <w:r w:rsidRPr="00CD28D8">
              <w:rPr>
                <w:strike/>
                <w:color w:val="808080" w:themeColor="background1" w:themeShade="80"/>
                <w:sz w:val="20"/>
                <w:szCs w:val="20"/>
              </w:rPr>
              <w:t>)</w:t>
            </w:r>
          </w:p>
          <w:p w14:paraId="230014C3" w14:textId="477E6E3D" w:rsidR="005B294E" w:rsidRPr="00CD28D8" w:rsidRDefault="005B294E" w:rsidP="005B294E">
            <w:pPr>
              <w:pStyle w:val="RepTable"/>
              <w:rPr>
                <w:strike/>
                <w:color w:val="808080" w:themeColor="background1" w:themeShade="80"/>
                <w:szCs w:val="20"/>
              </w:rPr>
            </w:pPr>
            <w:r w:rsidRPr="00CD28D8">
              <w:rPr>
                <w:strike/>
                <w:color w:val="808080" w:themeColor="background1" w:themeShade="80"/>
                <w:szCs w:val="20"/>
              </w:rPr>
              <w:t>Body weight: 60 kg</w:t>
            </w:r>
          </w:p>
        </w:tc>
        <w:tc>
          <w:tcPr>
            <w:tcW w:w="894" w:type="pct"/>
            <w:shd w:val="clear" w:color="auto" w:fill="F2F2F2" w:themeFill="background1" w:themeFillShade="F2"/>
          </w:tcPr>
          <w:p w14:paraId="55292F6A" w14:textId="47B7DAFA" w:rsidR="005B294E" w:rsidRPr="00CD28D8" w:rsidRDefault="005B294E" w:rsidP="005B294E">
            <w:pPr>
              <w:pStyle w:val="RepTable"/>
              <w:rPr>
                <w:strike/>
                <w:color w:val="808080" w:themeColor="background1" w:themeShade="80"/>
                <w:szCs w:val="20"/>
              </w:rPr>
            </w:pPr>
            <w:r w:rsidRPr="00CD28D8">
              <w:rPr>
                <w:strike/>
                <w:color w:val="808080" w:themeColor="background1" w:themeShade="80"/>
                <w:szCs w:val="20"/>
              </w:rPr>
              <w:t>Potential exposure</w:t>
            </w:r>
          </w:p>
        </w:tc>
        <w:tc>
          <w:tcPr>
            <w:tcW w:w="672" w:type="pct"/>
            <w:shd w:val="clear" w:color="auto" w:fill="F2F2F2" w:themeFill="background1" w:themeFillShade="F2"/>
          </w:tcPr>
          <w:p w14:paraId="280CE6A7" w14:textId="1C7DF3FE"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0.0887</w:t>
            </w:r>
          </w:p>
        </w:tc>
        <w:tc>
          <w:tcPr>
            <w:tcW w:w="436" w:type="pct"/>
            <w:shd w:val="clear" w:color="auto" w:fill="F2F2F2" w:themeFill="background1" w:themeFillShade="F2"/>
          </w:tcPr>
          <w:p w14:paraId="11F952C9" w14:textId="394574B1"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55.43</w:t>
            </w:r>
          </w:p>
        </w:tc>
        <w:tc>
          <w:tcPr>
            <w:tcW w:w="672" w:type="pct"/>
            <w:shd w:val="clear" w:color="auto" w:fill="F2F2F2" w:themeFill="background1" w:themeFillShade="F2"/>
          </w:tcPr>
          <w:p w14:paraId="24E9B2C0" w14:textId="4B411C25"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0.0167</w:t>
            </w:r>
          </w:p>
        </w:tc>
        <w:tc>
          <w:tcPr>
            <w:tcW w:w="473" w:type="pct"/>
            <w:shd w:val="clear" w:color="auto" w:fill="F2F2F2" w:themeFill="background1" w:themeFillShade="F2"/>
          </w:tcPr>
          <w:p w14:paraId="347B3F66" w14:textId="452A2ABB" w:rsidR="005B294E" w:rsidRPr="00CD28D8" w:rsidRDefault="005B294E" w:rsidP="005B294E">
            <w:pPr>
              <w:pStyle w:val="RepTable"/>
              <w:jc w:val="center"/>
              <w:rPr>
                <w:rFonts w:eastAsia="SimSun"/>
                <w:b/>
                <w:bCs/>
                <w:strike/>
                <w:color w:val="808080" w:themeColor="background1" w:themeShade="80"/>
                <w:szCs w:val="20"/>
                <w:lang w:eastAsia="zh-CN"/>
              </w:rPr>
            </w:pPr>
            <w:r w:rsidRPr="00CD28D8">
              <w:rPr>
                <w:rFonts w:eastAsia="SimSun"/>
                <w:b/>
                <w:bCs/>
                <w:strike/>
                <w:color w:val="808080" w:themeColor="background1" w:themeShade="80"/>
                <w:szCs w:val="20"/>
                <w:lang w:eastAsia="zh-CN"/>
              </w:rPr>
              <w:t>166.70</w:t>
            </w:r>
          </w:p>
        </w:tc>
        <w:tc>
          <w:tcPr>
            <w:tcW w:w="672" w:type="pct"/>
            <w:shd w:val="clear" w:color="auto" w:fill="F2F2F2" w:themeFill="background1" w:themeFillShade="F2"/>
          </w:tcPr>
          <w:p w14:paraId="773C091D" w14:textId="3355B481"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0.0057</w:t>
            </w:r>
          </w:p>
        </w:tc>
        <w:tc>
          <w:tcPr>
            <w:tcW w:w="434" w:type="pct"/>
            <w:shd w:val="clear" w:color="auto" w:fill="F2F2F2" w:themeFill="background1" w:themeFillShade="F2"/>
          </w:tcPr>
          <w:p w14:paraId="55368E4D" w14:textId="2AA490FC"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57.26</w:t>
            </w:r>
          </w:p>
        </w:tc>
      </w:tr>
      <w:tr w:rsidR="00CD28D8" w:rsidRPr="00CD28D8" w14:paraId="0DDFE45C" w14:textId="77777777" w:rsidTr="00A50246">
        <w:trPr>
          <w:trHeight w:val="323"/>
        </w:trPr>
        <w:tc>
          <w:tcPr>
            <w:tcW w:w="748" w:type="pct"/>
            <w:vMerge/>
            <w:shd w:val="clear" w:color="auto" w:fill="F2F2F2" w:themeFill="background1" w:themeFillShade="F2"/>
          </w:tcPr>
          <w:p w14:paraId="03869192" w14:textId="77777777" w:rsidR="005B294E" w:rsidRPr="00CD28D8" w:rsidRDefault="005B294E" w:rsidP="005B294E">
            <w:pPr>
              <w:pStyle w:val="RepStandard"/>
              <w:rPr>
                <w:strike/>
                <w:color w:val="808080" w:themeColor="background1" w:themeShade="80"/>
                <w:sz w:val="20"/>
              </w:rPr>
            </w:pPr>
          </w:p>
        </w:tc>
        <w:tc>
          <w:tcPr>
            <w:tcW w:w="894" w:type="pct"/>
            <w:shd w:val="clear" w:color="auto" w:fill="F2F2F2" w:themeFill="background1" w:themeFillShade="F2"/>
          </w:tcPr>
          <w:p w14:paraId="5C8B4051" w14:textId="2337FA7C" w:rsidR="005B294E" w:rsidRPr="00CD28D8" w:rsidRDefault="005B294E" w:rsidP="005B294E">
            <w:pPr>
              <w:pStyle w:val="RepTable"/>
              <w:rPr>
                <w:strike/>
                <w:color w:val="808080" w:themeColor="background1" w:themeShade="80"/>
                <w:szCs w:val="20"/>
              </w:rPr>
            </w:pPr>
            <w:r w:rsidRPr="00CD28D8">
              <w:rPr>
                <w:strike/>
                <w:color w:val="808080" w:themeColor="background1" w:themeShade="80"/>
                <w:szCs w:val="20"/>
              </w:rPr>
              <w:t xml:space="preserve">Work wear (arms, body and legs covered) M/L and A </w:t>
            </w:r>
          </w:p>
        </w:tc>
        <w:tc>
          <w:tcPr>
            <w:tcW w:w="672" w:type="pct"/>
            <w:shd w:val="clear" w:color="auto" w:fill="F2F2F2" w:themeFill="background1" w:themeFillShade="F2"/>
          </w:tcPr>
          <w:p w14:paraId="652F38B1" w14:textId="652DF441"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0.0335</w:t>
            </w:r>
          </w:p>
        </w:tc>
        <w:tc>
          <w:tcPr>
            <w:tcW w:w="436" w:type="pct"/>
            <w:shd w:val="clear" w:color="auto" w:fill="F2F2F2" w:themeFill="background1" w:themeFillShade="F2"/>
          </w:tcPr>
          <w:p w14:paraId="5F9ED343" w14:textId="35DC4266"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20.96</w:t>
            </w:r>
          </w:p>
        </w:tc>
        <w:tc>
          <w:tcPr>
            <w:tcW w:w="672" w:type="pct"/>
            <w:shd w:val="clear" w:color="auto" w:fill="F2F2F2" w:themeFill="background1" w:themeFillShade="F2"/>
          </w:tcPr>
          <w:p w14:paraId="6B1B9FEF" w14:textId="213764F6"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0.0105</w:t>
            </w:r>
          </w:p>
        </w:tc>
        <w:tc>
          <w:tcPr>
            <w:tcW w:w="473" w:type="pct"/>
            <w:shd w:val="clear" w:color="auto" w:fill="F2F2F2" w:themeFill="background1" w:themeFillShade="F2"/>
          </w:tcPr>
          <w:p w14:paraId="1DD37190" w14:textId="5D5CDADD" w:rsidR="005B294E" w:rsidRPr="00CD28D8" w:rsidRDefault="005B294E" w:rsidP="005B294E">
            <w:pPr>
              <w:pStyle w:val="RepTable"/>
              <w:jc w:val="center"/>
              <w:rPr>
                <w:rFonts w:eastAsia="SimSun"/>
                <w:b/>
                <w:bCs/>
                <w:strike/>
                <w:color w:val="808080" w:themeColor="background1" w:themeShade="80"/>
                <w:szCs w:val="20"/>
                <w:lang w:eastAsia="zh-CN"/>
              </w:rPr>
            </w:pPr>
            <w:r w:rsidRPr="00CD28D8">
              <w:rPr>
                <w:rFonts w:eastAsia="SimSun"/>
                <w:b/>
                <w:bCs/>
                <w:strike/>
                <w:color w:val="808080" w:themeColor="background1" w:themeShade="80"/>
                <w:szCs w:val="20"/>
                <w:lang w:eastAsia="zh-CN"/>
              </w:rPr>
              <w:t>104.65</w:t>
            </w:r>
          </w:p>
        </w:tc>
        <w:tc>
          <w:tcPr>
            <w:tcW w:w="672" w:type="pct"/>
            <w:shd w:val="clear" w:color="auto" w:fill="F2F2F2" w:themeFill="background1" w:themeFillShade="F2"/>
          </w:tcPr>
          <w:p w14:paraId="53B85DC7" w14:textId="06ADCC67"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0.0055</w:t>
            </w:r>
          </w:p>
        </w:tc>
        <w:tc>
          <w:tcPr>
            <w:tcW w:w="434" w:type="pct"/>
            <w:shd w:val="clear" w:color="auto" w:fill="F2F2F2" w:themeFill="background1" w:themeFillShade="F2"/>
          </w:tcPr>
          <w:p w14:paraId="62F28B89" w14:textId="588B6F28"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55.40</w:t>
            </w:r>
          </w:p>
        </w:tc>
      </w:tr>
      <w:tr w:rsidR="00CD28D8" w:rsidRPr="00CD28D8" w14:paraId="4029B202" w14:textId="77777777" w:rsidTr="00A50246">
        <w:trPr>
          <w:trHeight w:val="323"/>
        </w:trPr>
        <w:tc>
          <w:tcPr>
            <w:tcW w:w="748" w:type="pct"/>
            <w:vMerge/>
            <w:shd w:val="clear" w:color="auto" w:fill="F2F2F2" w:themeFill="background1" w:themeFillShade="F2"/>
          </w:tcPr>
          <w:p w14:paraId="7E386AF5" w14:textId="77777777" w:rsidR="005B294E" w:rsidRPr="00CD28D8" w:rsidRDefault="005B294E" w:rsidP="005B294E">
            <w:pPr>
              <w:pStyle w:val="RepStandard"/>
              <w:rPr>
                <w:strike/>
                <w:color w:val="808080" w:themeColor="background1" w:themeShade="80"/>
                <w:sz w:val="20"/>
              </w:rPr>
            </w:pPr>
          </w:p>
        </w:tc>
        <w:tc>
          <w:tcPr>
            <w:tcW w:w="894" w:type="pct"/>
            <w:shd w:val="clear" w:color="auto" w:fill="F2F2F2" w:themeFill="background1" w:themeFillShade="F2"/>
          </w:tcPr>
          <w:p w14:paraId="556C3456" w14:textId="5ED0FF0C" w:rsidR="005B294E" w:rsidRPr="00CD28D8" w:rsidRDefault="005B294E" w:rsidP="005B294E">
            <w:pPr>
              <w:pStyle w:val="RepTable"/>
              <w:rPr>
                <w:strike/>
                <w:color w:val="808080" w:themeColor="background1" w:themeShade="80"/>
                <w:szCs w:val="20"/>
              </w:rPr>
            </w:pPr>
            <w:r w:rsidRPr="00CD28D8">
              <w:rPr>
                <w:strike/>
                <w:color w:val="808080" w:themeColor="background1" w:themeShade="80"/>
                <w:szCs w:val="20"/>
              </w:rPr>
              <w:t>Work wear (arms, body and legs covered) M/L and A + gloves during M/L</w:t>
            </w:r>
          </w:p>
        </w:tc>
        <w:tc>
          <w:tcPr>
            <w:tcW w:w="672" w:type="pct"/>
            <w:shd w:val="clear" w:color="auto" w:fill="F2F2F2" w:themeFill="background1" w:themeFillShade="F2"/>
          </w:tcPr>
          <w:p w14:paraId="3320A07C" w14:textId="7E05298C"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0.0074</w:t>
            </w:r>
          </w:p>
        </w:tc>
        <w:tc>
          <w:tcPr>
            <w:tcW w:w="436" w:type="pct"/>
            <w:shd w:val="clear" w:color="auto" w:fill="F2F2F2" w:themeFill="background1" w:themeFillShade="F2"/>
          </w:tcPr>
          <w:p w14:paraId="05B97557" w14:textId="1EFED6C4"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4.63</w:t>
            </w:r>
          </w:p>
        </w:tc>
        <w:tc>
          <w:tcPr>
            <w:tcW w:w="672" w:type="pct"/>
            <w:shd w:val="clear" w:color="auto" w:fill="F2F2F2" w:themeFill="background1" w:themeFillShade="F2"/>
          </w:tcPr>
          <w:p w14:paraId="36D7383D" w14:textId="270E6296"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0.0065</w:t>
            </w:r>
          </w:p>
        </w:tc>
        <w:tc>
          <w:tcPr>
            <w:tcW w:w="473" w:type="pct"/>
            <w:shd w:val="clear" w:color="auto" w:fill="F2F2F2" w:themeFill="background1" w:themeFillShade="F2"/>
          </w:tcPr>
          <w:p w14:paraId="79954763" w14:textId="324055DC"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65.47</w:t>
            </w:r>
          </w:p>
        </w:tc>
        <w:tc>
          <w:tcPr>
            <w:tcW w:w="672" w:type="pct"/>
            <w:shd w:val="clear" w:color="auto" w:fill="F2F2F2" w:themeFill="background1" w:themeFillShade="F2"/>
          </w:tcPr>
          <w:p w14:paraId="6EE088E3" w14:textId="1B862118"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0.0055</w:t>
            </w:r>
          </w:p>
        </w:tc>
        <w:tc>
          <w:tcPr>
            <w:tcW w:w="434" w:type="pct"/>
            <w:shd w:val="clear" w:color="auto" w:fill="F2F2F2" w:themeFill="background1" w:themeFillShade="F2"/>
          </w:tcPr>
          <w:p w14:paraId="36F06A45" w14:textId="03B04620" w:rsidR="005B294E" w:rsidRPr="00CD28D8" w:rsidRDefault="005B294E" w:rsidP="005B294E">
            <w:pPr>
              <w:pStyle w:val="RepTable"/>
              <w:jc w:val="center"/>
              <w:rPr>
                <w:rFonts w:eastAsia="SimSun"/>
                <w:strike/>
                <w:color w:val="808080" w:themeColor="background1" w:themeShade="80"/>
                <w:szCs w:val="20"/>
                <w:lang w:eastAsia="zh-CN"/>
              </w:rPr>
            </w:pPr>
            <w:r w:rsidRPr="00CD28D8">
              <w:rPr>
                <w:rFonts w:eastAsia="SimSun"/>
                <w:strike/>
                <w:color w:val="808080" w:themeColor="background1" w:themeShade="80"/>
                <w:szCs w:val="20"/>
                <w:lang w:eastAsia="zh-CN"/>
              </w:rPr>
              <w:t>55.40</w:t>
            </w:r>
          </w:p>
        </w:tc>
      </w:tr>
    </w:tbl>
    <w:p w14:paraId="43E1B706" w14:textId="7078EFBE" w:rsidR="009C74E2" w:rsidRPr="009C74E2" w:rsidRDefault="009C74E2" w:rsidP="009C74E2">
      <w:pPr>
        <w:rPr>
          <w:sz w:val="18"/>
          <w:szCs w:val="18"/>
        </w:rPr>
      </w:pPr>
      <w:bookmarkStart w:id="356" w:name="_Toc399764861"/>
      <w:bookmarkStart w:id="357" w:name="_Toc328552161"/>
      <w:bookmarkStart w:id="358" w:name="_Toc331773186"/>
      <w:bookmarkStart w:id="359" w:name="_Toc332033545"/>
      <w:bookmarkStart w:id="360" w:name="_Toc328552184"/>
      <w:bookmarkStart w:id="361" w:name="_Toc331773209"/>
      <w:bookmarkStart w:id="362" w:name="_Toc332033568"/>
      <w:bookmarkStart w:id="363" w:name="_Toc328552201"/>
      <w:bookmarkStart w:id="364" w:name="_Toc331773226"/>
      <w:bookmarkStart w:id="365" w:name="_Toc332033585"/>
      <w:bookmarkStart w:id="366" w:name="_Toc328552219"/>
      <w:bookmarkStart w:id="367" w:name="_Toc331773244"/>
      <w:bookmarkStart w:id="368" w:name="_Toc332033603"/>
      <w:bookmarkStart w:id="369" w:name="_Toc328552236"/>
      <w:bookmarkStart w:id="370" w:name="_Toc331773261"/>
      <w:bookmarkStart w:id="371" w:name="_Toc332033620"/>
      <w:bookmarkStart w:id="372" w:name="_Toc328552243"/>
      <w:bookmarkStart w:id="373" w:name="_Toc331773268"/>
      <w:bookmarkStart w:id="374" w:name="_Toc332033627"/>
      <w:bookmarkStart w:id="375" w:name="_Toc328552251"/>
      <w:bookmarkStart w:id="376" w:name="_Toc328552253"/>
      <w:bookmarkStart w:id="377" w:name="_Toc328552254"/>
      <w:bookmarkStart w:id="378" w:name="_Ref448297599"/>
      <w:bookmarkStart w:id="379" w:name="_Ref448297585"/>
      <w:bookmarkStart w:id="380" w:name="_Toc328552255"/>
      <w:bookmarkStart w:id="381" w:name="_Toc332020604"/>
      <w:bookmarkStart w:id="382" w:name="_Toc332203447"/>
      <w:bookmarkStart w:id="383" w:name="_Toc332206999"/>
      <w:bookmarkStart w:id="384" w:name="_Toc332296168"/>
      <w:bookmarkStart w:id="385" w:name="_Toc336434735"/>
      <w:bookmarkStart w:id="386" w:name="_Toc397516886"/>
      <w:bookmarkStart w:id="387" w:name="_Toc398627866"/>
      <w:bookmarkStart w:id="388" w:name="_Toc399335721"/>
      <w:bookmarkStart w:id="389" w:name="_Toc399764862"/>
      <w:bookmarkStart w:id="390" w:name="_Toc412562653"/>
      <w:bookmarkStart w:id="391" w:name="_Toc412562730"/>
      <w:bookmarkStart w:id="392" w:name="_Toc413662722"/>
      <w:bookmarkStart w:id="393" w:name="_Toc413673579"/>
      <w:bookmarkStart w:id="394" w:name="_Toc413673677"/>
      <w:bookmarkStart w:id="395" w:name="_Toc413673748"/>
      <w:bookmarkStart w:id="396" w:name="_Toc413928647"/>
      <w:bookmarkStart w:id="397" w:name="_Toc413936261"/>
      <w:bookmarkStart w:id="398" w:name="_Toc413937972"/>
      <w:bookmarkStart w:id="399" w:name="_Toc414026699"/>
      <w:bookmarkStart w:id="400" w:name="_Toc414974078"/>
      <w:bookmarkStart w:id="401" w:name="_Toc304462616"/>
      <w:bookmarkStart w:id="402" w:name="_Toc111951395"/>
      <w:bookmarkStart w:id="403" w:name="_Toc240611803"/>
      <w:bookmarkStart w:id="404" w:name="_Toc300147921"/>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Pr>
          <w:sz w:val="18"/>
          <w:szCs w:val="18"/>
        </w:rPr>
        <w:t>NR = not required</w:t>
      </w:r>
    </w:p>
    <w:p w14:paraId="447D5BB3" w14:textId="79072797" w:rsidR="000B7890" w:rsidRPr="00185D58" w:rsidRDefault="00735D28" w:rsidP="000B7890">
      <w:pPr>
        <w:pStyle w:val="RepLabel"/>
        <w:spacing w:before="240"/>
      </w:pPr>
      <w:bookmarkStart w:id="405" w:name="_Hlk109298738"/>
      <w:r w:rsidRPr="00185D58">
        <w:t>Table </w:t>
      </w:r>
      <w:r w:rsidR="001F20EF" w:rsidRPr="00185D58">
        <w:fldChar w:fldCharType="begin"/>
      </w:r>
      <w:r w:rsidR="001F20EF" w:rsidRPr="00185D58">
        <w:instrText xml:space="preserve"> STYLEREF 2 \s </w:instrText>
      </w:r>
      <w:r w:rsidR="001F20EF" w:rsidRPr="00185D58">
        <w:fldChar w:fldCharType="separate"/>
      </w:r>
      <w:r w:rsidR="00DF6C38">
        <w:rPr>
          <w:noProof/>
        </w:rPr>
        <w:t>6.6</w:t>
      </w:r>
      <w:r w:rsidR="001F20EF" w:rsidRPr="00185D58">
        <w:fldChar w:fldCharType="end"/>
      </w:r>
      <w:r w:rsidR="001F20EF" w:rsidRPr="00185D58">
        <w:noBreakHyphen/>
      </w:r>
      <w:r w:rsidR="001F20EF" w:rsidRPr="00185D58">
        <w:fldChar w:fldCharType="begin"/>
      </w:r>
      <w:r w:rsidR="001F20EF" w:rsidRPr="00185D58">
        <w:instrText xml:space="preserve"> SEQ Table \* ARABIC \s 2 </w:instrText>
      </w:r>
      <w:r w:rsidR="001F20EF" w:rsidRPr="00185D58">
        <w:fldChar w:fldCharType="separate"/>
      </w:r>
      <w:r w:rsidR="00DF6C38">
        <w:rPr>
          <w:noProof/>
        </w:rPr>
        <w:t>4</w:t>
      </w:r>
      <w:r w:rsidR="001F20EF" w:rsidRPr="00185D58">
        <w:fldChar w:fldCharType="end"/>
      </w:r>
      <w:bookmarkEnd w:id="378"/>
      <w:r w:rsidRPr="00185D58">
        <w:t>:</w:t>
      </w:r>
      <w:r w:rsidRPr="00185D58">
        <w:tab/>
        <w:t>Estimated operator exposure (longer term exposure)</w:t>
      </w:r>
      <w:bookmarkEnd w:id="3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71"/>
        <w:gridCol w:w="1628"/>
        <w:gridCol w:w="1251"/>
        <w:gridCol w:w="866"/>
        <w:gridCol w:w="1251"/>
        <w:gridCol w:w="866"/>
        <w:gridCol w:w="1251"/>
        <w:gridCol w:w="864"/>
      </w:tblGrid>
      <w:tr w:rsidR="00BB6023" w:rsidRPr="00185D58" w14:paraId="668EAFC8" w14:textId="5AB79D11" w:rsidTr="0040488E">
        <w:tc>
          <w:tcPr>
            <w:tcW w:w="734" w:type="pct"/>
            <w:vAlign w:val="center"/>
          </w:tcPr>
          <w:p w14:paraId="668EAFC4" w14:textId="77777777" w:rsidR="00BB6023" w:rsidRPr="00185D58" w:rsidRDefault="00BB6023" w:rsidP="00AA162C">
            <w:pPr>
              <w:pStyle w:val="RepTableHeader"/>
              <w:jc w:val="center"/>
              <w:rPr>
                <w:lang w:val="en-GB"/>
              </w:rPr>
            </w:pPr>
          </w:p>
        </w:tc>
        <w:tc>
          <w:tcPr>
            <w:tcW w:w="871" w:type="pct"/>
            <w:vAlign w:val="center"/>
          </w:tcPr>
          <w:p w14:paraId="668EAFC5" w14:textId="77777777" w:rsidR="00BB6023" w:rsidRPr="00185D58" w:rsidRDefault="00BB6023" w:rsidP="00AA162C">
            <w:pPr>
              <w:pStyle w:val="RepTableHeader"/>
              <w:jc w:val="center"/>
              <w:rPr>
                <w:lang w:val="en-GB"/>
              </w:rPr>
            </w:pPr>
          </w:p>
        </w:tc>
        <w:tc>
          <w:tcPr>
            <w:tcW w:w="1132" w:type="pct"/>
            <w:gridSpan w:val="2"/>
            <w:vAlign w:val="center"/>
          </w:tcPr>
          <w:p w14:paraId="668EAFC6" w14:textId="0BBDAD15" w:rsidR="00BB6023" w:rsidRPr="00185D58" w:rsidRDefault="00BB6023" w:rsidP="00AA162C">
            <w:pPr>
              <w:pStyle w:val="RepTableHeader"/>
              <w:jc w:val="center"/>
              <w:rPr>
                <w:lang w:val="en-GB"/>
              </w:rPr>
            </w:pPr>
            <w:r w:rsidRPr="00185D58">
              <w:rPr>
                <w:lang w:val="en-GB"/>
              </w:rPr>
              <w:t>Difenoconazole</w:t>
            </w:r>
          </w:p>
        </w:tc>
        <w:tc>
          <w:tcPr>
            <w:tcW w:w="1132" w:type="pct"/>
            <w:gridSpan w:val="2"/>
            <w:vAlign w:val="center"/>
          </w:tcPr>
          <w:p w14:paraId="668EAFC7" w14:textId="70D2B7DC" w:rsidR="00BB6023" w:rsidRPr="00185D58" w:rsidRDefault="00BB6023" w:rsidP="00AA162C">
            <w:pPr>
              <w:pStyle w:val="RepTableHeader"/>
              <w:jc w:val="center"/>
              <w:rPr>
                <w:lang w:val="en-GB"/>
              </w:rPr>
            </w:pPr>
            <w:proofErr w:type="spellStart"/>
            <w:r w:rsidRPr="00185D58">
              <w:rPr>
                <w:lang w:val="en-GB"/>
              </w:rPr>
              <w:t>Prothioconazole</w:t>
            </w:r>
            <w:proofErr w:type="spellEnd"/>
          </w:p>
        </w:tc>
        <w:tc>
          <w:tcPr>
            <w:tcW w:w="1132" w:type="pct"/>
            <w:gridSpan w:val="2"/>
          </w:tcPr>
          <w:p w14:paraId="51118318" w14:textId="2117949E" w:rsidR="00BB6023" w:rsidRPr="00185D58" w:rsidRDefault="00BB6023" w:rsidP="00AA162C">
            <w:pPr>
              <w:pStyle w:val="RepTableHeader"/>
              <w:jc w:val="center"/>
              <w:rPr>
                <w:lang w:val="en-GB"/>
              </w:rPr>
            </w:pPr>
            <w:proofErr w:type="spellStart"/>
            <w:r w:rsidRPr="00185D58">
              <w:rPr>
                <w:lang w:val="en-GB"/>
              </w:rPr>
              <w:t>Prothioconazole-desthio</w:t>
            </w:r>
            <w:proofErr w:type="spellEnd"/>
          </w:p>
        </w:tc>
      </w:tr>
      <w:tr w:rsidR="00BB6023" w:rsidRPr="00185D58" w14:paraId="668EAFCF" w14:textId="27DF1B78" w:rsidTr="0040488E">
        <w:tc>
          <w:tcPr>
            <w:tcW w:w="734" w:type="pct"/>
          </w:tcPr>
          <w:p w14:paraId="668EAFC9" w14:textId="77777777" w:rsidR="00BB6023" w:rsidRPr="00185D58" w:rsidRDefault="00BB6023" w:rsidP="00BB6023">
            <w:pPr>
              <w:pStyle w:val="RepTableHeader"/>
              <w:rPr>
                <w:lang w:val="en-GB"/>
              </w:rPr>
            </w:pPr>
            <w:r w:rsidRPr="00185D58">
              <w:rPr>
                <w:lang w:val="en-GB"/>
              </w:rPr>
              <w:t>Model data</w:t>
            </w:r>
          </w:p>
        </w:tc>
        <w:tc>
          <w:tcPr>
            <w:tcW w:w="871" w:type="pct"/>
          </w:tcPr>
          <w:p w14:paraId="668EAFCA" w14:textId="77777777" w:rsidR="00BB6023" w:rsidRPr="00185D58" w:rsidRDefault="00BB6023" w:rsidP="00BB6023">
            <w:pPr>
              <w:pStyle w:val="RepTableHeader"/>
              <w:rPr>
                <w:lang w:val="en-GB"/>
              </w:rPr>
            </w:pPr>
            <w:r w:rsidRPr="00185D58">
              <w:rPr>
                <w:lang w:val="en-GB"/>
              </w:rPr>
              <w:t>Level of PPE</w:t>
            </w:r>
          </w:p>
        </w:tc>
        <w:tc>
          <w:tcPr>
            <w:tcW w:w="669" w:type="pct"/>
          </w:tcPr>
          <w:p w14:paraId="668EAFCB" w14:textId="77777777" w:rsidR="00BB6023" w:rsidRPr="00185D58" w:rsidRDefault="00BB6023" w:rsidP="00BB6023">
            <w:pPr>
              <w:pStyle w:val="RepTableHeader"/>
              <w:jc w:val="center"/>
              <w:rPr>
                <w:lang w:val="en-GB"/>
              </w:rPr>
            </w:pPr>
            <w:r w:rsidRPr="00185D58">
              <w:rPr>
                <w:lang w:val="en-GB"/>
              </w:rPr>
              <w:t xml:space="preserve">Total absorbed dose </w:t>
            </w:r>
            <w:r w:rsidRPr="00185D58">
              <w:rPr>
                <w:lang w:val="en-GB"/>
              </w:rPr>
              <w:br/>
              <w:t>(mg/kg/day)</w:t>
            </w:r>
          </w:p>
        </w:tc>
        <w:tc>
          <w:tcPr>
            <w:tcW w:w="463" w:type="pct"/>
          </w:tcPr>
          <w:p w14:paraId="668EAFCC" w14:textId="77777777" w:rsidR="00BB6023" w:rsidRPr="00185D58" w:rsidRDefault="00BB6023" w:rsidP="00BB6023">
            <w:pPr>
              <w:pStyle w:val="RepTableHeader"/>
              <w:jc w:val="center"/>
              <w:rPr>
                <w:lang w:val="en-GB"/>
              </w:rPr>
            </w:pPr>
            <w:r w:rsidRPr="00185D58">
              <w:rPr>
                <w:lang w:val="en-GB"/>
              </w:rPr>
              <w:t>% of systemic AOEL</w:t>
            </w:r>
          </w:p>
        </w:tc>
        <w:tc>
          <w:tcPr>
            <w:tcW w:w="669" w:type="pct"/>
          </w:tcPr>
          <w:p w14:paraId="668EAFCD" w14:textId="77777777" w:rsidR="00BB6023" w:rsidRPr="00185D58" w:rsidRDefault="00BB6023" w:rsidP="00BB6023">
            <w:pPr>
              <w:pStyle w:val="RepTableHeader"/>
              <w:jc w:val="center"/>
              <w:rPr>
                <w:lang w:val="en-GB"/>
              </w:rPr>
            </w:pPr>
            <w:r w:rsidRPr="00185D58">
              <w:rPr>
                <w:lang w:val="en-GB"/>
              </w:rPr>
              <w:t xml:space="preserve">Total absorbed dose </w:t>
            </w:r>
            <w:r w:rsidRPr="00185D58">
              <w:rPr>
                <w:lang w:val="en-GB"/>
              </w:rPr>
              <w:br/>
              <w:t>(mg/kg/day)</w:t>
            </w:r>
          </w:p>
        </w:tc>
        <w:tc>
          <w:tcPr>
            <w:tcW w:w="463" w:type="pct"/>
          </w:tcPr>
          <w:p w14:paraId="668EAFCE" w14:textId="77777777" w:rsidR="00BB6023" w:rsidRPr="00185D58" w:rsidRDefault="00BB6023" w:rsidP="00BB6023">
            <w:pPr>
              <w:pStyle w:val="RepTableHeader"/>
              <w:jc w:val="center"/>
              <w:rPr>
                <w:lang w:val="en-GB"/>
              </w:rPr>
            </w:pPr>
            <w:r w:rsidRPr="00185D58">
              <w:rPr>
                <w:lang w:val="en-GB"/>
              </w:rPr>
              <w:t>% of systemic AOEL</w:t>
            </w:r>
          </w:p>
        </w:tc>
        <w:tc>
          <w:tcPr>
            <w:tcW w:w="669" w:type="pct"/>
          </w:tcPr>
          <w:p w14:paraId="48421E41" w14:textId="6CDD1312" w:rsidR="00BB6023" w:rsidRPr="00185D58" w:rsidRDefault="00BB6023" w:rsidP="00BB6023">
            <w:pPr>
              <w:pStyle w:val="RepTableHeader"/>
              <w:jc w:val="center"/>
              <w:rPr>
                <w:lang w:val="en-GB"/>
              </w:rPr>
            </w:pPr>
            <w:r w:rsidRPr="00185D58">
              <w:rPr>
                <w:lang w:val="en-GB"/>
              </w:rPr>
              <w:t xml:space="preserve">Total absorbed dose </w:t>
            </w:r>
            <w:r w:rsidRPr="00185D58">
              <w:rPr>
                <w:lang w:val="en-GB"/>
              </w:rPr>
              <w:br/>
              <w:t>(mg/kg/day)</w:t>
            </w:r>
          </w:p>
        </w:tc>
        <w:tc>
          <w:tcPr>
            <w:tcW w:w="463" w:type="pct"/>
          </w:tcPr>
          <w:p w14:paraId="352D85B7" w14:textId="78318475" w:rsidR="00BB6023" w:rsidRPr="00185D58" w:rsidRDefault="00BB6023" w:rsidP="00BB6023">
            <w:pPr>
              <w:pStyle w:val="RepTableHeader"/>
              <w:jc w:val="center"/>
              <w:rPr>
                <w:lang w:val="en-GB"/>
              </w:rPr>
            </w:pPr>
            <w:r w:rsidRPr="00185D58">
              <w:rPr>
                <w:lang w:val="en-GB"/>
              </w:rPr>
              <w:t>% of systemic AOEL</w:t>
            </w:r>
          </w:p>
        </w:tc>
      </w:tr>
      <w:tr w:rsidR="00BB6023" w:rsidRPr="00185D58" w14:paraId="668EAFD1" w14:textId="2E6F7D05" w:rsidTr="00AE7172">
        <w:tc>
          <w:tcPr>
            <w:tcW w:w="5000" w:type="pct"/>
            <w:gridSpan w:val="8"/>
          </w:tcPr>
          <w:p w14:paraId="061C03DC" w14:textId="1FA75C27" w:rsidR="00BB6023" w:rsidRPr="00185D58" w:rsidRDefault="00BB6023" w:rsidP="00BB6023">
            <w:pPr>
              <w:pStyle w:val="RepStandard"/>
              <w:rPr>
                <w:sz w:val="20"/>
                <w:szCs w:val="20"/>
              </w:rPr>
            </w:pPr>
            <w:r w:rsidRPr="00185D58">
              <w:rPr>
                <w:sz w:val="20"/>
                <w:szCs w:val="20"/>
              </w:rPr>
              <w:t>Tractor mounted boom spray application outdoors to low crops</w:t>
            </w:r>
            <w:r w:rsidR="00C0408A">
              <w:rPr>
                <w:sz w:val="20"/>
                <w:szCs w:val="20"/>
              </w:rPr>
              <w:t xml:space="preserve"> </w:t>
            </w:r>
            <w:r w:rsidR="00C0408A" w:rsidRPr="00C0408A">
              <w:rPr>
                <w:shd w:val="clear" w:color="auto" w:fill="FFFF00"/>
              </w:rPr>
              <w:t>with drift reduction technology</w:t>
            </w:r>
          </w:p>
        </w:tc>
      </w:tr>
      <w:tr w:rsidR="00F0565B" w:rsidRPr="00185D58" w14:paraId="3441F8C0" w14:textId="77777777" w:rsidTr="00AE7172">
        <w:tc>
          <w:tcPr>
            <w:tcW w:w="5000" w:type="pct"/>
            <w:gridSpan w:val="8"/>
            <w:shd w:val="clear" w:color="auto" w:fill="D9D9D9" w:themeFill="background1" w:themeFillShade="D9"/>
            <w:vAlign w:val="center"/>
          </w:tcPr>
          <w:p w14:paraId="371824A1" w14:textId="2C6D6994" w:rsidR="00F0565B" w:rsidRPr="00185D58" w:rsidRDefault="00F0565B" w:rsidP="00F0565B">
            <w:pPr>
              <w:pStyle w:val="RepStandard"/>
              <w:rPr>
                <w:sz w:val="20"/>
                <w:szCs w:val="20"/>
              </w:rPr>
            </w:pPr>
            <w:r w:rsidRPr="00185D58">
              <w:rPr>
                <w:sz w:val="20"/>
                <w:szCs w:val="20"/>
              </w:rPr>
              <w:t>Cereals</w:t>
            </w:r>
          </w:p>
        </w:tc>
      </w:tr>
      <w:tr w:rsidR="00F0565B" w:rsidRPr="00185D58" w14:paraId="668EAFD5" w14:textId="7BCCB6A1" w:rsidTr="0040488E">
        <w:tc>
          <w:tcPr>
            <w:tcW w:w="1605" w:type="pct"/>
            <w:gridSpan w:val="2"/>
          </w:tcPr>
          <w:p w14:paraId="668EAFD2" w14:textId="77777777" w:rsidR="00F0565B" w:rsidRPr="00185D58" w:rsidRDefault="00F0565B" w:rsidP="00F0565B">
            <w:pPr>
              <w:pStyle w:val="RepStandard"/>
              <w:rPr>
                <w:sz w:val="20"/>
                <w:szCs w:val="20"/>
              </w:rPr>
            </w:pPr>
            <w:r w:rsidRPr="00185D58">
              <w:rPr>
                <w:sz w:val="20"/>
                <w:szCs w:val="20"/>
              </w:rPr>
              <w:t>Application rate</w:t>
            </w:r>
          </w:p>
        </w:tc>
        <w:tc>
          <w:tcPr>
            <w:tcW w:w="1132" w:type="pct"/>
            <w:gridSpan w:val="2"/>
          </w:tcPr>
          <w:p w14:paraId="668EAFD3" w14:textId="165204EF" w:rsidR="00F0565B" w:rsidRPr="00185D58" w:rsidRDefault="00F0565B" w:rsidP="00F0565B">
            <w:pPr>
              <w:pStyle w:val="RepStandard"/>
              <w:jc w:val="center"/>
              <w:rPr>
                <w:sz w:val="20"/>
                <w:szCs w:val="20"/>
              </w:rPr>
            </w:pPr>
            <w:r w:rsidRPr="00185D58">
              <w:rPr>
                <w:sz w:val="20"/>
                <w:szCs w:val="20"/>
              </w:rPr>
              <w:t xml:space="preserve">0.091 kg </w:t>
            </w:r>
            <w:proofErr w:type="spellStart"/>
            <w:r w:rsidRPr="00185D58">
              <w:rPr>
                <w:sz w:val="20"/>
                <w:szCs w:val="20"/>
              </w:rPr>
              <w:t>a.s.</w:t>
            </w:r>
            <w:proofErr w:type="spellEnd"/>
            <w:r w:rsidRPr="00185D58">
              <w:rPr>
                <w:sz w:val="20"/>
                <w:szCs w:val="20"/>
              </w:rPr>
              <w:t>/ha</w:t>
            </w:r>
          </w:p>
        </w:tc>
        <w:tc>
          <w:tcPr>
            <w:tcW w:w="1132" w:type="pct"/>
            <w:gridSpan w:val="2"/>
            <w:vAlign w:val="center"/>
          </w:tcPr>
          <w:p w14:paraId="668EAFD4" w14:textId="10DEAF3A" w:rsidR="00F0565B" w:rsidRPr="00185D58" w:rsidRDefault="003D5547" w:rsidP="00E2617D">
            <w:pPr>
              <w:pStyle w:val="RepStandard"/>
              <w:jc w:val="center"/>
              <w:rPr>
                <w:sz w:val="20"/>
                <w:szCs w:val="20"/>
              </w:rPr>
            </w:pPr>
            <w:r>
              <w:rPr>
                <w:sz w:val="20"/>
                <w:szCs w:val="20"/>
              </w:rPr>
              <w:t>0.175</w:t>
            </w:r>
            <w:r w:rsidR="00F0565B" w:rsidRPr="00185D58">
              <w:rPr>
                <w:sz w:val="20"/>
                <w:szCs w:val="20"/>
              </w:rPr>
              <w:t xml:space="preserve"> kg </w:t>
            </w:r>
            <w:proofErr w:type="spellStart"/>
            <w:r w:rsidR="00F0565B" w:rsidRPr="00185D58">
              <w:rPr>
                <w:sz w:val="20"/>
                <w:szCs w:val="20"/>
              </w:rPr>
              <w:t>a.s.</w:t>
            </w:r>
            <w:proofErr w:type="spellEnd"/>
            <w:r w:rsidR="00F0565B" w:rsidRPr="00185D58">
              <w:rPr>
                <w:sz w:val="20"/>
                <w:szCs w:val="20"/>
              </w:rPr>
              <w:t>/ha</w:t>
            </w:r>
          </w:p>
        </w:tc>
        <w:tc>
          <w:tcPr>
            <w:tcW w:w="1132" w:type="pct"/>
            <w:gridSpan w:val="2"/>
            <w:vAlign w:val="center"/>
          </w:tcPr>
          <w:p w14:paraId="77874907" w14:textId="0C3829A4" w:rsidR="00F0565B" w:rsidRPr="00185D58" w:rsidRDefault="00E2617D" w:rsidP="00E2617D">
            <w:pPr>
              <w:pStyle w:val="RepStandard"/>
              <w:jc w:val="center"/>
              <w:rPr>
                <w:sz w:val="20"/>
                <w:szCs w:val="20"/>
              </w:rPr>
            </w:pPr>
            <w:r>
              <w:rPr>
                <w:sz w:val="20"/>
                <w:szCs w:val="20"/>
              </w:rPr>
              <w:t>0.159</w:t>
            </w:r>
            <w:r w:rsidR="00F0565B" w:rsidRPr="00185D58">
              <w:rPr>
                <w:sz w:val="20"/>
                <w:szCs w:val="20"/>
              </w:rPr>
              <w:t xml:space="preserve"> kg </w:t>
            </w:r>
            <w:proofErr w:type="spellStart"/>
            <w:r w:rsidR="00F0565B" w:rsidRPr="00185D58">
              <w:rPr>
                <w:sz w:val="20"/>
                <w:szCs w:val="20"/>
              </w:rPr>
              <w:t>a.s.</w:t>
            </w:r>
            <w:proofErr w:type="spellEnd"/>
            <w:r w:rsidR="00F0565B" w:rsidRPr="00185D58">
              <w:rPr>
                <w:sz w:val="20"/>
                <w:szCs w:val="20"/>
              </w:rPr>
              <w:t>/ha</w:t>
            </w:r>
          </w:p>
        </w:tc>
      </w:tr>
      <w:tr w:rsidR="009C74E2" w:rsidRPr="00185D58" w14:paraId="668EAFDD" w14:textId="1C098C34" w:rsidTr="0040488E">
        <w:trPr>
          <w:trHeight w:val="326"/>
        </w:trPr>
        <w:tc>
          <w:tcPr>
            <w:tcW w:w="734" w:type="pct"/>
            <w:vMerge w:val="restart"/>
          </w:tcPr>
          <w:p w14:paraId="668EAFD6" w14:textId="77777777" w:rsidR="009C74E2" w:rsidRPr="00185D58" w:rsidRDefault="009C74E2" w:rsidP="00F0565B">
            <w:pPr>
              <w:pStyle w:val="RepStandard"/>
              <w:jc w:val="left"/>
              <w:rPr>
                <w:sz w:val="20"/>
                <w:szCs w:val="20"/>
              </w:rPr>
            </w:pPr>
            <w:r w:rsidRPr="00185D58">
              <w:rPr>
                <w:b/>
                <w:sz w:val="20"/>
                <w:szCs w:val="20"/>
              </w:rPr>
              <w:t xml:space="preserve">Spray application </w:t>
            </w:r>
            <w:r w:rsidRPr="00185D58">
              <w:rPr>
                <w:sz w:val="20"/>
                <w:szCs w:val="20"/>
              </w:rPr>
              <w:t>(AOEM</w:t>
            </w:r>
            <w:r w:rsidRPr="00185D58">
              <w:rPr>
                <w:b/>
                <w:sz w:val="20"/>
                <w:szCs w:val="20"/>
              </w:rPr>
              <w:t xml:space="preserve">; </w:t>
            </w:r>
            <w:r w:rsidRPr="00185D58">
              <w:rPr>
                <w:sz w:val="20"/>
              </w:rPr>
              <w:t>75</w:t>
            </w:r>
            <w:r w:rsidRPr="00185D58">
              <w:rPr>
                <w:sz w:val="20"/>
                <w:vertAlign w:val="superscript"/>
              </w:rPr>
              <w:t>th</w:t>
            </w:r>
            <w:r w:rsidRPr="00185D58">
              <w:rPr>
                <w:sz w:val="20"/>
              </w:rPr>
              <w:t xml:space="preserve"> percentile</w:t>
            </w:r>
            <w:r w:rsidRPr="00185D58">
              <w:rPr>
                <w:sz w:val="20"/>
                <w:szCs w:val="20"/>
              </w:rPr>
              <w:t>)</w:t>
            </w:r>
          </w:p>
          <w:p w14:paraId="668EAFD7" w14:textId="77777777" w:rsidR="009C74E2" w:rsidRPr="00185D58" w:rsidRDefault="009C74E2" w:rsidP="00F0565B">
            <w:pPr>
              <w:pStyle w:val="RepTable"/>
              <w:rPr>
                <w:szCs w:val="20"/>
              </w:rPr>
            </w:pPr>
            <w:r w:rsidRPr="00185D58">
              <w:rPr>
                <w:szCs w:val="20"/>
              </w:rPr>
              <w:t>Body weight: 60 kg</w:t>
            </w:r>
          </w:p>
        </w:tc>
        <w:tc>
          <w:tcPr>
            <w:tcW w:w="871" w:type="pct"/>
          </w:tcPr>
          <w:p w14:paraId="668EAFD8" w14:textId="67BE9475" w:rsidR="009C74E2" w:rsidRPr="00185D58" w:rsidRDefault="009C74E2" w:rsidP="00F0565B">
            <w:pPr>
              <w:pStyle w:val="RepTable"/>
              <w:rPr>
                <w:szCs w:val="20"/>
              </w:rPr>
            </w:pPr>
            <w:r w:rsidRPr="00185D58">
              <w:rPr>
                <w:szCs w:val="20"/>
              </w:rPr>
              <w:t>Potential exposure</w:t>
            </w:r>
          </w:p>
        </w:tc>
        <w:tc>
          <w:tcPr>
            <w:tcW w:w="669" w:type="pct"/>
          </w:tcPr>
          <w:p w14:paraId="668EAFD9" w14:textId="367429CC" w:rsidR="009C74E2" w:rsidRPr="00185D58" w:rsidRDefault="009C74E2" w:rsidP="00F0565B">
            <w:pPr>
              <w:pStyle w:val="RepTable"/>
              <w:jc w:val="center"/>
              <w:rPr>
                <w:rFonts w:eastAsia="SimSun"/>
                <w:szCs w:val="20"/>
                <w:lang w:eastAsia="zh-CN"/>
              </w:rPr>
            </w:pPr>
            <w:r>
              <w:rPr>
                <w:rFonts w:eastAsia="SimSun"/>
                <w:szCs w:val="20"/>
                <w:lang w:eastAsia="zh-CN"/>
              </w:rPr>
              <w:t>0.0149</w:t>
            </w:r>
          </w:p>
        </w:tc>
        <w:tc>
          <w:tcPr>
            <w:tcW w:w="463" w:type="pct"/>
          </w:tcPr>
          <w:p w14:paraId="668EAFDA" w14:textId="7D277F58" w:rsidR="009C74E2" w:rsidRPr="00185D58" w:rsidRDefault="009C74E2" w:rsidP="00F0565B">
            <w:pPr>
              <w:pStyle w:val="RepTable"/>
              <w:jc w:val="center"/>
              <w:rPr>
                <w:rFonts w:eastAsia="SimSun"/>
                <w:szCs w:val="20"/>
                <w:lang w:eastAsia="zh-CN"/>
              </w:rPr>
            </w:pPr>
            <w:r>
              <w:rPr>
                <w:rFonts w:eastAsia="SimSun"/>
                <w:szCs w:val="20"/>
                <w:lang w:eastAsia="zh-CN"/>
              </w:rPr>
              <w:t>9.33</w:t>
            </w:r>
          </w:p>
        </w:tc>
        <w:tc>
          <w:tcPr>
            <w:tcW w:w="669" w:type="pct"/>
          </w:tcPr>
          <w:p w14:paraId="668EAFDB" w14:textId="3363B89B" w:rsidR="009C74E2" w:rsidRPr="00185D58" w:rsidRDefault="009C74E2" w:rsidP="00F0565B">
            <w:pPr>
              <w:pStyle w:val="RepTable"/>
              <w:jc w:val="center"/>
              <w:rPr>
                <w:rFonts w:eastAsia="SimSun"/>
                <w:szCs w:val="20"/>
                <w:lang w:eastAsia="zh-CN"/>
              </w:rPr>
            </w:pPr>
            <w:r>
              <w:rPr>
                <w:rFonts w:eastAsia="SimSun"/>
                <w:szCs w:val="20"/>
                <w:lang w:eastAsia="zh-CN"/>
              </w:rPr>
              <w:t>0.0037</w:t>
            </w:r>
          </w:p>
        </w:tc>
        <w:tc>
          <w:tcPr>
            <w:tcW w:w="463" w:type="pct"/>
          </w:tcPr>
          <w:p w14:paraId="668EAFDC" w14:textId="0DAC4785" w:rsidR="009C74E2" w:rsidRPr="00185D58" w:rsidRDefault="009C74E2" w:rsidP="00F0565B">
            <w:pPr>
              <w:pStyle w:val="RepTable"/>
              <w:jc w:val="center"/>
              <w:rPr>
                <w:rFonts w:eastAsia="SimSun"/>
                <w:szCs w:val="20"/>
                <w:lang w:eastAsia="zh-CN"/>
              </w:rPr>
            </w:pPr>
            <w:r>
              <w:rPr>
                <w:rFonts w:eastAsia="SimSun"/>
                <w:szCs w:val="20"/>
                <w:lang w:eastAsia="zh-CN"/>
              </w:rPr>
              <w:t>1.86</w:t>
            </w:r>
          </w:p>
        </w:tc>
        <w:tc>
          <w:tcPr>
            <w:tcW w:w="669" w:type="pct"/>
          </w:tcPr>
          <w:p w14:paraId="5FB8DA99" w14:textId="1B73558A" w:rsidR="009C74E2" w:rsidRPr="00185D58" w:rsidRDefault="009C74E2" w:rsidP="00F0565B">
            <w:pPr>
              <w:pStyle w:val="RepTable"/>
              <w:jc w:val="center"/>
              <w:rPr>
                <w:rFonts w:eastAsia="SimSun"/>
                <w:szCs w:val="20"/>
                <w:lang w:eastAsia="zh-CN"/>
              </w:rPr>
            </w:pPr>
            <w:r>
              <w:rPr>
                <w:rFonts w:eastAsia="SimSun"/>
                <w:szCs w:val="20"/>
                <w:lang w:eastAsia="zh-CN"/>
              </w:rPr>
              <w:t>0.0015</w:t>
            </w:r>
          </w:p>
        </w:tc>
        <w:tc>
          <w:tcPr>
            <w:tcW w:w="463" w:type="pct"/>
          </w:tcPr>
          <w:p w14:paraId="355467B4" w14:textId="7FE377C8" w:rsidR="009C74E2" w:rsidRPr="00185D58" w:rsidRDefault="009C74E2" w:rsidP="00F0565B">
            <w:pPr>
              <w:pStyle w:val="RepTable"/>
              <w:jc w:val="center"/>
              <w:rPr>
                <w:rFonts w:eastAsia="SimSun"/>
                <w:szCs w:val="20"/>
                <w:lang w:eastAsia="zh-CN"/>
              </w:rPr>
            </w:pPr>
            <w:r>
              <w:rPr>
                <w:rFonts w:eastAsia="SimSun"/>
                <w:szCs w:val="20"/>
                <w:lang w:eastAsia="zh-CN"/>
              </w:rPr>
              <w:t>14.74</w:t>
            </w:r>
          </w:p>
        </w:tc>
      </w:tr>
      <w:tr w:rsidR="009C74E2" w:rsidRPr="00185D58" w14:paraId="668EAFE5" w14:textId="021B42CE" w:rsidTr="0040488E">
        <w:trPr>
          <w:trHeight w:val="323"/>
        </w:trPr>
        <w:tc>
          <w:tcPr>
            <w:tcW w:w="734" w:type="pct"/>
            <w:vMerge/>
          </w:tcPr>
          <w:p w14:paraId="668EAFDE" w14:textId="77777777" w:rsidR="009C74E2" w:rsidRPr="00185D58" w:rsidRDefault="009C74E2" w:rsidP="00F0565B">
            <w:pPr>
              <w:pStyle w:val="RepStandard"/>
              <w:rPr>
                <w:sz w:val="20"/>
              </w:rPr>
            </w:pPr>
          </w:p>
        </w:tc>
        <w:tc>
          <w:tcPr>
            <w:tcW w:w="871" w:type="pct"/>
          </w:tcPr>
          <w:p w14:paraId="668EAFE0" w14:textId="0EAF2BF3" w:rsidR="009C74E2" w:rsidRPr="00185D58" w:rsidRDefault="009C74E2" w:rsidP="00F0565B">
            <w:pPr>
              <w:pStyle w:val="RepTable"/>
              <w:rPr>
                <w:szCs w:val="20"/>
              </w:rPr>
            </w:pPr>
            <w:r w:rsidRPr="00185D58">
              <w:rPr>
                <w:szCs w:val="20"/>
              </w:rPr>
              <w:t xml:space="preserve">Work wear (arms, body and legs covered) M/L and A </w:t>
            </w:r>
          </w:p>
        </w:tc>
        <w:tc>
          <w:tcPr>
            <w:tcW w:w="669" w:type="pct"/>
          </w:tcPr>
          <w:p w14:paraId="668EAFE1" w14:textId="06E3D73E" w:rsidR="009C74E2" w:rsidRPr="00185D58" w:rsidRDefault="009C74E2" w:rsidP="00F0565B">
            <w:pPr>
              <w:pStyle w:val="RepTable"/>
              <w:jc w:val="center"/>
              <w:rPr>
                <w:rFonts w:eastAsia="SimSun"/>
                <w:szCs w:val="20"/>
                <w:lang w:eastAsia="zh-CN"/>
              </w:rPr>
            </w:pPr>
            <w:r>
              <w:rPr>
                <w:rFonts w:eastAsia="SimSun"/>
                <w:szCs w:val="20"/>
                <w:lang w:eastAsia="zh-CN"/>
              </w:rPr>
              <w:t>0.0094</w:t>
            </w:r>
          </w:p>
        </w:tc>
        <w:tc>
          <w:tcPr>
            <w:tcW w:w="463" w:type="pct"/>
          </w:tcPr>
          <w:p w14:paraId="668EAFE2" w14:textId="32C0618A" w:rsidR="009C74E2" w:rsidRPr="00185D58" w:rsidRDefault="009C74E2" w:rsidP="00F0565B">
            <w:pPr>
              <w:pStyle w:val="RepTable"/>
              <w:jc w:val="center"/>
              <w:rPr>
                <w:rFonts w:eastAsia="SimSun"/>
                <w:szCs w:val="20"/>
                <w:lang w:eastAsia="zh-CN"/>
              </w:rPr>
            </w:pPr>
            <w:r>
              <w:rPr>
                <w:rFonts w:eastAsia="SimSun"/>
                <w:szCs w:val="20"/>
                <w:lang w:eastAsia="zh-CN"/>
              </w:rPr>
              <w:t>5.89</w:t>
            </w:r>
          </w:p>
        </w:tc>
        <w:tc>
          <w:tcPr>
            <w:tcW w:w="669" w:type="pct"/>
          </w:tcPr>
          <w:p w14:paraId="668EAFE3" w14:textId="70F73044" w:rsidR="009C74E2" w:rsidRPr="00185D58" w:rsidRDefault="009C74E2" w:rsidP="00F0565B">
            <w:pPr>
              <w:pStyle w:val="RepTable"/>
              <w:jc w:val="center"/>
              <w:rPr>
                <w:rFonts w:eastAsia="SimSun"/>
                <w:szCs w:val="20"/>
                <w:lang w:eastAsia="zh-CN"/>
              </w:rPr>
            </w:pPr>
            <w:r>
              <w:rPr>
                <w:rFonts w:eastAsia="SimSun"/>
                <w:szCs w:val="20"/>
                <w:lang w:eastAsia="zh-CN"/>
              </w:rPr>
              <w:t>0.0027</w:t>
            </w:r>
          </w:p>
        </w:tc>
        <w:tc>
          <w:tcPr>
            <w:tcW w:w="463" w:type="pct"/>
          </w:tcPr>
          <w:p w14:paraId="668EAFE4" w14:textId="71E329D0" w:rsidR="009C74E2" w:rsidRPr="00185D58" w:rsidRDefault="009C74E2" w:rsidP="00F0565B">
            <w:pPr>
              <w:pStyle w:val="RepTable"/>
              <w:jc w:val="center"/>
              <w:rPr>
                <w:rFonts w:eastAsia="SimSun"/>
                <w:szCs w:val="20"/>
                <w:lang w:eastAsia="zh-CN"/>
              </w:rPr>
            </w:pPr>
            <w:r>
              <w:rPr>
                <w:rFonts w:eastAsia="SimSun"/>
                <w:szCs w:val="20"/>
                <w:lang w:eastAsia="zh-CN"/>
              </w:rPr>
              <w:t>1.35</w:t>
            </w:r>
          </w:p>
        </w:tc>
        <w:tc>
          <w:tcPr>
            <w:tcW w:w="669" w:type="pct"/>
          </w:tcPr>
          <w:p w14:paraId="122DC2B2" w14:textId="719C91E5" w:rsidR="009C74E2" w:rsidRPr="00185D58" w:rsidRDefault="009C74E2" w:rsidP="00F0565B">
            <w:pPr>
              <w:pStyle w:val="RepTable"/>
              <w:jc w:val="center"/>
              <w:rPr>
                <w:rFonts w:eastAsia="SimSun"/>
                <w:szCs w:val="20"/>
                <w:lang w:eastAsia="zh-CN"/>
              </w:rPr>
            </w:pPr>
            <w:r>
              <w:rPr>
                <w:rFonts w:eastAsia="SimSun"/>
                <w:szCs w:val="20"/>
                <w:lang w:eastAsia="zh-CN"/>
              </w:rPr>
              <w:t>0.0013</w:t>
            </w:r>
          </w:p>
        </w:tc>
        <w:tc>
          <w:tcPr>
            <w:tcW w:w="463" w:type="pct"/>
          </w:tcPr>
          <w:p w14:paraId="6ADE8737" w14:textId="78CA7D40" w:rsidR="009C74E2" w:rsidRPr="00185D58" w:rsidRDefault="009C74E2" w:rsidP="00F0565B">
            <w:pPr>
              <w:pStyle w:val="RepTable"/>
              <w:jc w:val="center"/>
              <w:rPr>
                <w:rFonts w:eastAsia="SimSun"/>
                <w:szCs w:val="20"/>
                <w:lang w:eastAsia="zh-CN"/>
              </w:rPr>
            </w:pPr>
            <w:r>
              <w:rPr>
                <w:rFonts w:eastAsia="SimSun"/>
                <w:szCs w:val="20"/>
                <w:lang w:eastAsia="zh-CN"/>
              </w:rPr>
              <w:t>12.60</w:t>
            </w:r>
          </w:p>
        </w:tc>
      </w:tr>
      <w:tr w:rsidR="005B294E" w:rsidRPr="00185D58" w14:paraId="0E710D1A" w14:textId="77777777" w:rsidTr="0040488E">
        <w:trPr>
          <w:trHeight w:val="323"/>
        </w:trPr>
        <w:tc>
          <w:tcPr>
            <w:tcW w:w="734" w:type="pct"/>
            <w:vMerge/>
          </w:tcPr>
          <w:p w14:paraId="11D55833" w14:textId="77777777" w:rsidR="005B294E" w:rsidRPr="00185D58" w:rsidRDefault="005B294E" w:rsidP="005B294E">
            <w:pPr>
              <w:pStyle w:val="RepStandard"/>
              <w:rPr>
                <w:sz w:val="20"/>
              </w:rPr>
            </w:pPr>
          </w:p>
        </w:tc>
        <w:tc>
          <w:tcPr>
            <w:tcW w:w="871" w:type="pct"/>
          </w:tcPr>
          <w:p w14:paraId="40A544B0" w14:textId="629D4D55" w:rsidR="005B294E" w:rsidRPr="00185D58" w:rsidRDefault="005B294E" w:rsidP="005B294E">
            <w:pPr>
              <w:pStyle w:val="RepTable"/>
              <w:rPr>
                <w:szCs w:val="20"/>
              </w:rPr>
            </w:pPr>
            <w:r w:rsidRPr="00185D58">
              <w:rPr>
                <w:szCs w:val="20"/>
              </w:rPr>
              <w:t>Work wear (arms, body and legs covered) M/L and A</w:t>
            </w:r>
            <w:r>
              <w:rPr>
                <w:szCs w:val="20"/>
              </w:rPr>
              <w:t xml:space="preserve"> + gloves during M/L</w:t>
            </w:r>
          </w:p>
        </w:tc>
        <w:tc>
          <w:tcPr>
            <w:tcW w:w="669" w:type="pct"/>
          </w:tcPr>
          <w:p w14:paraId="1F48FB91" w14:textId="4438A8C3" w:rsidR="005B294E" w:rsidRDefault="005B294E" w:rsidP="005B294E">
            <w:pPr>
              <w:pStyle w:val="RepTable"/>
              <w:jc w:val="center"/>
              <w:rPr>
                <w:rFonts w:eastAsia="SimSun"/>
                <w:szCs w:val="20"/>
                <w:lang w:eastAsia="zh-CN"/>
              </w:rPr>
            </w:pPr>
            <w:r>
              <w:rPr>
                <w:rFonts w:eastAsia="SimSun"/>
                <w:szCs w:val="20"/>
                <w:lang w:eastAsia="zh-CN"/>
              </w:rPr>
              <w:t>0.0014</w:t>
            </w:r>
          </w:p>
        </w:tc>
        <w:tc>
          <w:tcPr>
            <w:tcW w:w="463" w:type="pct"/>
          </w:tcPr>
          <w:p w14:paraId="4DE7A52B" w14:textId="5CE5021B" w:rsidR="005B294E" w:rsidRDefault="005B294E" w:rsidP="005B294E">
            <w:pPr>
              <w:pStyle w:val="RepTable"/>
              <w:jc w:val="center"/>
              <w:rPr>
                <w:rFonts w:eastAsia="SimSun"/>
                <w:szCs w:val="20"/>
                <w:lang w:eastAsia="zh-CN"/>
              </w:rPr>
            </w:pPr>
            <w:r>
              <w:rPr>
                <w:rFonts w:eastAsia="SimSun"/>
                <w:szCs w:val="20"/>
                <w:lang w:eastAsia="zh-CN"/>
              </w:rPr>
              <w:t>0.88</w:t>
            </w:r>
          </w:p>
        </w:tc>
        <w:tc>
          <w:tcPr>
            <w:tcW w:w="669" w:type="pct"/>
          </w:tcPr>
          <w:p w14:paraId="4AB84500" w14:textId="1967C861" w:rsidR="005B294E" w:rsidRDefault="005B294E" w:rsidP="005B294E">
            <w:pPr>
              <w:pStyle w:val="RepTable"/>
              <w:jc w:val="center"/>
              <w:rPr>
                <w:rFonts w:eastAsia="SimSun"/>
                <w:szCs w:val="20"/>
                <w:lang w:eastAsia="zh-CN"/>
              </w:rPr>
            </w:pPr>
            <w:r>
              <w:rPr>
                <w:rFonts w:eastAsia="SimSun"/>
                <w:szCs w:val="20"/>
                <w:lang w:eastAsia="zh-CN"/>
              </w:rPr>
              <w:t>0.0015</w:t>
            </w:r>
          </w:p>
        </w:tc>
        <w:tc>
          <w:tcPr>
            <w:tcW w:w="463" w:type="pct"/>
          </w:tcPr>
          <w:p w14:paraId="1A3BFDCC" w14:textId="46A5C70C" w:rsidR="005B294E" w:rsidRDefault="005B294E" w:rsidP="005B294E">
            <w:pPr>
              <w:pStyle w:val="RepTable"/>
              <w:jc w:val="center"/>
              <w:rPr>
                <w:rFonts w:eastAsia="SimSun"/>
                <w:szCs w:val="20"/>
                <w:lang w:eastAsia="zh-CN"/>
              </w:rPr>
            </w:pPr>
            <w:r>
              <w:rPr>
                <w:rFonts w:eastAsia="SimSun"/>
                <w:szCs w:val="20"/>
                <w:lang w:eastAsia="zh-CN"/>
              </w:rPr>
              <w:t>0.75</w:t>
            </w:r>
          </w:p>
        </w:tc>
        <w:tc>
          <w:tcPr>
            <w:tcW w:w="669" w:type="pct"/>
          </w:tcPr>
          <w:p w14:paraId="0A844B10" w14:textId="0C242E38" w:rsidR="005B294E" w:rsidRDefault="005B294E" w:rsidP="005B294E">
            <w:pPr>
              <w:pStyle w:val="RepTable"/>
              <w:jc w:val="center"/>
              <w:rPr>
                <w:rFonts w:eastAsia="SimSun"/>
                <w:szCs w:val="20"/>
                <w:lang w:eastAsia="zh-CN"/>
              </w:rPr>
            </w:pPr>
            <w:r>
              <w:rPr>
                <w:rFonts w:eastAsia="SimSun"/>
                <w:szCs w:val="20"/>
                <w:lang w:eastAsia="zh-CN"/>
              </w:rPr>
              <w:t>0.0013</w:t>
            </w:r>
          </w:p>
        </w:tc>
        <w:tc>
          <w:tcPr>
            <w:tcW w:w="463" w:type="pct"/>
          </w:tcPr>
          <w:p w14:paraId="10405106" w14:textId="24FF530E" w:rsidR="005B294E" w:rsidRDefault="005B294E" w:rsidP="005B294E">
            <w:pPr>
              <w:pStyle w:val="RepTable"/>
              <w:jc w:val="center"/>
              <w:rPr>
                <w:rFonts w:eastAsia="SimSun"/>
                <w:szCs w:val="20"/>
                <w:lang w:eastAsia="zh-CN"/>
              </w:rPr>
            </w:pPr>
            <w:r>
              <w:rPr>
                <w:rFonts w:eastAsia="SimSun"/>
                <w:szCs w:val="20"/>
                <w:lang w:eastAsia="zh-CN"/>
              </w:rPr>
              <w:t>12.60</w:t>
            </w:r>
          </w:p>
        </w:tc>
      </w:tr>
      <w:tr w:rsidR="00FF2D55" w:rsidRPr="00185D58" w14:paraId="5BE51F5A" w14:textId="77777777" w:rsidTr="0040488E">
        <w:trPr>
          <w:trHeight w:val="323"/>
        </w:trPr>
        <w:tc>
          <w:tcPr>
            <w:tcW w:w="734" w:type="pct"/>
            <w:shd w:val="clear" w:color="auto" w:fill="D9D9D9" w:themeFill="background1" w:themeFillShade="D9"/>
          </w:tcPr>
          <w:p w14:paraId="4486E3E5" w14:textId="77777777" w:rsidR="00FF2D55" w:rsidRPr="00185D58" w:rsidRDefault="00FF2D55" w:rsidP="00FF2D55">
            <w:pPr>
              <w:pStyle w:val="RepStandard"/>
              <w:jc w:val="left"/>
              <w:rPr>
                <w:sz w:val="20"/>
                <w:szCs w:val="20"/>
              </w:rPr>
            </w:pPr>
            <w:r w:rsidRPr="00185D58">
              <w:rPr>
                <w:b/>
                <w:sz w:val="20"/>
                <w:szCs w:val="20"/>
              </w:rPr>
              <w:t xml:space="preserve">Spray application </w:t>
            </w:r>
            <w:r w:rsidRPr="00185D58">
              <w:rPr>
                <w:sz w:val="20"/>
                <w:szCs w:val="20"/>
              </w:rPr>
              <w:t>(AOEM</w:t>
            </w:r>
            <w:r w:rsidRPr="00185D58">
              <w:rPr>
                <w:b/>
                <w:sz w:val="20"/>
                <w:szCs w:val="20"/>
              </w:rPr>
              <w:t xml:space="preserve">; </w:t>
            </w:r>
            <w:r w:rsidRPr="00185D58">
              <w:rPr>
                <w:sz w:val="20"/>
              </w:rPr>
              <w:t>75</w:t>
            </w:r>
            <w:r w:rsidRPr="00185D58">
              <w:rPr>
                <w:sz w:val="20"/>
                <w:vertAlign w:val="superscript"/>
              </w:rPr>
              <w:t>th</w:t>
            </w:r>
            <w:r w:rsidRPr="00185D58">
              <w:rPr>
                <w:sz w:val="20"/>
              </w:rPr>
              <w:t xml:space="preserve"> percentile</w:t>
            </w:r>
            <w:r w:rsidRPr="00185D58">
              <w:rPr>
                <w:sz w:val="20"/>
                <w:szCs w:val="20"/>
              </w:rPr>
              <w:t>)</w:t>
            </w:r>
          </w:p>
          <w:p w14:paraId="7E8E66D5" w14:textId="05E1AD0C" w:rsidR="00FF2D55" w:rsidRPr="00185D58" w:rsidRDefault="00FF2D55" w:rsidP="00FF2D55">
            <w:pPr>
              <w:pStyle w:val="RepStandard"/>
              <w:rPr>
                <w:sz w:val="20"/>
              </w:rPr>
            </w:pPr>
            <w:r w:rsidRPr="00185D58">
              <w:rPr>
                <w:szCs w:val="20"/>
              </w:rPr>
              <w:t>Body weight: 60 kg</w:t>
            </w:r>
          </w:p>
        </w:tc>
        <w:tc>
          <w:tcPr>
            <w:tcW w:w="871" w:type="pct"/>
            <w:shd w:val="clear" w:color="auto" w:fill="D9D9D9" w:themeFill="background1" w:themeFillShade="D9"/>
          </w:tcPr>
          <w:p w14:paraId="380BF683" w14:textId="69497C94" w:rsidR="00FF2D55" w:rsidRPr="00185D58" w:rsidRDefault="00FF2D55" w:rsidP="005B294E">
            <w:pPr>
              <w:pStyle w:val="RepTable"/>
              <w:rPr>
                <w:szCs w:val="20"/>
              </w:rPr>
            </w:pPr>
            <w:r w:rsidRPr="00185D58">
              <w:rPr>
                <w:szCs w:val="20"/>
              </w:rPr>
              <w:t>Potential exposure</w:t>
            </w:r>
            <w:r>
              <w:rPr>
                <w:szCs w:val="20"/>
              </w:rPr>
              <w:t xml:space="preserve"> taking dermal absorption of prothioconazole from the conc</w:t>
            </w:r>
            <w:r w:rsidR="00A50246">
              <w:rPr>
                <w:szCs w:val="20"/>
              </w:rPr>
              <w:t>en</w:t>
            </w:r>
            <w:r>
              <w:rPr>
                <w:szCs w:val="20"/>
              </w:rPr>
              <w:t>trate 0.3</w:t>
            </w:r>
            <w:r w:rsidR="009D7142">
              <w:rPr>
                <w:szCs w:val="20"/>
              </w:rPr>
              <w:t>% and from dilution 15%</w:t>
            </w:r>
          </w:p>
        </w:tc>
        <w:tc>
          <w:tcPr>
            <w:tcW w:w="669" w:type="pct"/>
            <w:shd w:val="clear" w:color="auto" w:fill="D9D9D9" w:themeFill="background1" w:themeFillShade="D9"/>
          </w:tcPr>
          <w:p w14:paraId="3DFCD72E" w14:textId="6FE3DEAA" w:rsidR="00FF2D55" w:rsidRDefault="009D7142" w:rsidP="005B294E">
            <w:pPr>
              <w:pStyle w:val="RepTable"/>
              <w:jc w:val="center"/>
              <w:rPr>
                <w:rFonts w:eastAsia="SimSun"/>
                <w:szCs w:val="20"/>
                <w:lang w:eastAsia="zh-CN"/>
              </w:rPr>
            </w:pPr>
            <w:r>
              <w:rPr>
                <w:rFonts w:eastAsia="SimSun"/>
                <w:szCs w:val="20"/>
                <w:lang w:eastAsia="zh-CN"/>
              </w:rPr>
              <w:t>-</w:t>
            </w:r>
          </w:p>
        </w:tc>
        <w:tc>
          <w:tcPr>
            <w:tcW w:w="463" w:type="pct"/>
            <w:shd w:val="clear" w:color="auto" w:fill="D9D9D9" w:themeFill="background1" w:themeFillShade="D9"/>
          </w:tcPr>
          <w:p w14:paraId="27D7E684" w14:textId="13E22551" w:rsidR="00FF2D55" w:rsidRDefault="009D7142" w:rsidP="005B294E">
            <w:pPr>
              <w:pStyle w:val="RepTable"/>
              <w:jc w:val="center"/>
              <w:rPr>
                <w:rFonts w:eastAsia="SimSun"/>
                <w:szCs w:val="20"/>
                <w:lang w:eastAsia="zh-CN"/>
              </w:rPr>
            </w:pPr>
            <w:r>
              <w:rPr>
                <w:rFonts w:eastAsia="SimSun"/>
                <w:szCs w:val="20"/>
                <w:lang w:eastAsia="zh-CN"/>
              </w:rPr>
              <w:t>-</w:t>
            </w:r>
          </w:p>
        </w:tc>
        <w:tc>
          <w:tcPr>
            <w:tcW w:w="669" w:type="pct"/>
            <w:shd w:val="clear" w:color="auto" w:fill="D9D9D9" w:themeFill="background1" w:themeFillShade="D9"/>
          </w:tcPr>
          <w:p w14:paraId="20B31186" w14:textId="4C877AC3" w:rsidR="00FF2D55" w:rsidRDefault="0040488E" w:rsidP="005B294E">
            <w:pPr>
              <w:pStyle w:val="RepTable"/>
              <w:jc w:val="center"/>
              <w:rPr>
                <w:rFonts w:eastAsia="SimSun"/>
                <w:szCs w:val="20"/>
                <w:lang w:eastAsia="zh-CN"/>
              </w:rPr>
            </w:pPr>
            <w:r>
              <w:rPr>
                <w:rFonts w:eastAsia="SimSun"/>
                <w:szCs w:val="20"/>
                <w:lang w:eastAsia="zh-CN"/>
              </w:rPr>
              <w:t>0.0039</w:t>
            </w:r>
          </w:p>
        </w:tc>
        <w:tc>
          <w:tcPr>
            <w:tcW w:w="463" w:type="pct"/>
            <w:shd w:val="clear" w:color="auto" w:fill="D9D9D9" w:themeFill="background1" w:themeFillShade="D9"/>
          </w:tcPr>
          <w:p w14:paraId="10B404AB" w14:textId="0CEEA946" w:rsidR="00FF2D55" w:rsidRDefault="0040488E" w:rsidP="005B294E">
            <w:pPr>
              <w:pStyle w:val="RepTable"/>
              <w:jc w:val="center"/>
              <w:rPr>
                <w:rFonts w:eastAsia="SimSun"/>
                <w:szCs w:val="20"/>
                <w:lang w:eastAsia="zh-CN"/>
              </w:rPr>
            </w:pPr>
            <w:r>
              <w:rPr>
                <w:rFonts w:eastAsia="SimSun"/>
                <w:szCs w:val="20"/>
                <w:lang w:eastAsia="zh-CN"/>
              </w:rPr>
              <w:t>1.98</w:t>
            </w:r>
          </w:p>
        </w:tc>
        <w:tc>
          <w:tcPr>
            <w:tcW w:w="669" w:type="pct"/>
          </w:tcPr>
          <w:p w14:paraId="6523D66E" w14:textId="77777777" w:rsidR="00FF2D55" w:rsidRDefault="00FF2D55" w:rsidP="005B294E">
            <w:pPr>
              <w:pStyle w:val="RepTable"/>
              <w:jc w:val="center"/>
              <w:rPr>
                <w:rFonts w:eastAsia="SimSun"/>
                <w:szCs w:val="20"/>
                <w:lang w:eastAsia="zh-CN"/>
              </w:rPr>
            </w:pPr>
          </w:p>
        </w:tc>
        <w:tc>
          <w:tcPr>
            <w:tcW w:w="463" w:type="pct"/>
          </w:tcPr>
          <w:p w14:paraId="2AE630A6" w14:textId="77777777" w:rsidR="00FF2D55" w:rsidRDefault="00FF2D55" w:rsidP="005B294E">
            <w:pPr>
              <w:pStyle w:val="RepTable"/>
              <w:jc w:val="center"/>
              <w:rPr>
                <w:rFonts w:eastAsia="SimSun"/>
                <w:szCs w:val="20"/>
                <w:lang w:eastAsia="zh-CN"/>
              </w:rPr>
            </w:pPr>
          </w:p>
        </w:tc>
      </w:tr>
      <w:tr w:rsidR="00FF2D55" w:rsidRPr="00185D58" w14:paraId="076564EC" w14:textId="77777777" w:rsidTr="00E16B12">
        <w:trPr>
          <w:trHeight w:val="323"/>
        </w:trPr>
        <w:tc>
          <w:tcPr>
            <w:tcW w:w="734" w:type="pct"/>
            <w:shd w:val="clear" w:color="auto" w:fill="D9D9D9" w:themeFill="background1" w:themeFillShade="D9"/>
          </w:tcPr>
          <w:p w14:paraId="7FF0B1BC" w14:textId="77777777" w:rsidR="00FF2D55" w:rsidRPr="00185D58" w:rsidRDefault="00FF2D55" w:rsidP="005B294E">
            <w:pPr>
              <w:pStyle w:val="RepStandard"/>
              <w:rPr>
                <w:sz w:val="20"/>
              </w:rPr>
            </w:pPr>
          </w:p>
        </w:tc>
        <w:tc>
          <w:tcPr>
            <w:tcW w:w="871" w:type="pct"/>
            <w:shd w:val="clear" w:color="auto" w:fill="D9D9D9" w:themeFill="background1" w:themeFillShade="D9"/>
          </w:tcPr>
          <w:p w14:paraId="4FDF64AB" w14:textId="5617491D" w:rsidR="00FF2D55" w:rsidRPr="00185D58" w:rsidRDefault="0040488E" w:rsidP="005B294E">
            <w:pPr>
              <w:pStyle w:val="RepTable"/>
              <w:rPr>
                <w:szCs w:val="20"/>
              </w:rPr>
            </w:pPr>
            <w:r w:rsidRPr="00185D58">
              <w:rPr>
                <w:szCs w:val="20"/>
              </w:rPr>
              <w:t>Work wear (arms, body and legs covered) M/L and A</w:t>
            </w:r>
            <w:r>
              <w:rPr>
                <w:szCs w:val="20"/>
              </w:rPr>
              <w:t xml:space="preserve"> + gloves during M/L</w:t>
            </w:r>
          </w:p>
        </w:tc>
        <w:tc>
          <w:tcPr>
            <w:tcW w:w="669" w:type="pct"/>
            <w:shd w:val="clear" w:color="auto" w:fill="D9D9D9" w:themeFill="background1" w:themeFillShade="D9"/>
          </w:tcPr>
          <w:p w14:paraId="4825D933" w14:textId="77777777" w:rsidR="00FF2D55" w:rsidRDefault="00FF2D55" w:rsidP="005B294E">
            <w:pPr>
              <w:pStyle w:val="RepTable"/>
              <w:jc w:val="center"/>
              <w:rPr>
                <w:rFonts w:eastAsia="SimSun"/>
                <w:szCs w:val="20"/>
                <w:lang w:eastAsia="zh-CN"/>
              </w:rPr>
            </w:pPr>
          </w:p>
        </w:tc>
        <w:tc>
          <w:tcPr>
            <w:tcW w:w="463" w:type="pct"/>
            <w:shd w:val="clear" w:color="auto" w:fill="D9D9D9" w:themeFill="background1" w:themeFillShade="D9"/>
          </w:tcPr>
          <w:p w14:paraId="6F0A54A3" w14:textId="77777777" w:rsidR="00FF2D55" w:rsidRDefault="00FF2D55" w:rsidP="005B294E">
            <w:pPr>
              <w:pStyle w:val="RepTable"/>
              <w:jc w:val="center"/>
              <w:rPr>
                <w:rFonts w:eastAsia="SimSun"/>
                <w:szCs w:val="20"/>
                <w:lang w:eastAsia="zh-CN"/>
              </w:rPr>
            </w:pPr>
          </w:p>
        </w:tc>
        <w:tc>
          <w:tcPr>
            <w:tcW w:w="669" w:type="pct"/>
            <w:shd w:val="clear" w:color="auto" w:fill="D9D9D9" w:themeFill="background1" w:themeFillShade="D9"/>
          </w:tcPr>
          <w:p w14:paraId="7A5DEC9E" w14:textId="2604A02E" w:rsidR="00FF2D55" w:rsidRDefault="0040488E" w:rsidP="005B294E">
            <w:pPr>
              <w:pStyle w:val="RepTable"/>
              <w:jc w:val="center"/>
              <w:rPr>
                <w:rFonts w:eastAsia="SimSun"/>
                <w:szCs w:val="20"/>
                <w:lang w:eastAsia="zh-CN"/>
              </w:rPr>
            </w:pPr>
            <w:r>
              <w:rPr>
                <w:rFonts w:eastAsia="SimSun"/>
                <w:szCs w:val="20"/>
                <w:lang w:eastAsia="zh-CN"/>
              </w:rPr>
              <w:t>0.0016</w:t>
            </w:r>
          </w:p>
        </w:tc>
        <w:tc>
          <w:tcPr>
            <w:tcW w:w="463" w:type="pct"/>
            <w:shd w:val="clear" w:color="auto" w:fill="D9D9D9" w:themeFill="background1" w:themeFillShade="D9"/>
          </w:tcPr>
          <w:p w14:paraId="004B6FE6" w14:textId="7C2AC69C" w:rsidR="00FF2D55" w:rsidRDefault="0040488E" w:rsidP="005B294E">
            <w:pPr>
              <w:pStyle w:val="RepTable"/>
              <w:jc w:val="center"/>
              <w:rPr>
                <w:rFonts w:eastAsia="SimSun"/>
                <w:szCs w:val="20"/>
                <w:lang w:eastAsia="zh-CN"/>
              </w:rPr>
            </w:pPr>
            <w:r>
              <w:rPr>
                <w:rFonts w:eastAsia="SimSun"/>
                <w:szCs w:val="20"/>
                <w:lang w:eastAsia="zh-CN"/>
              </w:rPr>
              <w:t>0.80</w:t>
            </w:r>
          </w:p>
        </w:tc>
        <w:tc>
          <w:tcPr>
            <w:tcW w:w="669" w:type="pct"/>
          </w:tcPr>
          <w:p w14:paraId="69107FD4" w14:textId="77777777" w:rsidR="00FF2D55" w:rsidRDefault="00FF2D55" w:rsidP="005B294E">
            <w:pPr>
              <w:pStyle w:val="RepTable"/>
              <w:jc w:val="center"/>
              <w:rPr>
                <w:rFonts w:eastAsia="SimSun"/>
                <w:szCs w:val="20"/>
                <w:lang w:eastAsia="zh-CN"/>
              </w:rPr>
            </w:pPr>
          </w:p>
        </w:tc>
        <w:tc>
          <w:tcPr>
            <w:tcW w:w="463" w:type="pct"/>
          </w:tcPr>
          <w:p w14:paraId="3904C77A" w14:textId="77777777" w:rsidR="00FF2D55" w:rsidRDefault="00FF2D55" w:rsidP="005B294E">
            <w:pPr>
              <w:pStyle w:val="RepTable"/>
              <w:jc w:val="center"/>
              <w:rPr>
                <w:rFonts w:eastAsia="SimSun"/>
                <w:szCs w:val="20"/>
                <w:lang w:eastAsia="zh-CN"/>
              </w:rPr>
            </w:pPr>
          </w:p>
        </w:tc>
      </w:tr>
      <w:tr w:rsidR="00FF2D55" w:rsidRPr="00185D58" w14:paraId="4B861D66" w14:textId="77777777" w:rsidTr="0040488E">
        <w:trPr>
          <w:trHeight w:val="323"/>
        </w:trPr>
        <w:tc>
          <w:tcPr>
            <w:tcW w:w="734" w:type="pct"/>
          </w:tcPr>
          <w:p w14:paraId="57DD5DCB" w14:textId="77777777" w:rsidR="00FF2D55" w:rsidRPr="00185D58" w:rsidRDefault="00FF2D55" w:rsidP="005B294E">
            <w:pPr>
              <w:pStyle w:val="RepStandard"/>
              <w:rPr>
                <w:sz w:val="20"/>
              </w:rPr>
            </w:pPr>
          </w:p>
        </w:tc>
        <w:tc>
          <w:tcPr>
            <w:tcW w:w="871" w:type="pct"/>
          </w:tcPr>
          <w:p w14:paraId="62640717" w14:textId="77777777" w:rsidR="00FF2D55" w:rsidRPr="00185D58" w:rsidRDefault="00FF2D55" w:rsidP="005B294E">
            <w:pPr>
              <w:pStyle w:val="RepTable"/>
              <w:rPr>
                <w:szCs w:val="20"/>
              </w:rPr>
            </w:pPr>
          </w:p>
        </w:tc>
        <w:tc>
          <w:tcPr>
            <w:tcW w:w="669" w:type="pct"/>
          </w:tcPr>
          <w:p w14:paraId="3270EF19" w14:textId="77777777" w:rsidR="00FF2D55" w:rsidRDefault="00FF2D55" w:rsidP="005B294E">
            <w:pPr>
              <w:pStyle w:val="RepTable"/>
              <w:jc w:val="center"/>
              <w:rPr>
                <w:rFonts w:eastAsia="SimSun"/>
                <w:szCs w:val="20"/>
                <w:lang w:eastAsia="zh-CN"/>
              </w:rPr>
            </w:pPr>
          </w:p>
        </w:tc>
        <w:tc>
          <w:tcPr>
            <w:tcW w:w="463" w:type="pct"/>
          </w:tcPr>
          <w:p w14:paraId="31916195" w14:textId="77777777" w:rsidR="00FF2D55" w:rsidRDefault="00FF2D55" w:rsidP="005B294E">
            <w:pPr>
              <w:pStyle w:val="RepTable"/>
              <w:jc w:val="center"/>
              <w:rPr>
                <w:rFonts w:eastAsia="SimSun"/>
                <w:szCs w:val="20"/>
                <w:lang w:eastAsia="zh-CN"/>
              </w:rPr>
            </w:pPr>
          </w:p>
        </w:tc>
        <w:tc>
          <w:tcPr>
            <w:tcW w:w="669" w:type="pct"/>
          </w:tcPr>
          <w:p w14:paraId="31596041" w14:textId="77777777" w:rsidR="00FF2D55" w:rsidRDefault="00FF2D55" w:rsidP="005B294E">
            <w:pPr>
              <w:pStyle w:val="RepTable"/>
              <w:jc w:val="center"/>
              <w:rPr>
                <w:rFonts w:eastAsia="SimSun"/>
                <w:szCs w:val="20"/>
                <w:lang w:eastAsia="zh-CN"/>
              </w:rPr>
            </w:pPr>
          </w:p>
        </w:tc>
        <w:tc>
          <w:tcPr>
            <w:tcW w:w="463" w:type="pct"/>
          </w:tcPr>
          <w:p w14:paraId="4CCE7042" w14:textId="77777777" w:rsidR="00FF2D55" w:rsidRDefault="00FF2D55" w:rsidP="005B294E">
            <w:pPr>
              <w:pStyle w:val="RepTable"/>
              <w:jc w:val="center"/>
              <w:rPr>
                <w:rFonts w:eastAsia="SimSun"/>
                <w:szCs w:val="20"/>
                <w:lang w:eastAsia="zh-CN"/>
              </w:rPr>
            </w:pPr>
          </w:p>
        </w:tc>
        <w:tc>
          <w:tcPr>
            <w:tcW w:w="669" w:type="pct"/>
          </w:tcPr>
          <w:p w14:paraId="26B57B3B" w14:textId="77777777" w:rsidR="00FF2D55" w:rsidRDefault="00FF2D55" w:rsidP="005B294E">
            <w:pPr>
              <w:pStyle w:val="RepTable"/>
              <w:jc w:val="center"/>
              <w:rPr>
                <w:rFonts w:eastAsia="SimSun"/>
                <w:szCs w:val="20"/>
                <w:lang w:eastAsia="zh-CN"/>
              </w:rPr>
            </w:pPr>
          </w:p>
        </w:tc>
        <w:tc>
          <w:tcPr>
            <w:tcW w:w="463" w:type="pct"/>
          </w:tcPr>
          <w:p w14:paraId="1B454573" w14:textId="77777777" w:rsidR="00FF2D55" w:rsidRDefault="00FF2D55" w:rsidP="005B294E">
            <w:pPr>
              <w:pStyle w:val="RepTable"/>
              <w:jc w:val="center"/>
              <w:rPr>
                <w:rFonts w:eastAsia="SimSun"/>
                <w:szCs w:val="20"/>
                <w:lang w:eastAsia="zh-CN"/>
              </w:rPr>
            </w:pPr>
          </w:p>
        </w:tc>
      </w:tr>
      <w:tr w:rsidR="005B294E" w:rsidRPr="00185D58" w14:paraId="3BA68DDE" w14:textId="77777777" w:rsidTr="00AE7172">
        <w:trPr>
          <w:trHeight w:val="227"/>
        </w:trPr>
        <w:tc>
          <w:tcPr>
            <w:tcW w:w="5000" w:type="pct"/>
            <w:gridSpan w:val="8"/>
            <w:shd w:val="clear" w:color="auto" w:fill="D9D9D9" w:themeFill="background1" w:themeFillShade="D9"/>
            <w:vAlign w:val="center"/>
          </w:tcPr>
          <w:p w14:paraId="531DDCA5" w14:textId="64F8EA25" w:rsidR="005B294E" w:rsidRPr="00185D58" w:rsidRDefault="005B294E" w:rsidP="005B294E">
            <w:pPr>
              <w:pStyle w:val="RepTable"/>
              <w:rPr>
                <w:rFonts w:eastAsia="SimSun"/>
                <w:szCs w:val="20"/>
                <w:lang w:eastAsia="zh-CN"/>
              </w:rPr>
            </w:pPr>
            <w:r w:rsidRPr="00185D58">
              <w:t>Oilseed rape</w:t>
            </w:r>
          </w:p>
        </w:tc>
      </w:tr>
      <w:tr w:rsidR="005B294E" w:rsidRPr="00185D58" w14:paraId="439049A9" w14:textId="77777777" w:rsidTr="0040488E">
        <w:trPr>
          <w:trHeight w:val="227"/>
        </w:trPr>
        <w:tc>
          <w:tcPr>
            <w:tcW w:w="1605" w:type="pct"/>
            <w:gridSpan w:val="2"/>
            <w:vAlign w:val="center"/>
          </w:tcPr>
          <w:p w14:paraId="3903FFD6" w14:textId="2BB157B5" w:rsidR="005B294E" w:rsidRPr="00185D58" w:rsidRDefault="005B294E" w:rsidP="005B294E">
            <w:pPr>
              <w:pStyle w:val="RepTable"/>
              <w:rPr>
                <w:szCs w:val="20"/>
              </w:rPr>
            </w:pPr>
            <w:r w:rsidRPr="00185D58">
              <w:rPr>
                <w:szCs w:val="20"/>
              </w:rPr>
              <w:lastRenderedPageBreak/>
              <w:t>Application rate</w:t>
            </w:r>
          </w:p>
        </w:tc>
        <w:tc>
          <w:tcPr>
            <w:tcW w:w="1132" w:type="pct"/>
            <w:gridSpan w:val="2"/>
            <w:vAlign w:val="center"/>
          </w:tcPr>
          <w:p w14:paraId="1E15D7CB" w14:textId="4D7E8FCC" w:rsidR="005B294E" w:rsidRPr="00185D58" w:rsidRDefault="005B294E" w:rsidP="005B294E">
            <w:pPr>
              <w:pStyle w:val="RepTable"/>
              <w:jc w:val="center"/>
              <w:rPr>
                <w:rFonts w:eastAsia="SimSun"/>
                <w:szCs w:val="20"/>
                <w:lang w:eastAsia="zh-CN"/>
              </w:rPr>
            </w:pPr>
            <w:r w:rsidRPr="00185D58">
              <w:rPr>
                <w:szCs w:val="20"/>
              </w:rPr>
              <w:t>0.078 kg a.s./ha</w:t>
            </w:r>
          </w:p>
        </w:tc>
        <w:tc>
          <w:tcPr>
            <w:tcW w:w="1132" w:type="pct"/>
            <w:gridSpan w:val="2"/>
            <w:vAlign w:val="center"/>
          </w:tcPr>
          <w:p w14:paraId="0C0322CD" w14:textId="56C405FB" w:rsidR="005B294E" w:rsidRPr="00185D58" w:rsidRDefault="005B294E" w:rsidP="005B294E">
            <w:pPr>
              <w:pStyle w:val="RepTable"/>
              <w:jc w:val="center"/>
              <w:rPr>
                <w:rFonts w:eastAsia="SimSun"/>
                <w:szCs w:val="20"/>
                <w:lang w:eastAsia="zh-CN"/>
              </w:rPr>
            </w:pPr>
            <w:r>
              <w:rPr>
                <w:szCs w:val="20"/>
              </w:rPr>
              <w:t>0.150</w:t>
            </w:r>
            <w:r w:rsidRPr="00185D58">
              <w:rPr>
                <w:szCs w:val="20"/>
              </w:rPr>
              <w:t xml:space="preserve"> kg a.s./ha</w:t>
            </w:r>
          </w:p>
        </w:tc>
        <w:tc>
          <w:tcPr>
            <w:tcW w:w="1132" w:type="pct"/>
            <w:gridSpan w:val="2"/>
            <w:vAlign w:val="center"/>
          </w:tcPr>
          <w:p w14:paraId="072F7B0D" w14:textId="5774C584" w:rsidR="005B294E" w:rsidRPr="00185D58" w:rsidRDefault="005B294E" w:rsidP="005B294E">
            <w:pPr>
              <w:pStyle w:val="RepTable"/>
              <w:jc w:val="center"/>
              <w:rPr>
                <w:rFonts w:eastAsia="SimSun"/>
                <w:szCs w:val="20"/>
                <w:lang w:eastAsia="zh-CN"/>
              </w:rPr>
            </w:pPr>
            <w:r>
              <w:rPr>
                <w:szCs w:val="20"/>
              </w:rPr>
              <w:t>0.136</w:t>
            </w:r>
            <w:r w:rsidRPr="00185D58">
              <w:rPr>
                <w:szCs w:val="20"/>
              </w:rPr>
              <w:t xml:space="preserve"> kg a.s./ha</w:t>
            </w:r>
          </w:p>
        </w:tc>
      </w:tr>
      <w:tr w:rsidR="0040488E" w:rsidRPr="00185D58" w14:paraId="6ADABDCF" w14:textId="77777777" w:rsidTr="0040488E">
        <w:trPr>
          <w:trHeight w:val="323"/>
        </w:trPr>
        <w:tc>
          <w:tcPr>
            <w:tcW w:w="734" w:type="pct"/>
            <w:vMerge w:val="restart"/>
          </w:tcPr>
          <w:p w14:paraId="03F0D599" w14:textId="77777777" w:rsidR="0040488E" w:rsidRPr="00185D58" w:rsidRDefault="0040488E" w:rsidP="005B294E">
            <w:pPr>
              <w:pStyle w:val="RepStandard"/>
              <w:jc w:val="left"/>
              <w:rPr>
                <w:sz w:val="20"/>
                <w:szCs w:val="20"/>
              </w:rPr>
            </w:pPr>
            <w:r w:rsidRPr="00185D58">
              <w:rPr>
                <w:b/>
                <w:sz w:val="20"/>
                <w:szCs w:val="20"/>
              </w:rPr>
              <w:t xml:space="preserve">Spray application outdoor </w:t>
            </w:r>
            <w:r w:rsidRPr="00185D58">
              <w:rPr>
                <w:sz w:val="20"/>
                <w:szCs w:val="20"/>
              </w:rPr>
              <w:t>(AOEM</w:t>
            </w:r>
            <w:r w:rsidRPr="00185D58">
              <w:rPr>
                <w:b/>
                <w:sz w:val="20"/>
                <w:szCs w:val="20"/>
              </w:rPr>
              <w:t xml:space="preserve">; </w:t>
            </w:r>
            <w:r w:rsidRPr="00185D58">
              <w:rPr>
                <w:sz w:val="20"/>
              </w:rPr>
              <w:t>95</w:t>
            </w:r>
            <w:r w:rsidRPr="00185D58">
              <w:rPr>
                <w:sz w:val="20"/>
                <w:vertAlign w:val="superscript"/>
              </w:rPr>
              <w:t>th</w:t>
            </w:r>
            <w:r w:rsidRPr="00185D58">
              <w:rPr>
                <w:sz w:val="20"/>
              </w:rPr>
              <w:t xml:space="preserve"> percentile</w:t>
            </w:r>
            <w:r w:rsidRPr="00185D58">
              <w:rPr>
                <w:sz w:val="20"/>
                <w:szCs w:val="20"/>
              </w:rPr>
              <w:t>)</w:t>
            </w:r>
          </w:p>
          <w:p w14:paraId="3666355E" w14:textId="6C4355FE" w:rsidR="0040488E" w:rsidRPr="00AE7172" w:rsidRDefault="0040488E" w:rsidP="005B294E">
            <w:pPr>
              <w:pStyle w:val="RepTable"/>
              <w:rPr>
                <w:szCs w:val="20"/>
              </w:rPr>
            </w:pPr>
            <w:r w:rsidRPr="00185D58">
              <w:rPr>
                <w:szCs w:val="20"/>
              </w:rPr>
              <w:t>Body weight: 60 kg</w:t>
            </w:r>
          </w:p>
        </w:tc>
        <w:tc>
          <w:tcPr>
            <w:tcW w:w="871" w:type="pct"/>
          </w:tcPr>
          <w:p w14:paraId="0A1A1AD0" w14:textId="0E6A6BB7" w:rsidR="0040488E" w:rsidRPr="00185D58" w:rsidRDefault="0040488E" w:rsidP="005B294E">
            <w:pPr>
              <w:pStyle w:val="RepTable"/>
              <w:rPr>
                <w:szCs w:val="20"/>
              </w:rPr>
            </w:pPr>
            <w:r w:rsidRPr="00185D58">
              <w:rPr>
                <w:szCs w:val="20"/>
              </w:rPr>
              <w:t>Potential exposure</w:t>
            </w:r>
          </w:p>
        </w:tc>
        <w:tc>
          <w:tcPr>
            <w:tcW w:w="669" w:type="pct"/>
          </w:tcPr>
          <w:p w14:paraId="268351DD" w14:textId="68D02F8A" w:rsidR="0040488E" w:rsidRPr="00185D58" w:rsidRDefault="0040488E" w:rsidP="005B294E">
            <w:pPr>
              <w:pStyle w:val="RepTable"/>
              <w:jc w:val="center"/>
              <w:rPr>
                <w:rFonts w:eastAsia="SimSun"/>
                <w:szCs w:val="20"/>
                <w:lang w:eastAsia="zh-CN"/>
              </w:rPr>
            </w:pPr>
            <w:r>
              <w:rPr>
                <w:rFonts w:eastAsia="SimSun"/>
                <w:szCs w:val="20"/>
                <w:lang w:eastAsia="zh-CN"/>
              </w:rPr>
              <w:t>0.1327</w:t>
            </w:r>
          </w:p>
        </w:tc>
        <w:tc>
          <w:tcPr>
            <w:tcW w:w="463" w:type="pct"/>
          </w:tcPr>
          <w:p w14:paraId="16E85CE3" w14:textId="3F35ACFF" w:rsidR="0040488E" w:rsidRPr="00185D58" w:rsidRDefault="0040488E" w:rsidP="005B294E">
            <w:pPr>
              <w:pStyle w:val="RepTable"/>
              <w:jc w:val="center"/>
              <w:rPr>
                <w:rFonts w:eastAsia="SimSun"/>
                <w:szCs w:val="20"/>
                <w:lang w:eastAsia="zh-CN"/>
              </w:rPr>
            </w:pPr>
            <w:r>
              <w:rPr>
                <w:rFonts w:eastAsia="SimSun"/>
                <w:szCs w:val="20"/>
                <w:lang w:eastAsia="zh-CN"/>
              </w:rPr>
              <w:t>8.30</w:t>
            </w:r>
          </w:p>
        </w:tc>
        <w:tc>
          <w:tcPr>
            <w:tcW w:w="669" w:type="pct"/>
          </w:tcPr>
          <w:p w14:paraId="6B401C85" w14:textId="2605DD9C" w:rsidR="0040488E" w:rsidRPr="00185D58" w:rsidRDefault="0040488E" w:rsidP="005B294E">
            <w:pPr>
              <w:pStyle w:val="RepTable"/>
              <w:jc w:val="center"/>
              <w:rPr>
                <w:rFonts w:eastAsia="SimSun"/>
                <w:szCs w:val="20"/>
                <w:lang w:eastAsia="zh-CN"/>
              </w:rPr>
            </w:pPr>
            <w:r>
              <w:rPr>
                <w:rFonts w:eastAsia="SimSun"/>
                <w:szCs w:val="20"/>
                <w:lang w:eastAsia="zh-CN"/>
              </w:rPr>
              <w:t>0.0033</w:t>
            </w:r>
          </w:p>
        </w:tc>
        <w:tc>
          <w:tcPr>
            <w:tcW w:w="463" w:type="pct"/>
          </w:tcPr>
          <w:p w14:paraId="15931307" w14:textId="5E7FACE7" w:rsidR="0040488E" w:rsidRPr="00185D58" w:rsidRDefault="0040488E" w:rsidP="005B294E">
            <w:pPr>
              <w:pStyle w:val="RepTable"/>
              <w:jc w:val="center"/>
              <w:rPr>
                <w:rFonts w:eastAsia="SimSun"/>
                <w:szCs w:val="20"/>
                <w:lang w:eastAsia="zh-CN"/>
              </w:rPr>
            </w:pPr>
            <w:r>
              <w:rPr>
                <w:rFonts w:eastAsia="SimSun"/>
                <w:szCs w:val="20"/>
                <w:lang w:eastAsia="zh-CN"/>
              </w:rPr>
              <w:t>1.63</w:t>
            </w:r>
          </w:p>
        </w:tc>
        <w:tc>
          <w:tcPr>
            <w:tcW w:w="669" w:type="pct"/>
          </w:tcPr>
          <w:p w14:paraId="464DBEFF" w14:textId="5F169410" w:rsidR="0040488E" w:rsidRPr="00185D58" w:rsidRDefault="0040488E" w:rsidP="005B294E">
            <w:pPr>
              <w:pStyle w:val="RepTable"/>
              <w:jc w:val="center"/>
              <w:rPr>
                <w:rFonts w:eastAsia="SimSun"/>
                <w:szCs w:val="20"/>
                <w:lang w:eastAsia="zh-CN"/>
              </w:rPr>
            </w:pPr>
            <w:r>
              <w:rPr>
                <w:rFonts w:eastAsia="SimSun"/>
                <w:szCs w:val="20"/>
                <w:lang w:eastAsia="zh-CN"/>
              </w:rPr>
              <w:t>0.0013</w:t>
            </w:r>
          </w:p>
        </w:tc>
        <w:tc>
          <w:tcPr>
            <w:tcW w:w="463" w:type="pct"/>
          </w:tcPr>
          <w:p w14:paraId="2FA5131B" w14:textId="5B372683" w:rsidR="0040488E" w:rsidRPr="00185D58" w:rsidRDefault="0040488E" w:rsidP="005B294E">
            <w:pPr>
              <w:pStyle w:val="RepTable"/>
              <w:jc w:val="center"/>
              <w:rPr>
                <w:rFonts w:eastAsia="SimSun"/>
                <w:szCs w:val="20"/>
                <w:lang w:eastAsia="zh-CN"/>
              </w:rPr>
            </w:pPr>
            <w:r>
              <w:rPr>
                <w:rFonts w:eastAsia="SimSun"/>
                <w:szCs w:val="20"/>
                <w:lang w:eastAsia="zh-CN"/>
              </w:rPr>
              <w:t>12.76</w:t>
            </w:r>
          </w:p>
        </w:tc>
      </w:tr>
      <w:tr w:rsidR="0040488E" w:rsidRPr="00877F4E" w14:paraId="53A2D478" w14:textId="77777777" w:rsidTr="0040488E">
        <w:trPr>
          <w:trHeight w:val="323"/>
        </w:trPr>
        <w:tc>
          <w:tcPr>
            <w:tcW w:w="734" w:type="pct"/>
            <w:vMerge/>
          </w:tcPr>
          <w:p w14:paraId="4618ABAD" w14:textId="77777777" w:rsidR="0040488E" w:rsidRPr="00185D58" w:rsidRDefault="0040488E" w:rsidP="005B294E">
            <w:pPr>
              <w:pStyle w:val="RepStandard"/>
              <w:rPr>
                <w:sz w:val="20"/>
              </w:rPr>
            </w:pPr>
          </w:p>
        </w:tc>
        <w:tc>
          <w:tcPr>
            <w:tcW w:w="871" w:type="pct"/>
          </w:tcPr>
          <w:p w14:paraId="3B7ED594" w14:textId="71A504F4" w:rsidR="0040488E" w:rsidRPr="00185D58" w:rsidRDefault="0040488E" w:rsidP="005B294E">
            <w:pPr>
              <w:pStyle w:val="RepTable"/>
              <w:rPr>
                <w:szCs w:val="20"/>
              </w:rPr>
            </w:pPr>
            <w:r w:rsidRPr="00185D58">
              <w:rPr>
                <w:szCs w:val="20"/>
              </w:rPr>
              <w:t xml:space="preserve">Work wear (arms, body and legs covered) M/L and A </w:t>
            </w:r>
          </w:p>
        </w:tc>
        <w:tc>
          <w:tcPr>
            <w:tcW w:w="669" w:type="pct"/>
          </w:tcPr>
          <w:p w14:paraId="0BD45E6B" w14:textId="4858413D" w:rsidR="0040488E" w:rsidRPr="00185D58" w:rsidRDefault="0040488E" w:rsidP="005B294E">
            <w:pPr>
              <w:pStyle w:val="RepTable"/>
              <w:jc w:val="center"/>
              <w:rPr>
                <w:rFonts w:eastAsia="SimSun"/>
                <w:szCs w:val="20"/>
                <w:lang w:eastAsia="zh-CN"/>
              </w:rPr>
            </w:pPr>
            <w:r>
              <w:rPr>
                <w:rFonts w:eastAsia="SimSun"/>
                <w:szCs w:val="20"/>
                <w:lang w:eastAsia="zh-CN"/>
              </w:rPr>
              <w:t>0.0083</w:t>
            </w:r>
          </w:p>
        </w:tc>
        <w:tc>
          <w:tcPr>
            <w:tcW w:w="463" w:type="pct"/>
          </w:tcPr>
          <w:p w14:paraId="6D36E591" w14:textId="4937EA63" w:rsidR="0040488E" w:rsidRPr="00185D58" w:rsidRDefault="0040488E" w:rsidP="005B294E">
            <w:pPr>
              <w:pStyle w:val="RepTable"/>
              <w:jc w:val="center"/>
              <w:rPr>
                <w:rFonts w:eastAsia="SimSun"/>
                <w:szCs w:val="20"/>
                <w:lang w:eastAsia="zh-CN"/>
              </w:rPr>
            </w:pPr>
            <w:r>
              <w:rPr>
                <w:rFonts w:eastAsia="SimSun"/>
                <w:szCs w:val="20"/>
                <w:lang w:eastAsia="zh-CN"/>
              </w:rPr>
              <w:t>5.21</w:t>
            </w:r>
          </w:p>
        </w:tc>
        <w:tc>
          <w:tcPr>
            <w:tcW w:w="669" w:type="pct"/>
          </w:tcPr>
          <w:p w14:paraId="6E11DC71" w14:textId="7CE5FB11" w:rsidR="0040488E" w:rsidRPr="00185D58" w:rsidRDefault="0040488E" w:rsidP="005B294E">
            <w:pPr>
              <w:pStyle w:val="RepTable"/>
              <w:jc w:val="center"/>
              <w:rPr>
                <w:rFonts w:eastAsia="SimSun"/>
                <w:szCs w:val="20"/>
                <w:lang w:eastAsia="zh-CN"/>
              </w:rPr>
            </w:pPr>
            <w:r>
              <w:rPr>
                <w:rFonts w:eastAsia="SimSun"/>
                <w:szCs w:val="20"/>
                <w:lang w:eastAsia="zh-CN"/>
              </w:rPr>
              <w:t>0.0024</w:t>
            </w:r>
          </w:p>
        </w:tc>
        <w:tc>
          <w:tcPr>
            <w:tcW w:w="463" w:type="pct"/>
          </w:tcPr>
          <w:p w14:paraId="3E42C320" w14:textId="5869204F" w:rsidR="0040488E" w:rsidRPr="00185D58" w:rsidRDefault="0040488E" w:rsidP="005B294E">
            <w:pPr>
              <w:pStyle w:val="RepTable"/>
              <w:jc w:val="center"/>
              <w:rPr>
                <w:rFonts w:eastAsia="SimSun"/>
                <w:szCs w:val="20"/>
                <w:lang w:eastAsia="zh-CN"/>
              </w:rPr>
            </w:pPr>
            <w:r>
              <w:rPr>
                <w:rFonts w:eastAsia="SimSun"/>
                <w:szCs w:val="20"/>
                <w:lang w:eastAsia="zh-CN"/>
              </w:rPr>
              <w:t>1.18</w:t>
            </w:r>
          </w:p>
        </w:tc>
        <w:tc>
          <w:tcPr>
            <w:tcW w:w="669" w:type="pct"/>
          </w:tcPr>
          <w:p w14:paraId="22448801" w14:textId="2CA367EB" w:rsidR="0040488E" w:rsidRPr="00185D58" w:rsidRDefault="0040488E" w:rsidP="005B294E">
            <w:pPr>
              <w:pStyle w:val="RepTable"/>
              <w:jc w:val="center"/>
              <w:rPr>
                <w:rFonts w:eastAsia="SimSun"/>
                <w:szCs w:val="20"/>
                <w:lang w:eastAsia="zh-CN"/>
              </w:rPr>
            </w:pPr>
            <w:r>
              <w:rPr>
                <w:rFonts w:eastAsia="SimSun"/>
                <w:szCs w:val="20"/>
                <w:lang w:eastAsia="zh-CN"/>
              </w:rPr>
              <w:t>0.0011</w:t>
            </w:r>
          </w:p>
        </w:tc>
        <w:tc>
          <w:tcPr>
            <w:tcW w:w="463" w:type="pct"/>
          </w:tcPr>
          <w:p w14:paraId="3A225EFD" w14:textId="48558D25" w:rsidR="0040488E" w:rsidRPr="00185D58" w:rsidRDefault="0040488E" w:rsidP="005B294E">
            <w:pPr>
              <w:pStyle w:val="RepTable"/>
              <w:jc w:val="center"/>
              <w:rPr>
                <w:rFonts w:eastAsia="SimSun"/>
                <w:szCs w:val="20"/>
                <w:lang w:eastAsia="zh-CN"/>
              </w:rPr>
            </w:pPr>
            <w:r>
              <w:rPr>
                <w:rFonts w:eastAsia="SimSun"/>
                <w:szCs w:val="20"/>
                <w:lang w:eastAsia="zh-CN"/>
              </w:rPr>
              <w:t>10.92</w:t>
            </w:r>
          </w:p>
        </w:tc>
      </w:tr>
      <w:tr w:rsidR="0040488E" w:rsidRPr="00877F4E" w14:paraId="34C13FB1" w14:textId="77777777" w:rsidTr="0040488E">
        <w:trPr>
          <w:trHeight w:val="323"/>
        </w:trPr>
        <w:tc>
          <w:tcPr>
            <w:tcW w:w="734" w:type="pct"/>
            <w:vMerge/>
          </w:tcPr>
          <w:p w14:paraId="287DC533" w14:textId="77777777" w:rsidR="0040488E" w:rsidRPr="00185D58" w:rsidRDefault="0040488E" w:rsidP="005B294E">
            <w:pPr>
              <w:pStyle w:val="RepStandard"/>
              <w:rPr>
                <w:sz w:val="20"/>
              </w:rPr>
            </w:pPr>
          </w:p>
        </w:tc>
        <w:tc>
          <w:tcPr>
            <w:tcW w:w="871" w:type="pct"/>
          </w:tcPr>
          <w:p w14:paraId="7C02F656" w14:textId="3023E43E" w:rsidR="0040488E" w:rsidRPr="00185D58" w:rsidRDefault="0040488E" w:rsidP="005B294E">
            <w:pPr>
              <w:pStyle w:val="RepTable"/>
              <w:rPr>
                <w:szCs w:val="20"/>
              </w:rPr>
            </w:pPr>
            <w:r w:rsidRPr="00185D58">
              <w:rPr>
                <w:szCs w:val="20"/>
              </w:rPr>
              <w:t>Work wear (arms, body and legs covered) M/L and A</w:t>
            </w:r>
            <w:r>
              <w:rPr>
                <w:szCs w:val="20"/>
              </w:rPr>
              <w:t xml:space="preserve"> + gloves during M/L</w:t>
            </w:r>
          </w:p>
        </w:tc>
        <w:tc>
          <w:tcPr>
            <w:tcW w:w="669" w:type="pct"/>
          </w:tcPr>
          <w:p w14:paraId="18B14605" w14:textId="599DBFA6" w:rsidR="0040488E" w:rsidRDefault="0040488E" w:rsidP="005B294E">
            <w:pPr>
              <w:pStyle w:val="RepTable"/>
              <w:jc w:val="center"/>
              <w:rPr>
                <w:rFonts w:eastAsia="SimSun"/>
                <w:szCs w:val="20"/>
                <w:lang w:eastAsia="zh-CN"/>
              </w:rPr>
            </w:pPr>
            <w:r>
              <w:rPr>
                <w:rFonts w:eastAsia="SimSun"/>
                <w:szCs w:val="20"/>
                <w:lang w:eastAsia="zh-CN"/>
              </w:rPr>
              <w:t>0.0012</w:t>
            </w:r>
          </w:p>
        </w:tc>
        <w:tc>
          <w:tcPr>
            <w:tcW w:w="463" w:type="pct"/>
          </w:tcPr>
          <w:p w14:paraId="63D7DC32" w14:textId="3B3E77D5" w:rsidR="0040488E" w:rsidRDefault="0040488E" w:rsidP="005B294E">
            <w:pPr>
              <w:pStyle w:val="RepTable"/>
              <w:jc w:val="center"/>
              <w:rPr>
                <w:rFonts w:eastAsia="SimSun"/>
                <w:szCs w:val="20"/>
                <w:lang w:eastAsia="zh-CN"/>
              </w:rPr>
            </w:pPr>
            <w:r>
              <w:rPr>
                <w:rFonts w:eastAsia="SimSun"/>
                <w:szCs w:val="20"/>
                <w:lang w:eastAsia="zh-CN"/>
              </w:rPr>
              <w:t>0.77</w:t>
            </w:r>
          </w:p>
        </w:tc>
        <w:tc>
          <w:tcPr>
            <w:tcW w:w="669" w:type="pct"/>
          </w:tcPr>
          <w:p w14:paraId="6B2754B6" w14:textId="26310A03" w:rsidR="0040488E" w:rsidRPr="00185D58" w:rsidRDefault="0040488E" w:rsidP="005B294E">
            <w:pPr>
              <w:pStyle w:val="RepTable"/>
              <w:jc w:val="center"/>
              <w:rPr>
                <w:rFonts w:eastAsia="SimSun"/>
                <w:szCs w:val="20"/>
                <w:lang w:eastAsia="zh-CN"/>
              </w:rPr>
            </w:pPr>
            <w:r>
              <w:rPr>
                <w:rFonts w:eastAsia="SimSun"/>
                <w:szCs w:val="20"/>
                <w:lang w:eastAsia="zh-CN"/>
              </w:rPr>
              <w:t>0.0013</w:t>
            </w:r>
          </w:p>
        </w:tc>
        <w:tc>
          <w:tcPr>
            <w:tcW w:w="463" w:type="pct"/>
          </w:tcPr>
          <w:p w14:paraId="5EE9AF32" w14:textId="7A64C98A" w:rsidR="0040488E" w:rsidRPr="00185D58" w:rsidRDefault="0040488E" w:rsidP="005B294E">
            <w:pPr>
              <w:pStyle w:val="RepTable"/>
              <w:jc w:val="center"/>
              <w:rPr>
                <w:rFonts w:eastAsia="SimSun"/>
                <w:szCs w:val="20"/>
                <w:lang w:eastAsia="zh-CN"/>
              </w:rPr>
            </w:pPr>
            <w:r>
              <w:rPr>
                <w:rFonts w:eastAsia="SimSun"/>
                <w:szCs w:val="20"/>
                <w:lang w:eastAsia="zh-CN"/>
              </w:rPr>
              <w:t>0.65</w:t>
            </w:r>
          </w:p>
        </w:tc>
        <w:tc>
          <w:tcPr>
            <w:tcW w:w="669" w:type="pct"/>
          </w:tcPr>
          <w:p w14:paraId="45F2EC5A" w14:textId="28835C77" w:rsidR="0040488E" w:rsidRDefault="0040488E" w:rsidP="005B294E">
            <w:pPr>
              <w:pStyle w:val="RepTable"/>
              <w:jc w:val="center"/>
              <w:rPr>
                <w:rFonts w:eastAsia="SimSun"/>
                <w:szCs w:val="20"/>
                <w:lang w:eastAsia="zh-CN"/>
              </w:rPr>
            </w:pPr>
            <w:r>
              <w:rPr>
                <w:rFonts w:eastAsia="SimSun"/>
                <w:szCs w:val="20"/>
                <w:lang w:eastAsia="zh-CN"/>
              </w:rPr>
              <w:t>0.0011</w:t>
            </w:r>
          </w:p>
        </w:tc>
        <w:tc>
          <w:tcPr>
            <w:tcW w:w="463" w:type="pct"/>
          </w:tcPr>
          <w:p w14:paraId="136214B6" w14:textId="6C5BEB77" w:rsidR="0040488E" w:rsidRDefault="0040488E" w:rsidP="005B294E">
            <w:pPr>
              <w:pStyle w:val="RepTable"/>
              <w:jc w:val="center"/>
              <w:rPr>
                <w:rFonts w:eastAsia="SimSun"/>
                <w:szCs w:val="20"/>
                <w:lang w:eastAsia="zh-CN"/>
              </w:rPr>
            </w:pPr>
            <w:r>
              <w:rPr>
                <w:rFonts w:eastAsia="SimSun"/>
                <w:szCs w:val="20"/>
                <w:lang w:eastAsia="zh-CN"/>
              </w:rPr>
              <w:t>10.92</w:t>
            </w:r>
          </w:p>
        </w:tc>
      </w:tr>
      <w:tr w:rsidR="0040488E" w:rsidRPr="00877F4E" w14:paraId="620D02D4" w14:textId="77777777" w:rsidTr="0040488E">
        <w:trPr>
          <w:trHeight w:val="323"/>
        </w:trPr>
        <w:tc>
          <w:tcPr>
            <w:tcW w:w="734" w:type="pct"/>
            <w:vMerge/>
          </w:tcPr>
          <w:p w14:paraId="0C07B3FC" w14:textId="77777777" w:rsidR="0040488E" w:rsidRPr="00185D58" w:rsidRDefault="0040488E" w:rsidP="005B294E">
            <w:pPr>
              <w:pStyle w:val="RepStandard"/>
              <w:rPr>
                <w:sz w:val="20"/>
              </w:rPr>
            </w:pPr>
          </w:p>
        </w:tc>
        <w:tc>
          <w:tcPr>
            <w:tcW w:w="871" w:type="pct"/>
            <w:shd w:val="clear" w:color="auto" w:fill="D9D9D9" w:themeFill="background1" w:themeFillShade="D9"/>
          </w:tcPr>
          <w:p w14:paraId="1E909481" w14:textId="10D027AD" w:rsidR="0040488E" w:rsidRPr="00185D58" w:rsidRDefault="0040488E" w:rsidP="005B294E">
            <w:pPr>
              <w:pStyle w:val="RepTable"/>
              <w:rPr>
                <w:szCs w:val="20"/>
              </w:rPr>
            </w:pPr>
            <w:r w:rsidRPr="00185D58">
              <w:rPr>
                <w:szCs w:val="20"/>
              </w:rPr>
              <w:t>Potential exposure</w:t>
            </w:r>
            <w:r>
              <w:rPr>
                <w:szCs w:val="20"/>
              </w:rPr>
              <w:t xml:space="preserve"> taking dermal absorption of prothioconazole from the concnetrate 0.3% and from dilution 15%</w:t>
            </w:r>
          </w:p>
        </w:tc>
        <w:tc>
          <w:tcPr>
            <w:tcW w:w="669" w:type="pct"/>
            <w:shd w:val="clear" w:color="auto" w:fill="D9D9D9" w:themeFill="background1" w:themeFillShade="D9"/>
          </w:tcPr>
          <w:p w14:paraId="2B9DD70E" w14:textId="77777777" w:rsidR="0040488E" w:rsidRDefault="0040488E" w:rsidP="005B294E">
            <w:pPr>
              <w:pStyle w:val="RepTable"/>
              <w:jc w:val="center"/>
              <w:rPr>
                <w:rFonts w:eastAsia="SimSun"/>
                <w:szCs w:val="20"/>
                <w:lang w:eastAsia="zh-CN"/>
              </w:rPr>
            </w:pPr>
          </w:p>
        </w:tc>
        <w:tc>
          <w:tcPr>
            <w:tcW w:w="463" w:type="pct"/>
            <w:shd w:val="clear" w:color="auto" w:fill="D9D9D9" w:themeFill="background1" w:themeFillShade="D9"/>
          </w:tcPr>
          <w:p w14:paraId="615004C8" w14:textId="77777777" w:rsidR="0040488E" w:rsidRDefault="0040488E" w:rsidP="005B294E">
            <w:pPr>
              <w:pStyle w:val="RepTable"/>
              <w:jc w:val="center"/>
              <w:rPr>
                <w:rFonts w:eastAsia="SimSun"/>
                <w:szCs w:val="20"/>
                <w:lang w:eastAsia="zh-CN"/>
              </w:rPr>
            </w:pPr>
          </w:p>
        </w:tc>
        <w:tc>
          <w:tcPr>
            <w:tcW w:w="669" w:type="pct"/>
            <w:shd w:val="clear" w:color="auto" w:fill="D9D9D9" w:themeFill="background1" w:themeFillShade="D9"/>
          </w:tcPr>
          <w:p w14:paraId="55D45E8C" w14:textId="74C57FA7" w:rsidR="0040488E" w:rsidRDefault="0040488E" w:rsidP="005B294E">
            <w:pPr>
              <w:pStyle w:val="RepTable"/>
              <w:jc w:val="center"/>
              <w:rPr>
                <w:rFonts w:eastAsia="SimSun"/>
                <w:szCs w:val="20"/>
                <w:lang w:eastAsia="zh-CN"/>
              </w:rPr>
            </w:pPr>
            <w:r>
              <w:rPr>
                <w:rFonts w:eastAsia="SimSun"/>
                <w:szCs w:val="20"/>
                <w:lang w:eastAsia="zh-CN"/>
              </w:rPr>
              <w:t>0.003</w:t>
            </w:r>
            <w:r w:rsidR="000D6AE6">
              <w:rPr>
                <w:rFonts w:eastAsia="SimSun"/>
                <w:szCs w:val="20"/>
                <w:lang w:eastAsia="zh-CN"/>
              </w:rPr>
              <w:t>5</w:t>
            </w:r>
          </w:p>
        </w:tc>
        <w:tc>
          <w:tcPr>
            <w:tcW w:w="463" w:type="pct"/>
            <w:shd w:val="clear" w:color="auto" w:fill="D9D9D9" w:themeFill="background1" w:themeFillShade="D9"/>
          </w:tcPr>
          <w:p w14:paraId="4F3BFE4B" w14:textId="3CE6C338" w:rsidR="0040488E" w:rsidRDefault="000D6AE6" w:rsidP="005B294E">
            <w:pPr>
              <w:pStyle w:val="RepTable"/>
              <w:jc w:val="center"/>
              <w:rPr>
                <w:rFonts w:eastAsia="SimSun"/>
                <w:szCs w:val="20"/>
                <w:lang w:eastAsia="zh-CN"/>
              </w:rPr>
            </w:pPr>
            <w:r>
              <w:rPr>
                <w:rFonts w:eastAsia="SimSun"/>
                <w:szCs w:val="20"/>
                <w:lang w:eastAsia="zh-CN"/>
              </w:rPr>
              <w:t>1.74</w:t>
            </w:r>
            <w:r w:rsidR="0040488E">
              <w:rPr>
                <w:rFonts w:eastAsia="SimSun"/>
                <w:szCs w:val="20"/>
                <w:lang w:eastAsia="zh-CN"/>
              </w:rPr>
              <w:t>%</w:t>
            </w:r>
          </w:p>
        </w:tc>
        <w:tc>
          <w:tcPr>
            <w:tcW w:w="669" w:type="pct"/>
            <w:shd w:val="clear" w:color="auto" w:fill="D9D9D9" w:themeFill="background1" w:themeFillShade="D9"/>
          </w:tcPr>
          <w:p w14:paraId="4B97707E" w14:textId="77777777" w:rsidR="0040488E" w:rsidRDefault="0040488E" w:rsidP="005B294E">
            <w:pPr>
              <w:pStyle w:val="RepTable"/>
              <w:jc w:val="center"/>
              <w:rPr>
                <w:rFonts w:eastAsia="SimSun"/>
                <w:szCs w:val="20"/>
                <w:lang w:eastAsia="zh-CN"/>
              </w:rPr>
            </w:pPr>
          </w:p>
        </w:tc>
        <w:tc>
          <w:tcPr>
            <w:tcW w:w="463" w:type="pct"/>
            <w:shd w:val="clear" w:color="auto" w:fill="D9D9D9" w:themeFill="background1" w:themeFillShade="D9"/>
          </w:tcPr>
          <w:p w14:paraId="0BC3652C" w14:textId="77777777" w:rsidR="0040488E" w:rsidRDefault="0040488E" w:rsidP="005B294E">
            <w:pPr>
              <w:pStyle w:val="RepTable"/>
              <w:jc w:val="center"/>
              <w:rPr>
                <w:rFonts w:eastAsia="SimSun"/>
                <w:szCs w:val="20"/>
                <w:lang w:eastAsia="zh-CN"/>
              </w:rPr>
            </w:pPr>
          </w:p>
        </w:tc>
      </w:tr>
      <w:tr w:rsidR="0040488E" w:rsidRPr="00877F4E" w14:paraId="08729BA3" w14:textId="77777777" w:rsidTr="0040488E">
        <w:trPr>
          <w:trHeight w:val="323"/>
        </w:trPr>
        <w:tc>
          <w:tcPr>
            <w:tcW w:w="734" w:type="pct"/>
            <w:vMerge/>
          </w:tcPr>
          <w:p w14:paraId="455BA818" w14:textId="77777777" w:rsidR="0040488E" w:rsidRPr="00185D58" w:rsidRDefault="0040488E" w:rsidP="005B294E">
            <w:pPr>
              <w:pStyle w:val="RepStandard"/>
              <w:rPr>
                <w:sz w:val="20"/>
              </w:rPr>
            </w:pPr>
          </w:p>
        </w:tc>
        <w:tc>
          <w:tcPr>
            <w:tcW w:w="871" w:type="pct"/>
            <w:shd w:val="clear" w:color="auto" w:fill="D9D9D9" w:themeFill="background1" w:themeFillShade="D9"/>
          </w:tcPr>
          <w:p w14:paraId="684C8439" w14:textId="020519DB" w:rsidR="0040488E" w:rsidRPr="00185D58" w:rsidRDefault="000D6AE6" w:rsidP="005B294E">
            <w:pPr>
              <w:pStyle w:val="RepTable"/>
              <w:rPr>
                <w:szCs w:val="20"/>
              </w:rPr>
            </w:pPr>
            <w:r w:rsidRPr="00185D58">
              <w:rPr>
                <w:szCs w:val="20"/>
              </w:rPr>
              <w:t>Work wear (arms, body and legs covered) M/L and A</w:t>
            </w:r>
            <w:r>
              <w:rPr>
                <w:szCs w:val="20"/>
              </w:rPr>
              <w:t xml:space="preserve"> + gloves during M/L</w:t>
            </w:r>
          </w:p>
        </w:tc>
        <w:tc>
          <w:tcPr>
            <w:tcW w:w="669" w:type="pct"/>
            <w:shd w:val="clear" w:color="auto" w:fill="D9D9D9" w:themeFill="background1" w:themeFillShade="D9"/>
          </w:tcPr>
          <w:p w14:paraId="5A7960F0" w14:textId="77777777" w:rsidR="0040488E" w:rsidRDefault="0040488E" w:rsidP="005B294E">
            <w:pPr>
              <w:pStyle w:val="RepTable"/>
              <w:jc w:val="center"/>
              <w:rPr>
                <w:rFonts w:eastAsia="SimSun"/>
                <w:szCs w:val="20"/>
                <w:lang w:eastAsia="zh-CN"/>
              </w:rPr>
            </w:pPr>
          </w:p>
        </w:tc>
        <w:tc>
          <w:tcPr>
            <w:tcW w:w="463" w:type="pct"/>
            <w:shd w:val="clear" w:color="auto" w:fill="D9D9D9" w:themeFill="background1" w:themeFillShade="D9"/>
          </w:tcPr>
          <w:p w14:paraId="7D88B60B" w14:textId="77777777" w:rsidR="0040488E" w:rsidRDefault="0040488E" w:rsidP="005B294E">
            <w:pPr>
              <w:pStyle w:val="RepTable"/>
              <w:jc w:val="center"/>
              <w:rPr>
                <w:rFonts w:eastAsia="SimSun"/>
                <w:szCs w:val="20"/>
                <w:lang w:eastAsia="zh-CN"/>
              </w:rPr>
            </w:pPr>
          </w:p>
        </w:tc>
        <w:tc>
          <w:tcPr>
            <w:tcW w:w="669" w:type="pct"/>
            <w:shd w:val="clear" w:color="auto" w:fill="D9D9D9" w:themeFill="background1" w:themeFillShade="D9"/>
          </w:tcPr>
          <w:p w14:paraId="00BCC28E" w14:textId="34681051" w:rsidR="0040488E" w:rsidRDefault="000D6AE6" w:rsidP="005B294E">
            <w:pPr>
              <w:pStyle w:val="RepTable"/>
              <w:jc w:val="center"/>
              <w:rPr>
                <w:rFonts w:eastAsia="SimSun"/>
                <w:szCs w:val="20"/>
                <w:lang w:eastAsia="zh-CN"/>
              </w:rPr>
            </w:pPr>
            <w:r>
              <w:rPr>
                <w:rFonts w:eastAsia="SimSun"/>
                <w:szCs w:val="20"/>
                <w:lang w:eastAsia="zh-CN"/>
              </w:rPr>
              <w:t>0.0014</w:t>
            </w:r>
          </w:p>
        </w:tc>
        <w:tc>
          <w:tcPr>
            <w:tcW w:w="463" w:type="pct"/>
            <w:shd w:val="clear" w:color="auto" w:fill="D9D9D9" w:themeFill="background1" w:themeFillShade="D9"/>
          </w:tcPr>
          <w:p w14:paraId="64806D1E" w14:textId="0DC23F26" w:rsidR="0040488E" w:rsidRDefault="000D6AE6" w:rsidP="005B294E">
            <w:pPr>
              <w:pStyle w:val="RepTable"/>
              <w:jc w:val="center"/>
              <w:rPr>
                <w:rFonts w:eastAsia="SimSun"/>
                <w:szCs w:val="20"/>
                <w:lang w:eastAsia="zh-CN"/>
              </w:rPr>
            </w:pPr>
            <w:r>
              <w:rPr>
                <w:rFonts w:eastAsia="SimSun"/>
                <w:szCs w:val="20"/>
                <w:lang w:eastAsia="zh-CN"/>
              </w:rPr>
              <w:t>0.69</w:t>
            </w:r>
          </w:p>
        </w:tc>
        <w:tc>
          <w:tcPr>
            <w:tcW w:w="669" w:type="pct"/>
            <w:shd w:val="clear" w:color="auto" w:fill="D9D9D9" w:themeFill="background1" w:themeFillShade="D9"/>
          </w:tcPr>
          <w:p w14:paraId="2DE70632" w14:textId="77777777" w:rsidR="0040488E" w:rsidRDefault="0040488E" w:rsidP="005B294E">
            <w:pPr>
              <w:pStyle w:val="RepTable"/>
              <w:jc w:val="center"/>
              <w:rPr>
                <w:rFonts w:eastAsia="SimSun"/>
                <w:szCs w:val="20"/>
                <w:lang w:eastAsia="zh-CN"/>
              </w:rPr>
            </w:pPr>
          </w:p>
        </w:tc>
        <w:tc>
          <w:tcPr>
            <w:tcW w:w="463" w:type="pct"/>
            <w:shd w:val="clear" w:color="auto" w:fill="D9D9D9" w:themeFill="background1" w:themeFillShade="D9"/>
          </w:tcPr>
          <w:p w14:paraId="12E5797E" w14:textId="77777777" w:rsidR="0040488E" w:rsidRDefault="0040488E" w:rsidP="005B294E">
            <w:pPr>
              <w:pStyle w:val="RepTable"/>
              <w:jc w:val="center"/>
              <w:rPr>
                <w:rFonts w:eastAsia="SimSun"/>
                <w:szCs w:val="20"/>
                <w:lang w:eastAsia="zh-CN"/>
              </w:rPr>
            </w:pPr>
          </w:p>
        </w:tc>
      </w:tr>
    </w:tbl>
    <w:p w14:paraId="724CD59E" w14:textId="5BEFDE01" w:rsidR="009C74E2" w:rsidRDefault="009C74E2" w:rsidP="009C74E2">
      <w:pPr>
        <w:rPr>
          <w:sz w:val="18"/>
          <w:szCs w:val="18"/>
        </w:rPr>
      </w:pPr>
      <w:bookmarkStart w:id="406" w:name="_Toc450900952"/>
      <w:bookmarkStart w:id="407" w:name="_Toc450920618"/>
      <w:bookmarkStart w:id="408" w:name="_Toc450923739"/>
      <w:bookmarkStart w:id="409" w:name="_Toc454460972"/>
      <w:bookmarkStart w:id="410" w:name="_Toc454462808"/>
      <w:r>
        <w:rPr>
          <w:sz w:val="18"/>
          <w:szCs w:val="18"/>
        </w:rPr>
        <w:t>NR = not required</w:t>
      </w:r>
    </w:p>
    <w:p w14:paraId="62214D3F" w14:textId="77777777" w:rsidR="00BD0566" w:rsidRDefault="00BD0566" w:rsidP="009C74E2">
      <w:pPr>
        <w:rPr>
          <w:sz w:val="18"/>
          <w:szCs w:val="18"/>
        </w:rPr>
      </w:pPr>
    </w:p>
    <w:p w14:paraId="118B2024" w14:textId="77777777" w:rsidR="00910C62" w:rsidRDefault="00910C62" w:rsidP="00910C62">
      <w:pPr>
        <w:shd w:val="clear" w:color="auto" w:fill="F2F2F2"/>
        <w:spacing w:line="280" w:lineRule="exact"/>
        <w:jc w:val="both"/>
      </w:pPr>
      <w:proofErr w:type="spellStart"/>
      <w:r w:rsidRPr="00CD28D8">
        <w:rPr>
          <w:b/>
          <w:bCs/>
        </w:rPr>
        <w:t>zRMS</w:t>
      </w:r>
      <w:proofErr w:type="spellEnd"/>
      <w:r>
        <w:t xml:space="preserve">: </w:t>
      </w:r>
    </w:p>
    <w:p w14:paraId="215CB077" w14:textId="77777777" w:rsidR="00910C62" w:rsidRDefault="00910C62" w:rsidP="003753E0">
      <w:pPr>
        <w:shd w:val="clear" w:color="auto" w:fill="F2F2F2"/>
        <w:jc w:val="both"/>
      </w:pPr>
      <w:r w:rsidRPr="00EC788B">
        <w:t xml:space="preserve">The estimation </w:t>
      </w:r>
      <w:r>
        <w:t xml:space="preserve">of potential </w:t>
      </w:r>
      <w:r w:rsidRPr="00EC788B">
        <w:t xml:space="preserve">exposure of </w:t>
      </w:r>
      <w:r>
        <w:t>operator</w:t>
      </w:r>
      <w:r w:rsidRPr="00EC788B">
        <w:t xml:space="preserve"> </w:t>
      </w:r>
      <w:r>
        <w:t>and of operator wearing a w</w:t>
      </w:r>
      <w:r w:rsidRPr="00B9081B">
        <w:t>ork wear (</w:t>
      </w:r>
      <w:r>
        <w:t xml:space="preserve">with </w:t>
      </w:r>
      <w:r w:rsidRPr="00B9081B">
        <w:t>arms, body and legs covered)</w:t>
      </w:r>
      <w:r>
        <w:t xml:space="preserve"> and protective gloves </w:t>
      </w:r>
      <w:r w:rsidRPr="00EC788B">
        <w:t xml:space="preserve">to </w:t>
      </w:r>
      <w:r>
        <w:t>both</w:t>
      </w:r>
      <w:r w:rsidRPr="00EC788B">
        <w:t xml:space="preserve"> active substances </w:t>
      </w:r>
      <w:r w:rsidRPr="00423267">
        <w:t xml:space="preserve">of </w:t>
      </w:r>
      <w:r>
        <w:t xml:space="preserve">a product </w:t>
      </w:r>
      <w:r w:rsidRPr="00D96BCA">
        <w:t>IN233C1560 / AVTAR</w:t>
      </w:r>
      <w:r w:rsidRPr="00483534">
        <w:rPr>
          <w:lang w:eastAsia="en-US"/>
        </w:rPr>
        <w:t xml:space="preserve"> </w:t>
      </w:r>
      <w:r>
        <w:t xml:space="preserve">applied on a field of </w:t>
      </w:r>
      <w:r>
        <w:rPr>
          <w:color w:val="000000"/>
          <w:szCs w:val="20"/>
          <w:lang w:eastAsia="en-US"/>
        </w:rPr>
        <w:t xml:space="preserve">cereals </w:t>
      </w:r>
      <w:r>
        <w:t xml:space="preserve"> at dose of 0.7</w:t>
      </w:r>
      <w:r w:rsidRPr="00B94C45">
        <w:t xml:space="preserve"> L </w:t>
      </w:r>
      <w:r w:rsidRPr="00B32849">
        <w:t>product/ha</w:t>
      </w:r>
      <w:r>
        <w:t xml:space="preserve">, using tractor-mounted/trailed boom sprayer with drift reduction technology, calculated with the EFSA AOEM </w:t>
      </w:r>
      <w:r w:rsidRPr="00F72A96">
        <w:t xml:space="preserve">demonstrates that a </w:t>
      </w:r>
      <w:r>
        <w:t xml:space="preserve">potential </w:t>
      </w:r>
      <w:r w:rsidRPr="00EC788B">
        <w:t>exposure</w:t>
      </w:r>
      <w:r>
        <w:t xml:space="preserve"> of operator</w:t>
      </w:r>
      <w:r w:rsidRPr="00EC788B">
        <w:t xml:space="preserve"> </w:t>
      </w:r>
      <w:r>
        <w:t xml:space="preserve"> and an </w:t>
      </w:r>
      <w:r w:rsidRPr="00F72A96">
        <w:t>exposur</w:t>
      </w:r>
      <w:r>
        <w:t>e of operator wearing a w</w:t>
      </w:r>
      <w:r w:rsidRPr="00B9081B">
        <w:t>ork wear (</w:t>
      </w:r>
      <w:r>
        <w:t xml:space="preserve">with </w:t>
      </w:r>
      <w:r w:rsidRPr="00B9081B">
        <w:t>arms, body and legs covered)</w:t>
      </w:r>
      <w:r>
        <w:t xml:space="preserve"> and gloves is equal respectively to 9.33%  and to 0.88%  of AOEL for </w:t>
      </w:r>
      <w:proofErr w:type="spellStart"/>
      <w:r>
        <w:t>Difenconazole</w:t>
      </w:r>
      <w:proofErr w:type="spellEnd"/>
      <w:r>
        <w:t xml:space="preserve">, and to 1.98%  and to 0.80 % of AOEL for </w:t>
      </w:r>
      <w:proofErr w:type="spellStart"/>
      <w:r>
        <w:t>Prothioconazole</w:t>
      </w:r>
      <w:proofErr w:type="spellEnd"/>
      <w:r>
        <w:t xml:space="preserve">, and to 14.74 % and 12.60 %  of </w:t>
      </w:r>
      <w:proofErr w:type="spellStart"/>
      <w:r w:rsidRPr="00984463">
        <w:t>ARfD</w:t>
      </w:r>
      <w:proofErr w:type="spellEnd"/>
      <w:r w:rsidRPr="00984463">
        <w:t xml:space="preserve"> for </w:t>
      </w:r>
      <w:proofErr w:type="spellStart"/>
      <w:r w:rsidRPr="00984463">
        <w:t>Prothioconazole</w:t>
      </w:r>
      <w:proofErr w:type="spellEnd"/>
      <w:r>
        <w:t xml:space="preserve"> used as AOEL for </w:t>
      </w:r>
      <w:proofErr w:type="spellStart"/>
      <w:r w:rsidRPr="00984463">
        <w:t>Prothioconazole-desthio</w:t>
      </w:r>
      <w:proofErr w:type="spellEnd"/>
      <w:r w:rsidRPr="00984463">
        <w:t xml:space="preserve"> an environmental metabolite of </w:t>
      </w:r>
      <w:proofErr w:type="spellStart"/>
      <w:r w:rsidRPr="00984463">
        <w:t>Prothioconazole</w:t>
      </w:r>
      <w:proofErr w:type="spellEnd"/>
      <w:r>
        <w:t>.  The sum of potential exposure of operator and exposure of operator  wearing a w</w:t>
      </w:r>
      <w:r w:rsidRPr="00B9081B">
        <w:t>ork wear (</w:t>
      </w:r>
      <w:r>
        <w:t xml:space="preserve">with </w:t>
      </w:r>
      <w:r w:rsidRPr="00B9081B">
        <w:t>arms, body and legs covered)</w:t>
      </w:r>
      <w:r>
        <w:t xml:space="preserve"> to both active substances and to metabolite </w:t>
      </w:r>
      <w:proofErr w:type="spellStart"/>
      <w:r w:rsidRPr="00984463">
        <w:t>Prothioconazole-desthio</w:t>
      </w:r>
      <w:proofErr w:type="spellEnd"/>
      <w:r>
        <w:t xml:space="preserve"> expressed as percentage of their AOELs is below 100%, </w:t>
      </w:r>
      <w:r w:rsidRPr="00F72A96">
        <w:t>therefore the application of product</w:t>
      </w:r>
      <w:r>
        <w:t xml:space="preserve"> </w:t>
      </w:r>
      <w:r w:rsidRPr="00D96BCA">
        <w:t>IN233C1560 / AVTAR</w:t>
      </w:r>
      <w:r w:rsidRPr="00483534">
        <w:rPr>
          <w:lang w:eastAsia="en-US"/>
        </w:rPr>
        <w:t xml:space="preserve"> </w:t>
      </w:r>
      <w:r w:rsidRPr="00F72A96">
        <w:t xml:space="preserve">does not pose an unacceptable risk to the health of </w:t>
      </w:r>
      <w:r>
        <w:t xml:space="preserve">operator applying  a product </w:t>
      </w:r>
      <w:r w:rsidRPr="00D96BCA">
        <w:t>IN233C1560 / AVTAR</w:t>
      </w:r>
      <w:r w:rsidRPr="00483534">
        <w:rPr>
          <w:lang w:eastAsia="en-US"/>
        </w:rPr>
        <w:t xml:space="preserve"> </w:t>
      </w:r>
      <w:r>
        <w:rPr>
          <w:lang w:eastAsia="en-US"/>
        </w:rPr>
        <w:t xml:space="preserve">on </w:t>
      </w:r>
      <w:r>
        <w:t xml:space="preserve">a field of </w:t>
      </w:r>
      <w:r>
        <w:rPr>
          <w:color w:val="000000"/>
          <w:szCs w:val="20"/>
          <w:lang w:eastAsia="en-US"/>
        </w:rPr>
        <w:t>cereals</w:t>
      </w:r>
      <w:r>
        <w:t xml:space="preserve">  according to its </w:t>
      </w:r>
      <w:r w:rsidRPr="00F72A96">
        <w:t xml:space="preserve"> intended use </w:t>
      </w:r>
      <w:r>
        <w:t>on cereals within</w:t>
      </w:r>
      <w:r w:rsidRPr="00F72A96">
        <w:t xml:space="preserve"> good agricultural practice.</w:t>
      </w:r>
    </w:p>
    <w:p w14:paraId="7BEA7F39" w14:textId="77777777" w:rsidR="00910C62" w:rsidRDefault="00910C62" w:rsidP="003753E0">
      <w:pPr>
        <w:shd w:val="clear" w:color="auto" w:fill="F2F2F2"/>
        <w:jc w:val="both"/>
      </w:pPr>
      <w:r>
        <w:t xml:space="preserve"> </w:t>
      </w:r>
    </w:p>
    <w:p w14:paraId="6E1F9E2C" w14:textId="77777777" w:rsidR="00910C62" w:rsidRDefault="00910C62" w:rsidP="003753E0">
      <w:pPr>
        <w:shd w:val="clear" w:color="auto" w:fill="F2F2F2"/>
        <w:jc w:val="both"/>
      </w:pPr>
      <w:r w:rsidRPr="00EC788B">
        <w:t xml:space="preserve">The estimation </w:t>
      </w:r>
      <w:r>
        <w:t xml:space="preserve">of potential </w:t>
      </w:r>
      <w:r w:rsidRPr="00EC788B">
        <w:t xml:space="preserve">exposure of </w:t>
      </w:r>
      <w:r>
        <w:t>operator</w:t>
      </w:r>
      <w:r w:rsidRPr="00EC788B">
        <w:t xml:space="preserve"> </w:t>
      </w:r>
      <w:r>
        <w:t>and of operator wearing a w</w:t>
      </w:r>
      <w:r w:rsidRPr="00B9081B">
        <w:t>ork wear (</w:t>
      </w:r>
      <w:r>
        <w:t xml:space="preserve">with </w:t>
      </w:r>
      <w:r w:rsidRPr="00B9081B">
        <w:t>arms, body and legs covered)</w:t>
      </w:r>
      <w:r>
        <w:t xml:space="preserve"> and protective gloves </w:t>
      </w:r>
      <w:r w:rsidRPr="00EC788B">
        <w:t xml:space="preserve">to </w:t>
      </w:r>
      <w:r>
        <w:t>both</w:t>
      </w:r>
      <w:r w:rsidRPr="00EC788B">
        <w:t xml:space="preserve"> active substances </w:t>
      </w:r>
      <w:r w:rsidRPr="00423267">
        <w:t xml:space="preserve">of </w:t>
      </w:r>
      <w:r>
        <w:t xml:space="preserve">a product </w:t>
      </w:r>
      <w:r w:rsidRPr="00D96BCA">
        <w:t>IN233C1560 / AVTAR</w:t>
      </w:r>
      <w:r w:rsidRPr="00483534">
        <w:rPr>
          <w:lang w:eastAsia="en-US"/>
        </w:rPr>
        <w:t xml:space="preserve"> </w:t>
      </w:r>
      <w:r>
        <w:t xml:space="preserve">applied on a field of </w:t>
      </w:r>
      <w:r>
        <w:rPr>
          <w:color w:val="000000"/>
          <w:szCs w:val="20"/>
          <w:lang w:eastAsia="en-US"/>
        </w:rPr>
        <w:t xml:space="preserve">oilseed rape </w:t>
      </w:r>
      <w:r>
        <w:t xml:space="preserve"> at dose of 0.6</w:t>
      </w:r>
      <w:r w:rsidRPr="00B94C45">
        <w:t xml:space="preserve"> L </w:t>
      </w:r>
      <w:r w:rsidRPr="00B32849">
        <w:t>product/ha</w:t>
      </w:r>
      <w:r>
        <w:t xml:space="preserve">, using tractor-mounted/trailed boom sprayer with drift reduction technology, calculated with the EFSA AOEM </w:t>
      </w:r>
      <w:r w:rsidRPr="00F72A96">
        <w:t xml:space="preserve">demonstrates that a </w:t>
      </w:r>
      <w:r>
        <w:t xml:space="preserve">potential </w:t>
      </w:r>
      <w:r w:rsidRPr="00EC788B">
        <w:t>exposure</w:t>
      </w:r>
      <w:r>
        <w:t xml:space="preserve"> of operator</w:t>
      </w:r>
      <w:r w:rsidRPr="00EC788B">
        <w:t xml:space="preserve"> </w:t>
      </w:r>
      <w:r>
        <w:t xml:space="preserve"> and an </w:t>
      </w:r>
      <w:r w:rsidRPr="00F72A96">
        <w:t>exposur</w:t>
      </w:r>
      <w:r>
        <w:t>e of operator wearing a w</w:t>
      </w:r>
      <w:r w:rsidRPr="00B9081B">
        <w:t>ork wear (</w:t>
      </w:r>
      <w:r>
        <w:t xml:space="preserve">with </w:t>
      </w:r>
      <w:r w:rsidRPr="00B9081B">
        <w:t>arms, body and legs covered)</w:t>
      </w:r>
      <w:r>
        <w:t xml:space="preserve"> and gloves is equal respectively to 8.30%  and to 0.0012%  of AOEL for </w:t>
      </w:r>
      <w:proofErr w:type="spellStart"/>
      <w:r>
        <w:t>Difenconazole</w:t>
      </w:r>
      <w:proofErr w:type="spellEnd"/>
      <w:r>
        <w:t xml:space="preserve">, and to 1.74%  and to 0.69 % of AOEL for </w:t>
      </w:r>
      <w:proofErr w:type="spellStart"/>
      <w:r>
        <w:t>Prothioconazole</w:t>
      </w:r>
      <w:proofErr w:type="spellEnd"/>
      <w:r>
        <w:t xml:space="preserve">, and to 12.76 % and 10.92 %  of </w:t>
      </w:r>
      <w:proofErr w:type="spellStart"/>
      <w:r w:rsidRPr="00984463">
        <w:t>ARfD</w:t>
      </w:r>
      <w:proofErr w:type="spellEnd"/>
      <w:r w:rsidRPr="00984463">
        <w:t xml:space="preserve"> for </w:t>
      </w:r>
      <w:proofErr w:type="spellStart"/>
      <w:r w:rsidRPr="00984463">
        <w:t>Prothioconazole</w:t>
      </w:r>
      <w:proofErr w:type="spellEnd"/>
      <w:r>
        <w:t xml:space="preserve"> used as surrogate AOEL for </w:t>
      </w:r>
      <w:proofErr w:type="spellStart"/>
      <w:r w:rsidRPr="00984463">
        <w:t>Prothioconazole-desthio</w:t>
      </w:r>
      <w:proofErr w:type="spellEnd"/>
      <w:r w:rsidRPr="00984463">
        <w:t xml:space="preserve"> an environmental metabolite of </w:t>
      </w:r>
      <w:proofErr w:type="spellStart"/>
      <w:r w:rsidRPr="00984463">
        <w:t>Prothioconazole</w:t>
      </w:r>
      <w:proofErr w:type="spellEnd"/>
      <w:r>
        <w:t>.  The sum of potential exposure of operator and exposure of operator  wearing a w</w:t>
      </w:r>
      <w:r w:rsidRPr="00B9081B">
        <w:t>ork wear (</w:t>
      </w:r>
      <w:r>
        <w:t xml:space="preserve">with </w:t>
      </w:r>
      <w:r w:rsidRPr="00B9081B">
        <w:t>arms, body and legs covered)</w:t>
      </w:r>
      <w:r>
        <w:t xml:space="preserve"> to both active substances and to metabolite </w:t>
      </w:r>
      <w:proofErr w:type="spellStart"/>
      <w:r w:rsidRPr="00984463">
        <w:t>Prothioconazole-desthio</w:t>
      </w:r>
      <w:proofErr w:type="spellEnd"/>
      <w:r>
        <w:t xml:space="preserve"> expressed as percentage of their AOELs is below 100%, </w:t>
      </w:r>
      <w:r w:rsidRPr="00F72A96">
        <w:t>therefore the application of product</w:t>
      </w:r>
      <w:r>
        <w:t xml:space="preserve"> </w:t>
      </w:r>
      <w:r w:rsidRPr="00D96BCA">
        <w:t>IN233C1560 / AVTAR</w:t>
      </w:r>
      <w:r w:rsidRPr="00483534">
        <w:rPr>
          <w:lang w:eastAsia="en-US"/>
        </w:rPr>
        <w:t xml:space="preserve"> </w:t>
      </w:r>
      <w:r w:rsidRPr="00F72A96">
        <w:t xml:space="preserve">does not pose an unacceptable risk to the health of </w:t>
      </w:r>
      <w:r>
        <w:t xml:space="preserve">operator applying  a product </w:t>
      </w:r>
      <w:r w:rsidRPr="00D96BCA">
        <w:t>IN233C1560 / AVTAR</w:t>
      </w:r>
      <w:r w:rsidRPr="00483534">
        <w:rPr>
          <w:lang w:eastAsia="en-US"/>
        </w:rPr>
        <w:t xml:space="preserve"> </w:t>
      </w:r>
      <w:r>
        <w:rPr>
          <w:lang w:eastAsia="en-US"/>
        </w:rPr>
        <w:t xml:space="preserve">on </w:t>
      </w:r>
      <w:r>
        <w:t xml:space="preserve">a field of </w:t>
      </w:r>
      <w:r>
        <w:rPr>
          <w:color w:val="000000"/>
          <w:szCs w:val="20"/>
          <w:lang w:eastAsia="en-US"/>
        </w:rPr>
        <w:t>oilseed rape</w:t>
      </w:r>
      <w:r>
        <w:t xml:space="preserve">  according to its </w:t>
      </w:r>
      <w:r w:rsidRPr="00F72A96">
        <w:t xml:space="preserve"> intended use </w:t>
      </w:r>
      <w:r>
        <w:t>on cereals within</w:t>
      </w:r>
      <w:r w:rsidRPr="00F72A96">
        <w:t xml:space="preserve"> good agricultural practice.</w:t>
      </w:r>
    </w:p>
    <w:p w14:paraId="4E03F08D" w14:textId="77777777" w:rsidR="00910C62" w:rsidRDefault="00910C62" w:rsidP="003753E0">
      <w:pPr>
        <w:shd w:val="clear" w:color="auto" w:fill="F2F2F2"/>
        <w:jc w:val="both"/>
        <w:rPr>
          <w:lang w:val="en-GB"/>
        </w:rPr>
      </w:pPr>
    </w:p>
    <w:p w14:paraId="083020BA" w14:textId="77777777" w:rsidR="00910C62" w:rsidRDefault="00910C62" w:rsidP="003753E0">
      <w:pPr>
        <w:shd w:val="clear" w:color="auto" w:fill="F2F2F2"/>
        <w:jc w:val="both"/>
      </w:pPr>
      <w:r w:rsidRPr="00B41644">
        <w:rPr>
          <w:lang w:val="en-GB"/>
        </w:rPr>
        <w:t xml:space="preserve">No </w:t>
      </w:r>
      <w:r>
        <w:rPr>
          <w:lang w:val="en-GB"/>
        </w:rPr>
        <w:t>operator</w:t>
      </w:r>
      <w:r w:rsidRPr="00B41644">
        <w:rPr>
          <w:lang w:val="en-GB"/>
        </w:rPr>
        <w:t xml:space="preserve"> acute exposure estimation </w:t>
      </w:r>
      <w:r>
        <w:rPr>
          <w:lang w:val="en-GB"/>
        </w:rPr>
        <w:t xml:space="preserve">for </w:t>
      </w:r>
      <w:proofErr w:type="spellStart"/>
      <w:r>
        <w:t>Difenconazole</w:t>
      </w:r>
      <w:proofErr w:type="spellEnd"/>
      <w:r>
        <w:t xml:space="preserve"> and for </w:t>
      </w:r>
      <w:proofErr w:type="spellStart"/>
      <w:r>
        <w:t>Prothioconazole</w:t>
      </w:r>
      <w:proofErr w:type="spellEnd"/>
      <w:r>
        <w:t xml:space="preserve">  </w:t>
      </w:r>
      <w:r w:rsidRPr="00B41644">
        <w:rPr>
          <w:lang w:val="en-GB"/>
        </w:rPr>
        <w:t xml:space="preserve">is required </w:t>
      </w:r>
      <w:r>
        <w:rPr>
          <w:lang w:val="en-GB"/>
        </w:rPr>
        <w:t>since</w:t>
      </w:r>
      <w:r w:rsidRPr="00B41644">
        <w:rPr>
          <w:lang w:val="en-GB"/>
        </w:rPr>
        <w:t xml:space="preserve"> </w:t>
      </w:r>
      <w:r>
        <w:rPr>
          <w:lang w:val="en-GB"/>
        </w:rPr>
        <w:t xml:space="preserve">no </w:t>
      </w:r>
      <w:r>
        <w:rPr>
          <w:sz w:val="23"/>
          <w:szCs w:val="23"/>
        </w:rPr>
        <w:t xml:space="preserve">acute acceptable operator exposure value (AAOEL) </w:t>
      </w:r>
      <w:r w:rsidRPr="00B41644">
        <w:rPr>
          <w:lang w:val="en-GB"/>
        </w:rPr>
        <w:t>has be set</w:t>
      </w:r>
      <w:r>
        <w:rPr>
          <w:lang w:val="en-GB"/>
        </w:rPr>
        <w:t xml:space="preserve"> for any of this active substance nor for metabolite </w:t>
      </w:r>
      <w:proofErr w:type="spellStart"/>
      <w:r w:rsidRPr="00984463">
        <w:t>Prothioconazole-desthio</w:t>
      </w:r>
      <w:proofErr w:type="spellEnd"/>
      <w:r>
        <w:rPr>
          <w:lang w:val="en-GB"/>
        </w:rPr>
        <w:t>. T</w:t>
      </w:r>
      <w:r w:rsidRPr="00B41644">
        <w:rPr>
          <w:lang w:val="en-GB"/>
        </w:rPr>
        <w:t xml:space="preserve">herefore, as indicated in the EU guidance (SANTE-10832-2015 rev. 1.7; 24 January 2017),  no unacceptable risk is expected for </w:t>
      </w:r>
      <w:r>
        <w:rPr>
          <w:lang w:val="en-GB"/>
        </w:rPr>
        <w:t xml:space="preserve">operator </w:t>
      </w:r>
      <w:r w:rsidRPr="00B41644">
        <w:rPr>
          <w:lang w:val="en-GB"/>
        </w:rPr>
        <w:t>due to short-term single exposure</w:t>
      </w:r>
      <w:r>
        <w:rPr>
          <w:lang w:val="en-GB"/>
        </w:rPr>
        <w:t xml:space="preserve"> to </w:t>
      </w:r>
      <w:proofErr w:type="spellStart"/>
      <w:r>
        <w:t>Difenconazole</w:t>
      </w:r>
      <w:proofErr w:type="spellEnd"/>
      <w:r>
        <w:t xml:space="preserve"> and to </w:t>
      </w:r>
      <w:proofErr w:type="spellStart"/>
      <w:r>
        <w:t>Prothioconazole</w:t>
      </w:r>
      <w:proofErr w:type="spellEnd"/>
      <w:r>
        <w:t xml:space="preserve">, and to </w:t>
      </w:r>
      <w:r>
        <w:rPr>
          <w:lang w:val="en-GB"/>
        </w:rPr>
        <w:t xml:space="preserve">metabolite </w:t>
      </w:r>
      <w:proofErr w:type="spellStart"/>
      <w:r w:rsidRPr="00984463">
        <w:t>Prothioconazole-desthio</w:t>
      </w:r>
      <w:proofErr w:type="spellEnd"/>
      <w:r>
        <w:t xml:space="preserve">  as a result of application of a product </w:t>
      </w:r>
      <w:r w:rsidRPr="00D96BCA">
        <w:t>IN233C1560 / AVTAR</w:t>
      </w:r>
      <w:r w:rsidRPr="00483534">
        <w:rPr>
          <w:lang w:eastAsia="en-US"/>
        </w:rPr>
        <w:t xml:space="preserve"> </w:t>
      </w:r>
      <w:r>
        <w:rPr>
          <w:lang w:eastAsia="en-US"/>
        </w:rPr>
        <w:t xml:space="preserve"> </w:t>
      </w:r>
      <w:r>
        <w:t xml:space="preserve">with  accordance with </w:t>
      </w:r>
      <w:r w:rsidRPr="00F72A96">
        <w:t xml:space="preserve">intended use </w:t>
      </w:r>
      <w:r>
        <w:t>within</w:t>
      </w:r>
      <w:r w:rsidRPr="00F72A96">
        <w:t xml:space="preserve"> good agricultural practice.</w:t>
      </w:r>
      <w:r>
        <w:t xml:space="preserve">    </w:t>
      </w:r>
    </w:p>
    <w:p w14:paraId="39642855" w14:textId="77777777" w:rsidR="00910C62" w:rsidRDefault="00910C62" w:rsidP="003753E0">
      <w:pPr>
        <w:pStyle w:val="RepStandard"/>
        <w:shd w:val="clear" w:color="auto" w:fill="F2F2F2" w:themeFill="background1" w:themeFillShade="F2"/>
      </w:pPr>
      <w:bookmarkStart w:id="411" w:name="_Hlk63168186"/>
    </w:p>
    <w:p w14:paraId="526C1786" w14:textId="77777777" w:rsidR="00910C62" w:rsidRPr="006E1B8A" w:rsidRDefault="00910C62" w:rsidP="003753E0">
      <w:pPr>
        <w:pStyle w:val="RepStandard"/>
        <w:shd w:val="clear" w:color="auto" w:fill="F2F2F2" w:themeFill="background1" w:themeFillShade="F2"/>
        <w:rPr>
          <w:color w:val="000000"/>
          <w:lang w:eastAsia="en-US"/>
        </w:rPr>
      </w:pPr>
      <w:r>
        <w:t>Summing up</w:t>
      </w:r>
      <w:r w:rsidRPr="00F72A96">
        <w:t xml:space="preserve"> the application of </w:t>
      </w:r>
      <w:r>
        <w:t xml:space="preserve">a product </w:t>
      </w:r>
      <w:r w:rsidRPr="00D96BCA">
        <w:t>IN233C1560 / AVTAR</w:t>
      </w:r>
      <w:r w:rsidRPr="00483534">
        <w:rPr>
          <w:lang w:eastAsia="en-US"/>
        </w:rPr>
        <w:t xml:space="preserve"> </w:t>
      </w:r>
      <w:r w:rsidRPr="00F72A96">
        <w:t xml:space="preserve">does not pose an unacceptable risk to the health of </w:t>
      </w:r>
      <w:r>
        <w:t>operator</w:t>
      </w:r>
      <w:r w:rsidRPr="00F72A96">
        <w:t xml:space="preserve"> </w:t>
      </w:r>
      <w:r>
        <w:t xml:space="preserve">using tractor-mounted/trailed boom sprayer with drift reduction technology for application of the product in line with its </w:t>
      </w:r>
      <w:r w:rsidRPr="00F72A96">
        <w:t xml:space="preserve"> intended use </w:t>
      </w:r>
      <w:r>
        <w:t>within</w:t>
      </w:r>
      <w:r w:rsidRPr="00F72A96">
        <w:t xml:space="preserve"> good agricultural practice</w:t>
      </w:r>
      <w:r>
        <w:t xml:space="preserve">. Since the product </w:t>
      </w:r>
      <w:r>
        <w:rPr>
          <w:color w:val="000000"/>
          <w:lang w:eastAsia="en-US"/>
        </w:rPr>
        <w:t xml:space="preserve">classified as </w:t>
      </w:r>
      <w:r w:rsidRPr="006E1B8A">
        <w:rPr>
          <w:color w:val="000000"/>
          <w:lang w:eastAsia="en-US"/>
        </w:rPr>
        <w:t xml:space="preserve">Skin </w:t>
      </w:r>
      <w:proofErr w:type="spellStart"/>
      <w:r w:rsidRPr="006E1B8A">
        <w:rPr>
          <w:color w:val="000000"/>
          <w:lang w:eastAsia="en-US"/>
        </w:rPr>
        <w:t>Irrit</w:t>
      </w:r>
      <w:proofErr w:type="spellEnd"/>
      <w:r w:rsidRPr="006E1B8A">
        <w:rPr>
          <w:color w:val="000000"/>
          <w:lang w:eastAsia="en-US"/>
        </w:rPr>
        <w:t>. 2</w:t>
      </w:r>
      <w:r>
        <w:rPr>
          <w:color w:val="000000"/>
          <w:lang w:eastAsia="en-US"/>
        </w:rPr>
        <w:t xml:space="preserve"> and  Eye </w:t>
      </w:r>
      <w:proofErr w:type="spellStart"/>
      <w:r>
        <w:rPr>
          <w:color w:val="000000"/>
          <w:lang w:eastAsia="en-US"/>
        </w:rPr>
        <w:t>Irrit</w:t>
      </w:r>
      <w:proofErr w:type="spellEnd"/>
      <w:r>
        <w:rPr>
          <w:color w:val="000000"/>
          <w:lang w:eastAsia="en-US"/>
        </w:rPr>
        <w:t xml:space="preserve"> 2 the operator should wear a </w:t>
      </w:r>
      <w:r>
        <w:t xml:space="preserve">work wear covering arms, body and legs during mixing/loading and application, </w:t>
      </w:r>
      <w:r w:rsidRPr="0019339A">
        <w:rPr>
          <w:color w:val="000000"/>
          <w:lang w:eastAsia="en-US"/>
        </w:rPr>
        <w:t>protective gloves</w:t>
      </w:r>
      <w:r>
        <w:rPr>
          <w:color w:val="000000"/>
          <w:lang w:eastAsia="en-US"/>
        </w:rPr>
        <w:t xml:space="preserve">, </w:t>
      </w:r>
      <w:r w:rsidRPr="0019339A">
        <w:rPr>
          <w:color w:val="000000"/>
          <w:lang w:eastAsia="en-US"/>
        </w:rPr>
        <w:t>eye protection/face protection</w:t>
      </w:r>
      <w:r>
        <w:rPr>
          <w:color w:val="000000"/>
          <w:lang w:eastAsia="en-US"/>
        </w:rPr>
        <w:t xml:space="preserve"> </w:t>
      </w:r>
      <w:r w:rsidRPr="00922F1B">
        <w:t xml:space="preserve">during mixing/loading operations or when directly contacting surface of equipment contaminated with </w:t>
      </w:r>
      <w:r w:rsidRPr="000C34D5">
        <w:t>concentrated product</w:t>
      </w:r>
      <w:r>
        <w:rPr>
          <w:color w:val="000000"/>
          <w:lang w:eastAsia="en-US"/>
        </w:rPr>
        <w:t xml:space="preserve">. </w:t>
      </w:r>
    </w:p>
    <w:bookmarkEnd w:id="411"/>
    <w:p w14:paraId="0AB98627" w14:textId="77777777" w:rsidR="00910C62" w:rsidRDefault="00910C62" w:rsidP="009C74E2">
      <w:pPr>
        <w:rPr>
          <w:sz w:val="18"/>
          <w:szCs w:val="18"/>
        </w:rPr>
      </w:pPr>
    </w:p>
    <w:p w14:paraId="09F7DEEB" w14:textId="62A5A6DD" w:rsidR="00BD0566" w:rsidRDefault="00BD0566" w:rsidP="00BD0566">
      <w:pPr>
        <w:pStyle w:val="RepLabel"/>
        <w:shd w:val="clear" w:color="auto" w:fill="FFFF00"/>
        <w:spacing w:before="240"/>
      </w:pPr>
      <w:r w:rsidRPr="00B32849">
        <w:t>Table </w:t>
      </w:r>
      <w:r>
        <w:fldChar w:fldCharType="begin"/>
      </w:r>
      <w:r>
        <w:instrText xml:space="preserve"> STYLEREF 2 \s </w:instrText>
      </w:r>
      <w:r>
        <w:fldChar w:fldCharType="separate"/>
      </w:r>
      <w:r>
        <w:rPr>
          <w:noProof/>
        </w:rPr>
        <w:t>6.6</w:t>
      </w:r>
      <w:r>
        <w:fldChar w:fldCharType="end"/>
      </w:r>
      <w:r>
        <w:noBreakHyphen/>
      </w:r>
      <w:r>
        <w:fldChar w:fldCharType="begin"/>
      </w:r>
      <w:r>
        <w:instrText xml:space="preserve"> SEQ Table \* ARABIC \s 2 </w:instrText>
      </w:r>
      <w:r>
        <w:fldChar w:fldCharType="separate"/>
      </w:r>
      <w:r>
        <w:rPr>
          <w:noProof/>
        </w:rPr>
        <w:t>4</w:t>
      </w:r>
      <w:r>
        <w:fldChar w:fldCharType="end"/>
      </w:r>
      <w:r>
        <w:t>A</w:t>
      </w:r>
      <w:r w:rsidRPr="00B32849">
        <w:t>:</w:t>
      </w:r>
      <w:r w:rsidRPr="00B32849">
        <w:tab/>
        <w:t xml:space="preserve">Estimated operator exposure </w:t>
      </w:r>
      <w:r>
        <w:t>(longer term exposure)</w:t>
      </w:r>
    </w:p>
    <w:p w14:paraId="5837ECD1" w14:textId="74850535" w:rsidR="00343AE9" w:rsidRDefault="00343AE9" w:rsidP="00343AE9">
      <w:pPr>
        <w:pStyle w:val="RepStandard"/>
        <w:shd w:val="clear" w:color="auto" w:fill="FFFF00"/>
      </w:pPr>
      <w:r>
        <w:t xml:space="preserve">On the request of commenting Member States the  additional calculations of operator, worker and resident was provided assuming application of the product </w:t>
      </w:r>
      <w:r>
        <w:rPr>
          <w:bCs/>
        </w:rPr>
        <w:t xml:space="preserve">for cereals and oilseed rape without vehicle-mounted-drift reduction, assuming use of 100 L of water, a minimal volume of water proposed by the applicant. </w:t>
      </w:r>
      <w:r>
        <w:rPr>
          <w:sz w:val="20"/>
          <w:szCs w:val="20"/>
        </w:rPr>
        <w:t xml:space="preserve">The exposure to </w:t>
      </w:r>
      <w:proofErr w:type="spellStart"/>
      <w:r w:rsidRPr="00B260BD">
        <w:rPr>
          <w:sz w:val="20"/>
          <w:szCs w:val="20"/>
        </w:rPr>
        <w:t>Prothioconazole-desthio</w:t>
      </w:r>
      <w:proofErr w:type="spellEnd"/>
      <w:r>
        <w:rPr>
          <w:sz w:val="20"/>
          <w:szCs w:val="20"/>
        </w:rPr>
        <w:t xml:space="preserve"> was estimated assuming as proposed by DE </w:t>
      </w:r>
      <w:r w:rsidRPr="00576D3B">
        <w:rPr>
          <w:sz w:val="20"/>
          <w:szCs w:val="20"/>
        </w:rPr>
        <w:t xml:space="preserve">that there is </w:t>
      </w:r>
      <w:r>
        <w:rPr>
          <w:sz w:val="20"/>
          <w:szCs w:val="20"/>
        </w:rPr>
        <w:t>50</w:t>
      </w:r>
      <w:r w:rsidRPr="00576D3B">
        <w:rPr>
          <w:sz w:val="20"/>
          <w:szCs w:val="20"/>
        </w:rPr>
        <w:t xml:space="preserve">% conversion from the parent </w:t>
      </w:r>
      <w:proofErr w:type="spellStart"/>
      <w:r w:rsidRPr="00576D3B">
        <w:rPr>
          <w:sz w:val="20"/>
          <w:szCs w:val="20"/>
        </w:rPr>
        <w:t>prothioconazole</w:t>
      </w:r>
      <w:proofErr w:type="spellEnd"/>
      <w:r w:rsidRPr="00576D3B">
        <w:rPr>
          <w:sz w:val="20"/>
          <w:szCs w:val="20"/>
        </w:rPr>
        <w:t xml:space="preserve"> to the metabolite </w:t>
      </w:r>
      <w:proofErr w:type="spellStart"/>
      <w:r w:rsidRPr="00576D3B">
        <w:rPr>
          <w:sz w:val="20"/>
          <w:szCs w:val="20"/>
        </w:rPr>
        <w:t>prothioconazole-desthio</w:t>
      </w:r>
      <w:proofErr w:type="spellEnd"/>
      <w:r>
        <w:rPr>
          <w:sz w:val="20"/>
          <w:szCs w:val="20"/>
        </w:rPr>
        <w:t xml:space="preserve"> during mixing with water during mixing and loading</w:t>
      </w:r>
      <w:r w:rsidRPr="00576D3B">
        <w:rPr>
          <w:sz w:val="20"/>
          <w:szCs w:val="20"/>
        </w:rPr>
        <w:t xml:space="preserve">.  For this conversion 1 kg </w:t>
      </w:r>
      <w:proofErr w:type="spellStart"/>
      <w:r w:rsidRPr="00576D3B">
        <w:rPr>
          <w:sz w:val="20"/>
          <w:szCs w:val="20"/>
        </w:rPr>
        <w:t>prothioconazole</w:t>
      </w:r>
      <w:proofErr w:type="spellEnd"/>
      <w:r w:rsidRPr="00576D3B">
        <w:rPr>
          <w:sz w:val="20"/>
          <w:szCs w:val="20"/>
        </w:rPr>
        <w:t xml:space="preserve"> yields 0.</w:t>
      </w:r>
      <w:r>
        <w:rPr>
          <w:sz w:val="20"/>
          <w:szCs w:val="20"/>
        </w:rPr>
        <w:t>454</w:t>
      </w:r>
      <w:r w:rsidRPr="00576D3B">
        <w:rPr>
          <w:sz w:val="20"/>
          <w:szCs w:val="20"/>
        </w:rPr>
        <w:t xml:space="preserve"> kg </w:t>
      </w:r>
      <w:proofErr w:type="spellStart"/>
      <w:r w:rsidRPr="00576D3B">
        <w:rPr>
          <w:sz w:val="20"/>
          <w:szCs w:val="20"/>
        </w:rPr>
        <w:t>prothioconazole-desthio</w:t>
      </w:r>
      <w:proofErr w:type="spellEnd"/>
      <w:r w:rsidRPr="00576D3B">
        <w:rPr>
          <w:sz w:val="20"/>
          <w:szCs w:val="20"/>
        </w:rPr>
        <w:t xml:space="preserve">.  </w:t>
      </w:r>
      <w:r>
        <w:rPr>
          <w:sz w:val="20"/>
          <w:szCs w:val="20"/>
        </w:rPr>
        <w:t xml:space="preserve">Dermal absorption of </w:t>
      </w:r>
      <w:proofErr w:type="spellStart"/>
      <w:r w:rsidRPr="00A97B00">
        <w:rPr>
          <w:sz w:val="20"/>
          <w:szCs w:val="20"/>
        </w:rPr>
        <w:t>prothioconazole-desthio</w:t>
      </w:r>
      <w:proofErr w:type="spellEnd"/>
      <w:r>
        <w:rPr>
          <w:sz w:val="20"/>
          <w:szCs w:val="20"/>
        </w:rPr>
        <w:t xml:space="preserve"> during mixing and loading was assumed to be 12%</w:t>
      </w:r>
      <w:r w:rsidRPr="00A97B00">
        <w:rPr>
          <w:sz w:val="20"/>
          <w:szCs w:val="20"/>
        </w:rPr>
        <w:t xml:space="preserve">) </w:t>
      </w:r>
      <w:r>
        <w:rPr>
          <w:sz w:val="20"/>
          <w:szCs w:val="20"/>
        </w:rPr>
        <w:t>and during application 13 %</w:t>
      </w:r>
      <w:bookmarkStart w:id="412" w:name="_Toc300147919"/>
      <w:bookmarkStart w:id="413" w:name="_Toc304462613"/>
      <w:bookmarkStart w:id="414" w:name="_Toc314067804"/>
      <w:bookmarkStart w:id="415" w:name="_Toc314122094"/>
      <w:bookmarkStart w:id="416" w:name="_Toc314129273"/>
      <w:bookmarkStart w:id="417" w:name="_Toc314142392"/>
      <w:bookmarkStart w:id="418" w:name="_Toc314557399"/>
      <w:bookmarkStart w:id="419" w:name="_Toc314557657"/>
      <w:r>
        <w:rPr>
          <w:sz w:val="20"/>
          <w:szCs w:val="20"/>
        </w:rPr>
        <w:t>.</w:t>
      </w:r>
    </w:p>
    <w:bookmarkEnd w:id="412"/>
    <w:bookmarkEnd w:id="413"/>
    <w:bookmarkEnd w:id="414"/>
    <w:bookmarkEnd w:id="415"/>
    <w:bookmarkEnd w:id="416"/>
    <w:bookmarkEnd w:id="417"/>
    <w:bookmarkEnd w:id="418"/>
    <w:bookmarkEnd w:id="419"/>
    <w:p w14:paraId="69936FE1" w14:textId="77777777" w:rsidR="00343AE9" w:rsidRPr="00343AE9" w:rsidRDefault="00343AE9" w:rsidP="00343AE9">
      <w:pPr>
        <w:pStyle w:val="RepStandard"/>
      </w:pPr>
    </w:p>
    <w:p w14:paraId="4940BCEC" w14:textId="77777777" w:rsidR="00C0408A" w:rsidRDefault="00C0408A" w:rsidP="00C0408A">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57" w:type="dxa"/>
          <w:bottom w:w="57" w:type="dxa"/>
          <w:right w:w="57" w:type="dxa"/>
        </w:tblCellMar>
        <w:tblLook w:val="01E0" w:firstRow="1" w:lastRow="1" w:firstColumn="1" w:lastColumn="1" w:noHBand="0" w:noVBand="0"/>
      </w:tblPr>
      <w:tblGrid>
        <w:gridCol w:w="1368"/>
        <w:gridCol w:w="1628"/>
        <w:gridCol w:w="1251"/>
        <w:gridCol w:w="866"/>
        <w:gridCol w:w="1251"/>
        <w:gridCol w:w="866"/>
        <w:gridCol w:w="1251"/>
        <w:gridCol w:w="867"/>
      </w:tblGrid>
      <w:tr w:rsidR="00C0408A" w:rsidRPr="00185D58" w14:paraId="4792A959" w14:textId="77777777" w:rsidTr="006766DD">
        <w:tc>
          <w:tcPr>
            <w:tcW w:w="732" w:type="pct"/>
            <w:shd w:val="clear" w:color="auto" w:fill="FFFF00"/>
            <w:vAlign w:val="center"/>
          </w:tcPr>
          <w:p w14:paraId="2D136A4B" w14:textId="77777777" w:rsidR="00C0408A" w:rsidRPr="00185D58" w:rsidRDefault="00C0408A" w:rsidP="00381556">
            <w:pPr>
              <w:pStyle w:val="RepTableHeader"/>
              <w:jc w:val="center"/>
              <w:rPr>
                <w:lang w:val="en-GB"/>
              </w:rPr>
            </w:pPr>
          </w:p>
        </w:tc>
        <w:tc>
          <w:tcPr>
            <w:tcW w:w="871" w:type="pct"/>
            <w:shd w:val="clear" w:color="auto" w:fill="FFFF00"/>
            <w:vAlign w:val="center"/>
          </w:tcPr>
          <w:p w14:paraId="5CE18FDE" w14:textId="77777777" w:rsidR="00C0408A" w:rsidRPr="00185D58" w:rsidRDefault="00C0408A" w:rsidP="00381556">
            <w:pPr>
              <w:pStyle w:val="RepTableHeader"/>
              <w:jc w:val="center"/>
              <w:rPr>
                <w:lang w:val="en-GB"/>
              </w:rPr>
            </w:pPr>
          </w:p>
        </w:tc>
        <w:tc>
          <w:tcPr>
            <w:tcW w:w="1132" w:type="pct"/>
            <w:gridSpan w:val="2"/>
            <w:shd w:val="clear" w:color="auto" w:fill="FFFF00"/>
            <w:vAlign w:val="center"/>
          </w:tcPr>
          <w:p w14:paraId="54592292" w14:textId="77777777" w:rsidR="00C0408A" w:rsidRPr="00185D58" w:rsidRDefault="00C0408A" w:rsidP="00381556">
            <w:pPr>
              <w:pStyle w:val="RepTableHeader"/>
              <w:jc w:val="center"/>
              <w:rPr>
                <w:lang w:val="en-GB"/>
              </w:rPr>
            </w:pPr>
            <w:r w:rsidRPr="00185D58">
              <w:rPr>
                <w:lang w:val="en-GB"/>
              </w:rPr>
              <w:t>Difenoconazole</w:t>
            </w:r>
          </w:p>
        </w:tc>
        <w:tc>
          <w:tcPr>
            <w:tcW w:w="1132" w:type="pct"/>
            <w:gridSpan w:val="2"/>
            <w:shd w:val="clear" w:color="auto" w:fill="FFFF00"/>
            <w:vAlign w:val="center"/>
          </w:tcPr>
          <w:p w14:paraId="7A901C98" w14:textId="77777777" w:rsidR="00C0408A" w:rsidRPr="00185D58" w:rsidRDefault="00C0408A" w:rsidP="00381556">
            <w:pPr>
              <w:pStyle w:val="RepTableHeader"/>
              <w:jc w:val="center"/>
              <w:rPr>
                <w:lang w:val="en-GB"/>
              </w:rPr>
            </w:pPr>
            <w:proofErr w:type="spellStart"/>
            <w:r w:rsidRPr="00185D58">
              <w:rPr>
                <w:lang w:val="en-GB"/>
              </w:rPr>
              <w:t>Prothioconazole</w:t>
            </w:r>
            <w:proofErr w:type="spellEnd"/>
          </w:p>
        </w:tc>
        <w:tc>
          <w:tcPr>
            <w:tcW w:w="1132" w:type="pct"/>
            <w:gridSpan w:val="2"/>
            <w:shd w:val="clear" w:color="auto" w:fill="FFFF00"/>
          </w:tcPr>
          <w:p w14:paraId="05A5E018" w14:textId="77777777" w:rsidR="00C0408A" w:rsidRPr="00185D58" w:rsidRDefault="00C0408A" w:rsidP="00381556">
            <w:pPr>
              <w:pStyle w:val="RepTableHeader"/>
              <w:jc w:val="center"/>
              <w:rPr>
                <w:lang w:val="en-GB"/>
              </w:rPr>
            </w:pPr>
            <w:proofErr w:type="spellStart"/>
            <w:r w:rsidRPr="00185D58">
              <w:rPr>
                <w:lang w:val="en-GB"/>
              </w:rPr>
              <w:t>Prothioconazole-desthio</w:t>
            </w:r>
            <w:proofErr w:type="spellEnd"/>
          </w:p>
        </w:tc>
      </w:tr>
      <w:tr w:rsidR="00C0408A" w:rsidRPr="00185D58" w14:paraId="11FFBF1A" w14:textId="77777777" w:rsidTr="006766DD">
        <w:tc>
          <w:tcPr>
            <w:tcW w:w="732" w:type="pct"/>
            <w:shd w:val="clear" w:color="auto" w:fill="FFFF00"/>
          </w:tcPr>
          <w:p w14:paraId="607790C0" w14:textId="77777777" w:rsidR="00C0408A" w:rsidRPr="00185D58" w:rsidRDefault="00C0408A" w:rsidP="00381556">
            <w:pPr>
              <w:pStyle w:val="RepTableHeader"/>
              <w:rPr>
                <w:lang w:val="en-GB"/>
              </w:rPr>
            </w:pPr>
            <w:r w:rsidRPr="00185D58">
              <w:rPr>
                <w:lang w:val="en-GB"/>
              </w:rPr>
              <w:t>Model data</w:t>
            </w:r>
          </w:p>
        </w:tc>
        <w:tc>
          <w:tcPr>
            <w:tcW w:w="871" w:type="pct"/>
            <w:shd w:val="clear" w:color="auto" w:fill="FFFF00"/>
          </w:tcPr>
          <w:p w14:paraId="65F8F249" w14:textId="77777777" w:rsidR="00C0408A" w:rsidRPr="00185D58" w:rsidRDefault="00C0408A" w:rsidP="00381556">
            <w:pPr>
              <w:pStyle w:val="RepTableHeader"/>
              <w:rPr>
                <w:lang w:val="en-GB"/>
              </w:rPr>
            </w:pPr>
            <w:r w:rsidRPr="00185D58">
              <w:rPr>
                <w:lang w:val="en-GB"/>
              </w:rPr>
              <w:t>Level of PPE</w:t>
            </w:r>
          </w:p>
        </w:tc>
        <w:tc>
          <w:tcPr>
            <w:tcW w:w="669" w:type="pct"/>
            <w:shd w:val="clear" w:color="auto" w:fill="FFFF00"/>
          </w:tcPr>
          <w:p w14:paraId="1A73C0E0" w14:textId="77777777" w:rsidR="00C0408A" w:rsidRPr="00185D58" w:rsidRDefault="00C0408A" w:rsidP="00381556">
            <w:pPr>
              <w:pStyle w:val="RepTableHeader"/>
              <w:jc w:val="center"/>
              <w:rPr>
                <w:lang w:val="en-GB"/>
              </w:rPr>
            </w:pPr>
            <w:r w:rsidRPr="00185D58">
              <w:rPr>
                <w:lang w:val="en-GB"/>
              </w:rPr>
              <w:t xml:space="preserve">Total absorbed dose </w:t>
            </w:r>
            <w:r w:rsidRPr="00185D58">
              <w:rPr>
                <w:lang w:val="en-GB"/>
              </w:rPr>
              <w:br/>
              <w:t>(mg/kg/day)</w:t>
            </w:r>
          </w:p>
        </w:tc>
        <w:tc>
          <w:tcPr>
            <w:tcW w:w="463" w:type="pct"/>
            <w:shd w:val="clear" w:color="auto" w:fill="FFFF00"/>
          </w:tcPr>
          <w:p w14:paraId="65BB097F" w14:textId="77777777" w:rsidR="00C0408A" w:rsidRPr="00185D58" w:rsidRDefault="00C0408A" w:rsidP="00381556">
            <w:pPr>
              <w:pStyle w:val="RepTableHeader"/>
              <w:jc w:val="center"/>
              <w:rPr>
                <w:lang w:val="en-GB"/>
              </w:rPr>
            </w:pPr>
            <w:r w:rsidRPr="00185D58">
              <w:rPr>
                <w:lang w:val="en-GB"/>
              </w:rPr>
              <w:t>% of systemic AOEL</w:t>
            </w:r>
          </w:p>
        </w:tc>
        <w:tc>
          <w:tcPr>
            <w:tcW w:w="669" w:type="pct"/>
            <w:shd w:val="clear" w:color="auto" w:fill="FFFF00"/>
          </w:tcPr>
          <w:p w14:paraId="536828D9" w14:textId="77777777" w:rsidR="00C0408A" w:rsidRPr="00185D58" w:rsidRDefault="00C0408A" w:rsidP="00381556">
            <w:pPr>
              <w:pStyle w:val="RepTableHeader"/>
              <w:jc w:val="center"/>
              <w:rPr>
                <w:lang w:val="en-GB"/>
              </w:rPr>
            </w:pPr>
            <w:r w:rsidRPr="00185D58">
              <w:rPr>
                <w:lang w:val="en-GB"/>
              </w:rPr>
              <w:t xml:space="preserve">Total absorbed dose </w:t>
            </w:r>
            <w:r w:rsidRPr="00185D58">
              <w:rPr>
                <w:lang w:val="en-GB"/>
              </w:rPr>
              <w:br/>
              <w:t>(mg/kg/day)</w:t>
            </w:r>
          </w:p>
        </w:tc>
        <w:tc>
          <w:tcPr>
            <w:tcW w:w="463" w:type="pct"/>
            <w:shd w:val="clear" w:color="auto" w:fill="FFFF00"/>
          </w:tcPr>
          <w:p w14:paraId="5DF3F342" w14:textId="77777777" w:rsidR="00C0408A" w:rsidRPr="00185D58" w:rsidRDefault="00C0408A" w:rsidP="00381556">
            <w:pPr>
              <w:pStyle w:val="RepTableHeader"/>
              <w:jc w:val="center"/>
              <w:rPr>
                <w:lang w:val="en-GB"/>
              </w:rPr>
            </w:pPr>
            <w:r w:rsidRPr="00185D58">
              <w:rPr>
                <w:lang w:val="en-GB"/>
              </w:rPr>
              <w:t>% of systemic AOEL</w:t>
            </w:r>
          </w:p>
        </w:tc>
        <w:tc>
          <w:tcPr>
            <w:tcW w:w="669" w:type="pct"/>
            <w:shd w:val="clear" w:color="auto" w:fill="FFFF00"/>
          </w:tcPr>
          <w:p w14:paraId="72C8106D" w14:textId="77777777" w:rsidR="00C0408A" w:rsidRPr="00185D58" w:rsidRDefault="00C0408A" w:rsidP="00381556">
            <w:pPr>
              <w:pStyle w:val="RepTableHeader"/>
              <w:jc w:val="center"/>
              <w:rPr>
                <w:lang w:val="en-GB"/>
              </w:rPr>
            </w:pPr>
            <w:r w:rsidRPr="00185D58">
              <w:rPr>
                <w:lang w:val="en-GB"/>
              </w:rPr>
              <w:t xml:space="preserve">Total absorbed dose </w:t>
            </w:r>
            <w:r w:rsidRPr="00185D58">
              <w:rPr>
                <w:lang w:val="en-GB"/>
              </w:rPr>
              <w:br/>
              <w:t>(mg/kg/day)</w:t>
            </w:r>
          </w:p>
        </w:tc>
        <w:tc>
          <w:tcPr>
            <w:tcW w:w="463" w:type="pct"/>
            <w:shd w:val="clear" w:color="auto" w:fill="FFFF00"/>
          </w:tcPr>
          <w:p w14:paraId="002B238E" w14:textId="77777777" w:rsidR="00C0408A" w:rsidRPr="00185D58" w:rsidRDefault="00C0408A" w:rsidP="00381556">
            <w:pPr>
              <w:pStyle w:val="RepTableHeader"/>
              <w:jc w:val="center"/>
              <w:rPr>
                <w:lang w:val="en-GB"/>
              </w:rPr>
            </w:pPr>
            <w:r w:rsidRPr="00185D58">
              <w:rPr>
                <w:lang w:val="en-GB"/>
              </w:rPr>
              <w:t>% of systemic AOEL</w:t>
            </w:r>
          </w:p>
        </w:tc>
      </w:tr>
      <w:tr w:rsidR="00C0408A" w:rsidRPr="00185D58" w14:paraId="5BD932C7" w14:textId="77777777" w:rsidTr="00C0408A">
        <w:tc>
          <w:tcPr>
            <w:tcW w:w="5000" w:type="pct"/>
            <w:gridSpan w:val="8"/>
            <w:shd w:val="clear" w:color="auto" w:fill="FFFF00"/>
          </w:tcPr>
          <w:p w14:paraId="1B530AFC" w14:textId="688A78F7" w:rsidR="00C0408A" w:rsidRPr="00185D58" w:rsidRDefault="00C0408A" w:rsidP="00381556">
            <w:pPr>
              <w:pStyle w:val="RepStandard"/>
              <w:rPr>
                <w:sz w:val="20"/>
                <w:szCs w:val="20"/>
              </w:rPr>
            </w:pPr>
            <w:r w:rsidRPr="00185D58">
              <w:rPr>
                <w:sz w:val="20"/>
                <w:szCs w:val="20"/>
              </w:rPr>
              <w:t>Tractor mounted boom spray application outdoors to low crops</w:t>
            </w:r>
            <w:r>
              <w:rPr>
                <w:sz w:val="20"/>
                <w:szCs w:val="20"/>
              </w:rPr>
              <w:t xml:space="preserve"> </w:t>
            </w:r>
            <w:r w:rsidR="00FE0490" w:rsidRPr="006766DD">
              <w:rPr>
                <w:b/>
                <w:bCs/>
                <w:shd w:val="clear" w:color="auto" w:fill="FFFF00"/>
              </w:rPr>
              <w:t xml:space="preserve">without </w:t>
            </w:r>
            <w:r w:rsidRPr="006766DD">
              <w:rPr>
                <w:b/>
                <w:bCs/>
                <w:shd w:val="clear" w:color="auto" w:fill="FFFF00"/>
              </w:rPr>
              <w:t>d</w:t>
            </w:r>
            <w:r w:rsidRPr="00C0408A">
              <w:rPr>
                <w:shd w:val="clear" w:color="auto" w:fill="FFFF00"/>
              </w:rPr>
              <w:t>rift reduction technology</w:t>
            </w:r>
          </w:p>
        </w:tc>
      </w:tr>
      <w:tr w:rsidR="00C0408A" w:rsidRPr="00185D58" w14:paraId="174A0878" w14:textId="77777777" w:rsidTr="00C0408A">
        <w:tc>
          <w:tcPr>
            <w:tcW w:w="5000" w:type="pct"/>
            <w:gridSpan w:val="8"/>
            <w:shd w:val="clear" w:color="auto" w:fill="FFFF00"/>
            <w:vAlign w:val="center"/>
          </w:tcPr>
          <w:p w14:paraId="367DE86A" w14:textId="234F7D5D" w:rsidR="00C0408A" w:rsidRPr="00343AE9" w:rsidRDefault="00C0408A" w:rsidP="00381556">
            <w:pPr>
              <w:pStyle w:val="RepStandard"/>
              <w:rPr>
                <w:b/>
                <w:bCs/>
                <w:sz w:val="20"/>
                <w:szCs w:val="20"/>
              </w:rPr>
            </w:pPr>
            <w:r w:rsidRPr="00343AE9">
              <w:rPr>
                <w:b/>
                <w:bCs/>
                <w:sz w:val="20"/>
                <w:szCs w:val="20"/>
              </w:rPr>
              <w:t>Cereals</w:t>
            </w:r>
            <w:r w:rsidR="00FE0490" w:rsidRPr="00343AE9">
              <w:rPr>
                <w:b/>
                <w:bCs/>
                <w:sz w:val="20"/>
                <w:szCs w:val="20"/>
              </w:rPr>
              <w:t xml:space="preserve"> </w:t>
            </w:r>
          </w:p>
        </w:tc>
      </w:tr>
      <w:tr w:rsidR="00C0408A" w:rsidRPr="00887B0F" w14:paraId="638C971F" w14:textId="77777777" w:rsidTr="006766DD">
        <w:tc>
          <w:tcPr>
            <w:tcW w:w="1603" w:type="pct"/>
            <w:gridSpan w:val="2"/>
            <w:shd w:val="clear" w:color="auto" w:fill="FFFF00"/>
          </w:tcPr>
          <w:p w14:paraId="0E33B4E5" w14:textId="77777777" w:rsidR="00C0408A" w:rsidRPr="00185D58" w:rsidRDefault="00C0408A" w:rsidP="00381556">
            <w:pPr>
              <w:pStyle w:val="RepStandard"/>
              <w:rPr>
                <w:sz w:val="20"/>
                <w:szCs w:val="20"/>
              </w:rPr>
            </w:pPr>
            <w:r w:rsidRPr="00185D58">
              <w:rPr>
                <w:sz w:val="20"/>
                <w:szCs w:val="20"/>
              </w:rPr>
              <w:t>Application rate</w:t>
            </w:r>
          </w:p>
        </w:tc>
        <w:tc>
          <w:tcPr>
            <w:tcW w:w="1132" w:type="pct"/>
            <w:gridSpan w:val="2"/>
            <w:shd w:val="clear" w:color="auto" w:fill="FFFF00"/>
          </w:tcPr>
          <w:p w14:paraId="70AF6BBD" w14:textId="77777777" w:rsidR="00C0408A" w:rsidRPr="00185D58" w:rsidRDefault="00C0408A" w:rsidP="00381556">
            <w:pPr>
              <w:pStyle w:val="RepStandard"/>
              <w:jc w:val="center"/>
              <w:rPr>
                <w:sz w:val="20"/>
                <w:szCs w:val="20"/>
              </w:rPr>
            </w:pPr>
            <w:r w:rsidRPr="00185D58">
              <w:rPr>
                <w:sz w:val="20"/>
                <w:szCs w:val="20"/>
              </w:rPr>
              <w:t xml:space="preserve">0.091 kg </w:t>
            </w:r>
            <w:proofErr w:type="spellStart"/>
            <w:r w:rsidRPr="00185D58">
              <w:rPr>
                <w:sz w:val="20"/>
                <w:szCs w:val="20"/>
              </w:rPr>
              <w:t>a.s.</w:t>
            </w:r>
            <w:proofErr w:type="spellEnd"/>
            <w:r w:rsidRPr="00185D58">
              <w:rPr>
                <w:sz w:val="20"/>
                <w:szCs w:val="20"/>
              </w:rPr>
              <w:t>/ha</w:t>
            </w:r>
          </w:p>
        </w:tc>
        <w:tc>
          <w:tcPr>
            <w:tcW w:w="1132" w:type="pct"/>
            <w:gridSpan w:val="2"/>
            <w:shd w:val="clear" w:color="auto" w:fill="FFFF00"/>
            <w:vAlign w:val="center"/>
          </w:tcPr>
          <w:p w14:paraId="62FFC3A8" w14:textId="2EC5B67F" w:rsidR="00FE0490" w:rsidRPr="00FE0490" w:rsidRDefault="00FE0490" w:rsidP="00381556">
            <w:pPr>
              <w:pStyle w:val="RepStandard"/>
              <w:jc w:val="center"/>
              <w:rPr>
                <w:sz w:val="20"/>
                <w:szCs w:val="20"/>
                <w:lang w:val="it-IT"/>
              </w:rPr>
            </w:pPr>
            <w:r w:rsidRPr="00FE0490">
              <w:rPr>
                <w:sz w:val="20"/>
                <w:szCs w:val="20"/>
                <w:lang w:val="it-IT"/>
              </w:rPr>
              <w:t xml:space="preserve">0.00875 kg a.s./ha </w:t>
            </w:r>
          </w:p>
          <w:p w14:paraId="578C6A2F" w14:textId="5108A1F3" w:rsidR="00FE0490" w:rsidRPr="00FE0490" w:rsidRDefault="00FE0490" w:rsidP="00FE0490">
            <w:pPr>
              <w:pStyle w:val="RepStandard"/>
              <w:jc w:val="center"/>
              <w:rPr>
                <w:sz w:val="20"/>
                <w:szCs w:val="20"/>
                <w:lang w:val="it-IT"/>
              </w:rPr>
            </w:pPr>
            <w:r>
              <w:rPr>
                <w:sz w:val="20"/>
                <w:szCs w:val="20"/>
                <w:lang w:val="it-IT"/>
              </w:rPr>
              <w:t>(</w:t>
            </w:r>
            <w:r w:rsidR="00C0408A" w:rsidRPr="00FE0490">
              <w:rPr>
                <w:sz w:val="20"/>
                <w:szCs w:val="20"/>
                <w:lang w:val="it-IT"/>
              </w:rPr>
              <w:t>0.175 kg a.s./ha</w:t>
            </w:r>
            <w:r w:rsidR="009458C4">
              <w:rPr>
                <w:sz w:val="20"/>
                <w:szCs w:val="20"/>
                <w:lang w:val="it-IT"/>
              </w:rPr>
              <w:t xml:space="preserve"> x</w:t>
            </w:r>
            <w:r w:rsidR="00F82AD5">
              <w:rPr>
                <w:sz w:val="20"/>
                <w:szCs w:val="20"/>
                <w:lang w:val="it-IT"/>
              </w:rPr>
              <w:t xml:space="preserve"> </w:t>
            </w:r>
            <w:r w:rsidR="009458C4">
              <w:rPr>
                <w:sz w:val="20"/>
                <w:szCs w:val="20"/>
                <w:lang w:val="it-IT"/>
              </w:rPr>
              <w:t>0.5</w:t>
            </w:r>
            <w:r>
              <w:rPr>
                <w:sz w:val="20"/>
                <w:szCs w:val="20"/>
                <w:lang w:val="it-IT"/>
              </w:rPr>
              <w:t xml:space="preserve">= </w:t>
            </w:r>
            <w:r w:rsidRPr="00FE0490">
              <w:rPr>
                <w:sz w:val="20"/>
                <w:szCs w:val="20"/>
                <w:lang w:val="it-IT"/>
              </w:rPr>
              <w:t>0.00875 kg a.s./ha</w:t>
            </w:r>
            <w:r>
              <w:rPr>
                <w:sz w:val="20"/>
                <w:szCs w:val="20"/>
                <w:lang w:val="it-IT"/>
              </w:rPr>
              <w:t>)</w:t>
            </w:r>
            <w:r w:rsidRPr="00FE0490">
              <w:rPr>
                <w:sz w:val="20"/>
                <w:szCs w:val="20"/>
                <w:lang w:val="it-IT"/>
              </w:rPr>
              <w:t xml:space="preserve"> </w:t>
            </w:r>
          </w:p>
          <w:p w14:paraId="14C5147E" w14:textId="40D27B85" w:rsidR="00C0408A" w:rsidRPr="00FE0490" w:rsidRDefault="00C0408A" w:rsidP="00381556">
            <w:pPr>
              <w:pStyle w:val="RepStandard"/>
              <w:jc w:val="center"/>
              <w:rPr>
                <w:sz w:val="20"/>
                <w:szCs w:val="20"/>
                <w:lang w:val="it-IT"/>
              </w:rPr>
            </w:pPr>
          </w:p>
        </w:tc>
        <w:tc>
          <w:tcPr>
            <w:tcW w:w="1132" w:type="pct"/>
            <w:gridSpan w:val="2"/>
            <w:shd w:val="clear" w:color="auto" w:fill="FFFF00"/>
            <w:vAlign w:val="center"/>
          </w:tcPr>
          <w:p w14:paraId="7442C2FA" w14:textId="77777777" w:rsidR="00FE0490" w:rsidRDefault="00FE0490" w:rsidP="00381556">
            <w:pPr>
              <w:pStyle w:val="RepStandard"/>
              <w:jc w:val="center"/>
              <w:rPr>
                <w:sz w:val="20"/>
                <w:szCs w:val="20"/>
                <w:lang w:val="it-IT"/>
              </w:rPr>
            </w:pPr>
            <w:r w:rsidRPr="00FE0490">
              <w:rPr>
                <w:sz w:val="20"/>
                <w:szCs w:val="20"/>
                <w:lang w:val="it-IT"/>
              </w:rPr>
              <w:t>0.0795 kg a.s./ha</w:t>
            </w:r>
          </w:p>
          <w:p w14:paraId="1A732FCB" w14:textId="4900FD78" w:rsidR="00FE0490" w:rsidRPr="009458C4" w:rsidRDefault="00FE0490" w:rsidP="00FE0490">
            <w:pPr>
              <w:pStyle w:val="RepStandard"/>
              <w:jc w:val="center"/>
              <w:rPr>
                <w:sz w:val="20"/>
                <w:szCs w:val="20"/>
                <w:lang w:val="it-IT"/>
              </w:rPr>
            </w:pPr>
            <w:r w:rsidRPr="009458C4">
              <w:rPr>
                <w:sz w:val="20"/>
                <w:szCs w:val="20"/>
                <w:lang w:val="it-IT"/>
              </w:rPr>
              <w:t xml:space="preserve">( </w:t>
            </w:r>
            <w:r w:rsidR="00C0408A" w:rsidRPr="009458C4">
              <w:rPr>
                <w:sz w:val="20"/>
                <w:szCs w:val="20"/>
                <w:lang w:val="it-IT"/>
              </w:rPr>
              <w:t>0.159 kg a.s./ha</w:t>
            </w:r>
            <w:r w:rsidR="009458C4" w:rsidRPr="009458C4">
              <w:rPr>
                <w:sz w:val="20"/>
                <w:szCs w:val="20"/>
                <w:lang w:val="it-IT"/>
              </w:rPr>
              <w:t xml:space="preserve"> x</w:t>
            </w:r>
            <w:r w:rsidR="009458C4">
              <w:rPr>
                <w:sz w:val="20"/>
                <w:szCs w:val="20"/>
                <w:lang w:val="it-IT"/>
              </w:rPr>
              <w:t xml:space="preserve"> </w:t>
            </w:r>
            <w:r w:rsidR="009458C4" w:rsidRPr="009458C4">
              <w:rPr>
                <w:sz w:val="20"/>
                <w:szCs w:val="20"/>
                <w:lang w:val="it-IT"/>
              </w:rPr>
              <w:t>0.5</w:t>
            </w:r>
            <w:r w:rsidRPr="009458C4">
              <w:rPr>
                <w:sz w:val="20"/>
                <w:szCs w:val="20"/>
                <w:lang w:val="it-IT"/>
              </w:rPr>
              <w:t xml:space="preserve"> = 0.0795 kg a.s./ha</w:t>
            </w:r>
          </w:p>
          <w:p w14:paraId="67AFEFBA" w14:textId="4FFD397D" w:rsidR="00C0408A" w:rsidRPr="009458C4" w:rsidRDefault="00C0408A" w:rsidP="00381556">
            <w:pPr>
              <w:pStyle w:val="RepStandard"/>
              <w:jc w:val="center"/>
              <w:rPr>
                <w:sz w:val="20"/>
                <w:szCs w:val="20"/>
                <w:lang w:val="it-IT"/>
              </w:rPr>
            </w:pPr>
          </w:p>
        </w:tc>
      </w:tr>
      <w:tr w:rsidR="00C0408A" w:rsidRPr="00185D58" w14:paraId="5BDDAEAC" w14:textId="77777777" w:rsidTr="006766DD">
        <w:trPr>
          <w:trHeight w:val="326"/>
        </w:trPr>
        <w:tc>
          <w:tcPr>
            <w:tcW w:w="732" w:type="pct"/>
            <w:vMerge w:val="restart"/>
            <w:shd w:val="clear" w:color="auto" w:fill="FFFF00"/>
          </w:tcPr>
          <w:p w14:paraId="238E7753" w14:textId="77777777" w:rsidR="00C0408A" w:rsidRPr="00185D58" w:rsidRDefault="00C0408A" w:rsidP="00381556">
            <w:pPr>
              <w:pStyle w:val="RepStandard"/>
              <w:jc w:val="left"/>
              <w:rPr>
                <w:sz w:val="20"/>
                <w:szCs w:val="20"/>
              </w:rPr>
            </w:pPr>
            <w:r w:rsidRPr="00185D58">
              <w:rPr>
                <w:b/>
                <w:sz w:val="20"/>
                <w:szCs w:val="20"/>
              </w:rPr>
              <w:t xml:space="preserve">Spray application </w:t>
            </w:r>
            <w:r w:rsidRPr="00185D58">
              <w:rPr>
                <w:sz w:val="20"/>
                <w:szCs w:val="20"/>
              </w:rPr>
              <w:t>(AOEM</w:t>
            </w:r>
            <w:r w:rsidRPr="00185D58">
              <w:rPr>
                <w:b/>
                <w:sz w:val="20"/>
                <w:szCs w:val="20"/>
              </w:rPr>
              <w:t xml:space="preserve">; </w:t>
            </w:r>
            <w:r w:rsidRPr="00185D58">
              <w:rPr>
                <w:sz w:val="20"/>
              </w:rPr>
              <w:t>75</w:t>
            </w:r>
            <w:r w:rsidRPr="00185D58">
              <w:rPr>
                <w:sz w:val="20"/>
                <w:vertAlign w:val="superscript"/>
              </w:rPr>
              <w:t>th</w:t>
            </w:r>
            <w:r w:rsidRPr="00185D58">
              <w:rPr>
                <w:sz w:val="20"/>
              </w:rPr>
              <w:t xml:space="preserve"> percentile</w:t>
            </w:r>
            <w:r w:rsidRPr="00185D58">
              <w:rPr>
                <w:sz w:val="20"/>
                <w:szCs w:val="20"/>
              </w:rPr>
              <w:t>)</w:t>
            </w:r>
          </w:p>
          <w:p w14:paraId="2B8476AE" w14:textId="77777777" w:rsidR="00C0408A" w:rsidRPr="00185D58" w:rsidRDefault="00C0408A" w:rsidP="00381556">
            <w:pPr>
              <w:pStyle w:val="RepTable"/>
              <w:rPr>
                <w:szCs w:val="20"/>
              </w:rPr>
            </w:pPr>
            <w:r w:rsidRPr="00185D58">
              <w:rPr>
                <w:szCs w:val="20"/>
              </w:rPr>
              <w:t>Body weight: 60 kg</w:t>
            </w:r>
          </w:p>
        </w:tc>
        <w:tc>
          <w:tcPr>
            <w:tcW w:w="871" w:type="pct"/>
            <w:shd w:val="clear" w:color="auto" w:fill="FFFF00"/>
          </w:tcPr>
          <w:p w14:paraId="13C9CEA6" w14:textId="77777777" w:rsidR="00C0408A" w:rsidRPr="00185D58" w:rsidRDefault="00C0408A" w:rsidP="00381556">
            <w:pPr>
              <w:pStyle w:val="RepTable"/>
              <w:rPr>
                <w:szCs w:val="20"/>
              </w:rPr>
            </w:pPr>
            <w:r w:rsidRPr="00185D58">
              <w:rPr>
                <w:szCs w:val="20"/>
              </w:rPr>
              <w:t>Potential exposure</w:t>
            </w:r>
          </w:p>
        </w:tc>
        <w:tc>
          <w:tcPr>
            <w:tcW w:w="669" w:type="pct"/>
            <w:shd w:val="clear" w:color="auto" w:fill="FFFF00"/>
          </w:tcPr>
          <w:p w14:paraId="40097D30" w14:textId="585B0D29" w:rsidR="00C0408A" w:rsidRPr="00185D58" w:rsidRDefault="006766DD" w:rsidP="00381556">
            <w:pPr>
              <w:pStyle w:val="RepTable"/>
              <w:jc w:val="center"/>
              <w:rPr>
                <w:rFonts w:eastAsia="SimSun"/>
                <w:szCs w:val="20"/>
                <w:lang w:eastAsia="zh-CN"/>
              </w:rPr>
            </w:pPr>
            <w:r>
              <w:rPr>
                <w:rFonts w:eastAsia="SimSun"/>
                <w:szCs w:val="20"/>
                <w:lang w:eastAsia="zh-CN"/>
              </w:rPr>
              <w:t>0.01756</w:t>
            </w:r>
          </w:p>
        </w:tc>
        <w:tc>
          <w:tcPr>
            <w:tcW w:w="463" w:type="pct"/>
            <w:shd w:val="clear" w:color="auto" w:fill="FFFF00"/>
          </w:tcPr>
          <w:p w14:paraId="47146DD5" w14:textId="6D60EAB6" w:rsidR="00C0408A" w:rsidRPr="00185D58" w:rsidRDefault="006766DD" w:rsidP="00381556">
            <w:pPr>
              <w:pStyle w:val="RepTable"/>
              <w:jc w:val="center"/>
              <w:rPr>
                <w:rFonts w:eastAsia="SimSun"/>
                <w:szCs w:val="20"/>
                <w:lang w:eastAsia="zh-CN"/>
              </w:rPr>
            </w:pPr>
            <w:r>
              <w:rPr>
                <w:rFonts w:eastAsia="SimSun"/>
                <w:szCs w:val="20"/>
                <w:lang w:eastAsia="zh-CN"/>
              </w:rPr>
              <w:t>10.99</w:t>
            </w:r>
          </w:p>
        </w:tc>
        <w:tc>
          <w:tcPr>
            <w:tcW w:w="669" w:type="pct"/>
            <w:shd w:val="clear" w:color="auto" w:fill="FFFF00"/>
          </w:tcPr>
          <w:p w14:paraId="75C66495" w14:textId="5B260EE8" w:rsidR="00C0408A" w:rsidRPr="00185D58" w:rsidRDefault="00D57F86" w:rsidP="00381556">
            <w:pPr>
              <w:pStyle w:val="RepTable"/>
              <w:jc w:val="center"/>
              <w:rPr>
                <w:rFonts w:eastAsia="SimSun"/>
                <w:szCs w:val="20"/>
                <w:lang w:eastAsia="zh-CN"/>
              </w:rPr>
            </w:pPr>
            <w:r>
              <w:rPr>
                <w:rFonts w:eastAsia="SimSun"/>
                <w:szCs w:val="20"/>
                <w:lang w:eastAsia="zh-CN"/>
              </w:rPr>
              <w:t>0.00397</w:t>
            </w:r>
          </w:p>
        </w:tc>
        <w:tc>
          <w:tcPr>
            <w:tcW w:w="463" w:type="pct"/>
            <w:shd w:val="clear" w:color="auto" w:fill="FFFF00"/>
          </w:tcPr>
          <w:p w14:paraId="570DB106" w14:textId="5384301D" w:rsidR="00C0408A" w:rsidRPr="00185D58" w:rsidRDefault="00D57F86" w:rsidP="00381556">
            <w:pPr>
              <w:pStyle w:val="RepTable"/>
              <w:jc w:val="center"/>
              <w:rPr>
                <w:rFonts w:eastAsia="SimSun"/>
                <w:szCs w:val="20"/>
                <w:lang w:eastAsia="zh-CN"/>
              </w:rPr>
            </w:pPr>
            <w:r>
              <w:rPr>
                <w:rFonts w:eastAsia="SimSun"/>
                <w:szCs w:val="20"/>
                <w:lang w:eastAsia="zh-CN"/>
              </w:rPr>
              <w:t>1.99</w:t>
            </w:r>
          </w:p>
        </w:tc>
        <w:tc>
          <w:tcPr>
            <w:tcW w:w="669" w:type="pct"/>
            <w:shd w:val="clear" w:color="auto" w:fill="FFFF00"/>
          </w:tcPr>
          <w:p w14:paraId="434D07A0" w14:textId="7F243AB8" w:rsidR="00C0408A" w:rsidRPr="00185D58" w:rsidRDefault="00D57F86" w:rsidP="00381556">
            <w:pPr>
              <w:pStyle w:val="RepTable"/>
              <w:jc w:val="center"/>
              <w:rPr>
                <w:rFonts w:eastAsia="SimSun"/>
                <w:szCs w:val="20"/>
                <w:lang w:eastAsia="zh-CN"/>
              </w:rPr>
            </w:pPr>
            <w:r>
              <w:rPr>
                <w:rFonts w:eastAsia="SimSun"/>
                <w:szCs w:val="20"/>
                <w:lang w:eastAsia="zh-CN"/>
              </w:rPr>
              <w:t>0.04949</w:t>
            </w:r>
          </w:p>
        </w:tc>
        <w:tc>
          <w:tcPr>
            <w:tcW w:w="463" w:type="pct"/>
            <w:shd w:val="clear" w:color="auto" w:fill="FFFF00"/>
          </w:tcPr>
          <w:p w14:paraId="7D2A53CC" w14:textId="2AE9A239" w:rsidR="00C0408A" w:rsidRPr="00D57F86" w:rsidRDefault="00D57F86" w:rsidP="00381556">
            <w:pPr>
              <w:pStyle w:val="RepTable"/>
              <w:jc w:val="center"/>
              <w:rPr>
                <w:rFonts w:eastAsia="SimSun"/>
                <w:b/>
                <w:bCs/>
                <w:szCs w:val="20"/>
                <w:lang w:eastAsia="zh-CN"/>
              </w:rPr>
            </w:pPr>
            <w:r w:rsidRPr="00D57F86">
              <w:rPr>
                <w:rFonts w:eastAsia="SimSun"/>
                <w:b/>
                <w:bCs/>
                <w:szCs w:val="20"/>
                <w:lang w:eastAsia="zh-CN"/>
              </w:rPr>
              <w:t>494.91</w:t>
            </w:r>
          </w:p>
        </w:tc>
      </w:tr>
      <w:tr w:rsidR="00C0408A" w:rsidRPr="00185D58" w14:paraId="36D8CA0B" w14:textId="77777777" w:rsidTr="006766DD">
        <w:trPr>
          <w:trHeight w:val="323"/>
        </w:trPr>
        <w:tc>
          <w:tcPr>
            <w:tcW w:w="732" w:type="pct"/>
            <w:vMerge/>
            <w:shd w:val="clear" w:color="auto" w:fill="FFFF00"/>
          </w:tcPr>
          <w:p w14:paraId="6282D62C" w14:textId="77777777" w:rsidR="00C0408A" w:rsidRPr="00185D58" w:rsidRDefault="00C0408A" w:rsidP="00381556">
            <w:pPr>
              <w:pStyle w:val="RepStandard"/>
              <w:rPr>
                <w:sz w:val="20"/>
              </w:rPr>
            </w:pPr>
          </w:p>
        </w:tc>
        <w:tc>
          <w:tcPr>
            <w:tcW w:w="871" w:type="pct"/>
            <w:shd w:val="clear" w:color="auto" w:fill="FFFF00"/>
          </w:tcPr>
          <w:p w14:paraId="505F4015" w14:textId="77777777" w:rsidR="00C0408A" w:rsidRPr="00185D58" w:rsidRDefault="00C0408A" w:rsidP="00381556">
            <w:pPr>
              <w:pStyle w:val="RepTable"/>
              <w:rPr>
                <w:szCs w:val="20"/>
              </w:rPr>
            </w:pPr>
            <w:r w:rsidRPr="00185D58">
              <w:rPr>
                <w:szCs w:val="20"/>
              </w:rPr>
              <w:t xml:space="preserve">Work wear (arms, body and legs covered) M/L and A </w:t>
            </w:r>
          </w:p>
        </w:tc>
        <w:tc>
          <w:tcPr>
            <w:tcW w:w="669" w:type="pct"/>
            <w:shd w:val="clear" w:color="auto" w:fill="FFFF00"/>
          </w:tcPr>
          <w:p w14:paraId="712A4742" w14:textId="777753ED" w:rsidR="00C0408A" w:rsidRPr="00185D58" w:rsidRDefault="006766DD" w:rsidP="00381556">
            <w:pPr>
              <w:pStyle w:val="RepTable"/>
              <w:jc w:val="center"/>
              <w:rPr>
                <w:rFonts w:eastAsia="SimSun"/>
                <w:szCs w:val="20"/>
                <w:lang w:eastAsia="zh-CN"/>
              </w:rPr>
            </w:pPr>
            <w:r>
              <w:rPr>
                <w:rFonts w:eastAsia="SimSun"/>
                <w:szCs w:val="20"/>
                <w:lang w:eastAsia="zh-CN"/>
              </w:rPr>
              <w:t>0.01094</w:t>
            </w:r>
          </w:p>
        </w:tc>
        <w:tc>
          <w:tcPr>
            <w:tcW w:w="463" w:type="pct"/>
            <w:shd w:val="clear" w:color="auto" w:fill="FFFF00"/>
          </w:tcPr>
          <w:p w14:paraId="7DFCA2D0" w14:textId="6C87B16C" w:rsidR="00C0408A" w:rsidRPr="00185D58" w:rsidRDefault="006766DD" w:rsidP="00381556">
            <w:pPr>
              <w:pStyle w:val="RepTable"/>
              <w:jc w:val="center"/>
              <w:rPr>
                <w:rFonts w:eastAsia="SimSun"/>
                <w:szCs w:val="20"/>
                <w:lang w:eastAsia="zh-CN"/>
              </w:rPr>
            </w:pPr>
            <w:r>
              <w:rPr>
                <w:rFonts w:eastAsia="SimSun"/>
                <w:szCs w:val="20"/>
                <w:lang w:eastAsia="zh-CN"/>
              </w:rPr>
              <w:t>6.84</w:t>
            </w:r>
          </w:p>
        </w:tc>
        <w:tc>
          <w:tcPr>
            <w:tcW w:w="669" w:type="pct"/>
            <w:shd w:val="clear" w:color="auto" w:fill="FFFF00"/>
          </w:tcPr>
          <w:p w14:paraId="5FFEFEDF" w14:textId="152727CB" w:rsidR="00C0408A" w:rsidRPr="00185D58" w:rsidRDefault="00D57F86" w:rsidP="00381556">
            <w:pPr>
              <w:pStyle w:val="RepTable"/>
              <w:jc w:val="center"/>
              <w:rPr>
                <w:rFonts w:eastAsia="SimSun"/>
                <w:szCs w:val="20"/>
                <w:lang w:eastAsia="zh-CN"/>
              </w:rPr>
            </w:pPr>
            <w:r>
              <w:rPr>
                <w:rFonts w:eastAsia="SimSun"/>
                <w:szCs w:val="20"/>
                <w:lang w:eastAsia="zh-CN"/>
              </w:rPr>
              <w:t>0.00259</w:t>
            </w:r>
          </w:p>
        </w:tc>
        <w:tc>
          <w:tcPr>
            <w:tcW w:w="463" w:type="pct"/>
            <w:shd w:val="clear" w:color="auto" w:fill="FFFF00"/>
          </w:tcPr>
          <w:p w14:paraId="54848DD9" w14:textId="73976773" w:rsidR="00C0408A" w:rsidRPr="00185D58" w:rsidRDefault="00D57F86" w:rsidP="00381556">
            <w:pPr>
              <w:pStyle w:val="RepTable"/>
              <w:jc w:val="center"/>
              <w:rPr>
                <w:rFonts w:eastAsia="SimSun"/>
                <w:szCs w:val="20"/>
                <w:lang w:eastAsia="zh-CN"/>
              </w:rPr>
            </w:pPr>
            <w:r>
              <w:rPr>
                <w:rFonts w:eastAsia="SimSun"/>
                <w:szCs w:val="20"/>
                <w:lang w:eastAsia="zh-CN"/>
              </w:rPr>
              <w:t>1.30</w:t>
            </w:r>
          </w:p>
        </w:tc>
        <w:tc>
          <w:tcPr>
            <w:tcW w:w="669" w:type="pct"/>
            <w:shd w:val="clear" w:color="auto" w:fill="FFFF00"/>
          </w:tcPr>
          <w:p w14:paraId="7C4299B1" w14:textId="499AF985" w:rsidR="00C0408A" w:rsidRPr="00185D58" w:rsidRDefault="00D57F86" w:rsidP="00381556">
            <w:pPr>
              <w:pStyle w:val="RepTable"/>
              <w:jc w:val="center"/>
              <w:rPr>
                <w:rFonts w:eastAsia="SimSun"/>
                <w:szCs w:val="20"/>
                <w:lang w:eastAsia="zh-CN"/>
              </w:rPr>
            </w:pPr>
            <w:r>
              <w:rPr>
                <w:rFonts w:eastAsia="SimSun"/>
                <w:szCs w:val="20"/>
                <w:lang w:eastAsia="zh-CN"/>
              </w:rPr>
              <w:t>0.03013</w:t>
            </w:r>
          </w:p>
        </w:tc>
        <w:tc>
          <w:tcPr>
            <w:tcW w:w="463" w:type="pct"/>
            <w:shd w:val="clear" w:color="auto" w:fill="FFFF00"/>
          </w:tcPr>
          <w:p w14:paraId="220F0FAB" w14:textId="0F7A758B" w:rsidR="00C0408A" w:rsidRPr="00D57F86" w:rsidRDefault="00D57F86" w:rsidP="00381556">
            <w:pPr>
              <w:pStyle w:val="RepTable"/>
              <w:jc w:val="center"/>
              <w:rPr>
                <w:rFonts w:eastAsia="SimSun"/>
                <w:b/>
                <w:bCs/>
                <w:szCs w:val="20"/>
                <w:lang w:eastAsia="zh-CN"/>
              </w:rPr>
            </w:pPr>
            <w:r w:rsidRPr="00D57F86">
              <w:rPr>
                <w:rFonts w:eastAsia="SimSun"/>
                <w:b/>
                <w:bCs/>
                <w:szCs w:val="20"/>
                <w:lang w:eastAsia="zh-CN"/>
              </w:rPr>
              <w:t>301.37%</w:t>
            </w:r>
          </w:p>
        </w:tc>
      </w:tr>
      <w:tr w:rsidR="00C0408A" w:rsidRPr="00185D58" w14:paraId="29B3E341" w14:textId="77777777" w:rsidTr="006766DD">
        <w:trPr>
          <w:trHeight w:val="323"/>
        </w:trPr>
        <w:tc>
          <w:tcPr>
            <w:tcW w:w="732" w:type="pct"/>
            <w:vMerge/>
            <w:shd w:val="clear" w:color="auto" w:fill="FFFF00"/>
          </w:tcPr>
          <w:p w14:paraId="35CBE74E" w14:textId="77777777" w:rsidR="00C0408A" w:rsidRPr="00185D58" w:rsidRDefault="00C0408A" w:rsidP="00381556">
            <w:pPr>
              <w:pStyle w:val="RepStandard"/>
              <w:rPr>
                <w:sz w:val="20"/>
              </w:rPr>
            </w:pPr>
          </w:p>
        </w:tc>
        <w:tc>
          <w:tcPr>
            <w:tcW w:w="871" w:type="pct"/>
            <w:shd w:val="clear" w:color="auto" w:fill="FFFF00"/>
          </w:tcPr>
          <w:p w14:paraId="6A7576F9" w14:textId="77777777" w:rsidR="00C0408A" w:rsidRPr="00185D58" w:rsidRDefault="00C0408A" w:rsidP="00381556">
            <w:pPr>
              <w:pStyle w:val="RepTable"/>
              <w:rPr>
                <w:szCs w:val="20"/>
              </w:rPr>
            </w:pPr>
            <w:r w:rsidRPr="00185D58">
              <w:rPr>
                <w:szCs w:val="20"/>
              </w:rPr>
              <w:t>Work wear (arms, body and legs covered) M/L and A</w:t>
            </w:r>
            <w:r>
              <w:rPr>
                <w:szCs w:val="20"/>
              </w:rPr>
              <w:t xml:space="preserve"> + gloves during M/L</w:t>
            </w:r>
          </w:p>
        </w:tc>
        <w:tc>
          <w:tcPr>
            <w:tcW w:w="669" w:type="pct"/>
            <w:shd w:val="clear" w:color="auto" w:fill="FFFF00"/>
          </w:tcPr>
          <w:p w14:paraId="37620DEB" w14:textId="04AFEB09" w:rsidR="00C0408A" w:rsidRDefault="006766DD" w:rsidP="00381556">
            <w:pPr>
              <w:pStyle w:val="RepTable"/>
              <w:jc w:val="center"/>
              <w:rPr>
                <w:rFonts w:eastAsia="SimSun"/>
                <w:szCs w:val="20"/>
                <w:lang w:eastAsia="zh-CN"/>
              </w:rPr>
            </w:pPr>
            <w:r>
              <w:rPr>
                <w:rFonts w:eastAsia="SimSun"/>
                <w:szCs w:val="20"/>
                <w:lang w:eastAsia="zh-CN"/>
              </w:rPr>
              <w:t>0.00293</w:t>
            </w:r>
          </w:p>
        </w:tc>
        <w:tc>
          <w:tcPr>
            <w:tcW w:w="463" w:type="pct"/>
            <w:shd w:val="clear" w:color="auto" w:fill="FFFF00"/>
          </w:tcPr>
          <w:p w14:paraId="47BCB395" w14:textId="1D245B91" w:rsidR="00C0408A" w:rsidRDefault="006766DD" w:rsidP="00381556">
            <w:pPr>
              <w:pStyle w:val="RepTable"/>
              <w:jc w:val="center"/>
              <w:rPr>
                <w:rFonts w:eastAsia="SimSun"/>
                <w:szCs w:val="20"/>
                <w:lang w:eastAsia="zh-CN"/>
              </w:rPr>
            </w:pPr>
            <w:r>
              <w:rPr>
                <w:rFonts w:eastAsia="SimSun"/>
                <w:szCs w:val="20"/>
                <w:lang w:eastAsia="zh-CN"/>
              </w:rPr>
              <w:t>1.83</w:t>
            </w:r>
          </w:p>
        </w:tc>
        <w:tc>
          <w:tcPr>
            <w:tcW w:w="669" w:type="pct"/>
            <w:shd w:val="clear" w:color="auto" w:fill="FFFF00"/>
          </w:tcPr>
          <w:p w14:paraId="2D423259" w14:textId="12E5C79D" w:rsidR="00C0408A" w:rsidRDefault="00D57F86" w:rsidP="00381556">
            <w:pPr>
              <w:pStyle w:val="RepTable"/>
              <w:jc w:val="center"/>
              <w:rPr>
                <w:rFonts w:eastAsia="SimSun"/>
                <w:szCs w:val="20"/>
                <w:lang w:eastAsia="zh-CN"/>
              </w:rPr>
            </w:pPr>
            <w:r>
              <w:rPr>
                <w:rFonts w:eastAsia="SimSun"/>
                <w:szCs w:val="20"/>
                <w:lang w:eastAsia="zh-CN"/>
              </w:rPr>
              <w:t>0.001842</w:t>
            </w:r>
          </w:p>
        </w:tc>
        <w:tc>
          <w:tcPr>
            <w:tcW w:w="463" w:type="pct"/>
            <w:shd w:val="clear" w:color="auto" w:fill="FFFF00"/>
          </w:tcPr>
          <w:p w14:paraId="5F92444A" w14:textId="3F14CEBC" w:rsidR="00C0408A" w:rsidRDefault="00D57F86" w:rsidP="00381556">
            <w:pPr>
              <w:pStyle w:val="RepTable"/>
              <w:jc w:val="center"/>
              <w:rPr>
                <w:rFonts w:eastAsia="SimSun"/>
                <w:szCs w:val="20"/>
                <w:lang w:eastAsia="zh-CN"/>
              </w:rPr>
            </w:pPr>
            <w:r>
              <w:rPr>
                <w:rFonts w:eastAsia="SimSun"/>
                <w:szCs w:val="20"/>
                <w:lang w:eastAsia="zh-CN"/>
              </w:rPr>
              <w:t>0.92</w:t>
            </w:r>
          </w:p>
        </w:tc>
        <w:tc>
          <w:tcPr>
            <w:tcW w:w="669" w:type="pct"/>
            <w:shd w:val="clear" w:color="auto" w:fill="FFFF00"/>
          </w:tcPr>
          <w:p w14:paraId="0952C16C" w14:textId="6D80AF27" w:rsidR="00C0408A" w:rsidRDefault="00D57F86" w:rsidP="00381556">
            <w:pPr>
              <w:pStyle w:val="RepTable"/>
              <w:jc w:val="center"/>
              <w:rPr>
                <w:rFonts w:eastAsia="SimSun"/>
                <w:szCs w:val="20"/>
                <w:lang w:eastAsia="zh-CN"/>
              </w:rPr>
            </w:pPr>
            <w:r>
              <w:rPr>
                <w:rFonts w:eastAsia="SimSun"/>
                <w:szCs w:val="20"/>
                <w:lang w:eastAsia="zh-CN"/>
              </w:rPr>
              <w:t>0.00220</w:t>
            </w:r>
          </w:p>
        </w:tc>
        <w:tc>
          <w:tcPr>
            <w:tcW w:w="463" w:type="pct"/>
            <w:shd w:val="clear" w:color="auto" w:fill="FFFF00"/>
          </w:tcPr>
          <w:p w14:paraId="46D30D59" w14:textId="15FF336A" w:rsidR="00C0408A" w:rsidRDefault="00D57F86" w:rsidP="00381556">
            <w:pPr>
              <w:pStyle w:val="RepTable"/>
              <w:jc w:val="center"/>
              <w:rPr>
                <w:rFonts w:eastAsia="SimSun"/>
                <w:szCs w:val="20"/>
                <w:lang w:eastAsia="zh-CN"/>
              </w:rPr>
            </w:pPr>
            <w:r>
              <w:rPr>
                <w:rFonts w:eastAsia="SimSun"/>
                <w:szCs w:val="20"/>
                <w:lang w:eastAsia="zh-CN"/>
              </w:rPr>
              <w:t>22.01%</w:t>
            </w:r>
          </w:p>
        </w:tc>
      </w:tr>
      <w:tr w:rsidR="00C0408A" w:rsidRPr="00185D58" w14:paraId="68680F20" w14:textId="77777777" w:rsidTr="00C0408A">
        <w:trPr>
          <w:trHeight w:val="227"/>
        </w:trPr>
        <w:tc>
          <w:tcPr>
            <w:tcW w:w="5000" w:type="pct"/>
            <w:gridSpan w:val="8"/>
            <w:shd w:val="clear" w:color="auto" w:fill="FFFF00"/>
            <w:vAlign w:val="center"/>
          </w:tcPr>
          <w:p w14:paraId="11042E11" w14:textId="77777777" w:rsidR="00C0408A" w:rsidRPr="00343AE9" w:rsidRDefault="00C0408A" w:rsidP="00381556">
            <w:pPr>
              <w:pStyle w:val="RepTable"/>
              <w:rPr>
                <w:rFonts w:eastAsia="SimSun"/>
                <w:b/>
                <w:bCs/>
                <w:szCs w:val="20"/>
                <w:lang w:eastAsia="zh-CN"/>
              </w:rPr>
            </w:pPr>
            <w:r w:rsidRPr="00343AE9">
              <w:rPr>
                <w:b/>
                <w:bCs/>
              </w:rPr>
              <w:t>Oilseed rape</w:t>
            </w:r>
          </w:p>
        </w:tc>
      </w:tr>
      <w:tr w:rsidR="00C0408A" w:rsidRPr="00887B0F" w14:paraId="529A4AB1" w14:textId="77777777" w:rsidTr="006766DD">
        <w:trPr>
          <w:trHeight w:val="227"/>
        </w:trPr>
        <w:tc>
          <w:tcPr>
            <w:tcW w:w="1603" w:type="pct"/>
            <w:gridSpan w:val="2"/>
            <w:shd w:val="clear" w:color="auto" w:fill="FFFF00"/>
            <w:vAlign w:val="center"/>
          </w:tcPr>
          <w:p w14:paraId="7B192D5E" w14:textId="77777777" w:rsidR="00C0408A" w:rsidRPr="00185D58" w:rsidRDefault="00C0408A" w:rsidP="00381556">
            <w:pPr>
              <w:pStyle w:val="RepTable"/>
              <w:rPr>
                <w:szCs w:val="20"/>
              </w:rPr>
            </w:pPr>
            <w:r w:rsidRPr="00185D58">
              <w:rPr>
                <w:szCs w:val="20"/>
              </w:rPr>
              <w:t>Application rate</w:t>
            </w:r>
          </w:p>
        </w:tc>
        <w:tc>
          <w:tcPr>
            <w:tcW w:w="1132" w:type="pct"/>
            <w:gridSpan w:val="2"/>
            <w:shd w:val="clear" w:color="auto" w:fill="FFFF00"/>
            <w:vAlign w:val="center"/>
          </w:tcPr>
          <w:p w14:paraId="0FEE5AD3" w14:textId="77777777" w:rsidR="00C0408A" w:rsidRPr="00185D58" w:rsidRDefault="00C0408A" w:rsidP="00381556">
            <w:pPr>
              <w:pStyle w:val="RepTable"/>
              <w:jc w:val="center"/>
              <w:rPr>
                <w:rFonts w:eastAsia="SimSun"/>
                <w:szCs w:val="20"/>
                <w:lang w:eastAsia="zh-CN"/>
              </w:rPr>
            </w:pPr>
            <w:r w:rsidRPr="00185D58">
              <w:rPr>
                <w:szCs w:val="20"/>
              </w:rPr>
              <w:t>0.078 kg a.s./ha</w:t>
            </w:r>
          </w:p>
        </w:tc>
        <w:tc>
          <w:tcPr>
            <w:tcW w:w="1132" w:type="pct"/>
            <w:gridSpan w:val="2"/>
            <w:shd w:val="clear" w:color="auto" w:fill="FFFF00"/>
            <w:vAlign w:val="center"/>
          </w:tcPr>
          <w:p w14:paraId="1D3B00C5" w14:textId="77777777" w:rsidR="00025CDE" w:rsidRDefault="00025CDE" w:rsidP="00025CDE">
            <w:pPr>
              <w:pStyle w:val="RepTable"/>
              <w:jc w:val="center"/>
              <w:rPr>
                <w:szCs w:val="20"/>
                <w:lang w:val="it-IT"/>
              </w:rPr>
            </w:pPr>
            <w:r w:rsidRPr="00AE6EB5">
              <w:rPr>
                <w:szCs w:val="20"/>
                <w:lang w:val="it-IT"/>
              </w:rPr>
              <w:t>0.075 kg a.s./ha</w:t>
            </w:r>
          </w:p>
          <w:p w14:paraId="461F04E1" w14:textId="7B994C12" w:rsidR="00C0408A" w:rsidRPr="00025CDE" w:rsidRDefault="00025CDE" w:rsidP="00025CDE">
            <w:pPr>
              <w:pStyle w:val="RepTable"/>
              <w:jc w:val="center"/>
              <w:rPr>
                <w:rFonts w:eastAsia="SimSun"/>
                <w:szCs w:val="20"/>
                <w:lang w:val="it-IT" w:eastAsia="zh-CN"/>
              </w:rPr>
            </w:pPr>
            <w:r>
              <w:rPr>
                <w:szCs w:val="20"/>
                <w:lang w:val="it-IT"/>
              </w:rPr>
              <w:t>(</w:t>
            </w:r>
            <w:r w:rsidRPr="00AE6EB5">
              <w:rPr>
                <w:szCs w:val="20"/>
                <w:lang w:val="it-IT"/>
              </w:rPr>
              <w:t xml:space="preserve">0.150 kg a.s./ha x 0.5= </w:t>
            </w:r>
            <w:r w:rsidRPr="00AE6EB5">
              <w:rPr>
                <w:szCs w:val="20"/>
                <w:lang w:val="it-IT"/>
              </w:rPr>
              <w:lastRenderedPageBreak/>
              <w:t>0.075 kg a.s./ha</w:t>
            </w:r>
            <w:r>
              <w:rPr>
                <w:szCs w:val="20"/>
                <w:lang w:val="it-IT"/>
              </w:rPr>
              <w:t>)</w:t>
            </w:r>
          </w:p>
        </w:tc>
        <w:tc>
          <w:tcPr>
            <w:tcW w:w="1132" w:type="pct"/>
            <w:gridSpan w:val="2"/>
            <w:shd w:val="clear" w:color="auto" w:fill="FFFF00"/>
            <w:vAlign w:val="center"/>
          </w:tcPr>
          <w:p w14:paraId="4C039476" w14:textId="4063424B" w:rsidR="00025CDE" w:rsidRDefault="00025CDE" w:rsidP="00381556">
            <w:pPr>
              <w:pStyle w:val="RepTable"/>
              <w:jc w:val="center"/>
              <w:rPr>
                <w:szCs w:val="20"/>
                <w:lang w:val="it-IT"/>
              </w:rPr>
            </w:pPr>
            <w:r w:rsidRPr="00025CDE">
              <w:rPr>
                <w:szCs w:val="20"/>
                <w:lang w:val="it-IT"/>
              </w:rPr>
              <w:lastRenderedPageBreak/>
              <w:t>0.068 kg a.s./ha</w:t>
            </w:r>
          </w:p>
          <w:p w14:paraId="2F0AF65E" w14:textId="173CE930" w:rsidR="00C0408A" w:rsidRPr="00025CDE" w:rsidRDefault="00025CDE" w:rsidP="00381556">
            <w:pPr>
              <w:pStyle w:val="RepTable"/>
              <w:jc w:val="center"/>
              <w:rPr>
                <w:rFonts w:eastAsia="SimSun"/>
                <w:szCs w:val="20"/>
                <w:lang w:val="it-IT" w:eastAsia="zh-CN"/>
              </w:rPr>
            </w:pPr>
            <w:r>
              <w:rPr>
                <w:szCs w:val="20"/>
                <w:lang w:val="it-IT"/>
              </w:rPr>
              <w:t>(</w:t>
            </w:r>
            <w:r w:rsidR="00C0408A" w:rsidRPr="00025CDE">
              <w:rPr>
                <w:szCs w:val="20"/>
                <w:lang w:val="it-IT"/>
              </w:rPr>
              <w:t>0.136 kg a.s./ha</w:t>
            </w:r>
            <w:r w:rsidRPr="00025CDE">
              <w:rPr>
                <w:szCs w:val="20"/>
                <w:lang w:val="it-IT"/>
              </w:rPr>
              <w:t xml:space="preserve"> x 0.5= </w:t>
            </w:r>
            <w:r w:rsidRPr="00025CDE">
              <w:rPr>
                <w:szCs w:val="20"/>
                <w:lang w:val="it-IT"/>
              </w:rPr>
              <w:lastRenderedPageBreak/>
              <w:t>0.068 kg a.s./ha</w:t>
            </w:r>
            <w:r>
              <w:rPr>
                <w:szCs w:val="20"/>
                <w:lang w:val="it-IT"/>
              </w:rPr>
              <w:t>)</w:t>
            </w:r>
          </w:p>
        </w:tc>
      </w:tr>
      <w:tr w:rsidR="00C0408A" w:rsidRPr="00185D58" w14:paraId="32E7215A" w14:textId="77777777" w:rsidTr="006766DD">
        <w:trPr>
          <w:trHeight w:val="323"/>
        </w:trPr>
        <w:tc>
          <w:tcPr>
            <w:tcW w:w="732" w:type="pct"/>
            <w:vMerge w:val="restart"/>
            <w:shd w:val="clear" w:color="auto" w:fill="FFFF00"/>
          </w:tcPr>
          <w:p w14:paraId="04303A47" w14:textId="77777777" w:rsidR="00C0408A" w:rsidRPr="00185D58" w:rsidRDefault="00C0408A" w:rsidP="00381556">
            <w:pPr>
              <w:pStyle w:val="RepStandard"/>
              <w:jc w:val="left"/>
              <w:rPr>
                <w:sz w:val="20"/>
                <w:szCs w:val="20"/>
              </w:rPr>
            </w:pPr>
            <w:r w:rsidRPr="00185D58">
              <w:rPr>
                <w:b/>
                <w:sz w:val="20"/>
                <w:szCs w:val="20"/>
              </w:rPr>
              <w:lastRenderedPageBreak/>
              <w:t xml:space="preserve">Spray application outdoor </w:t>
            </w:r>
            <w:r w:rsidRPr="00185D58">
              <w:rPr>
                <w:sz w:val="20"/>
                <w:szCs w:val="20"/>
              </w:rPr>
              <w:t>(AOEM</w:t>
            </w:r>
            <w:r w:rsidRPr="00185D58">
              <w:rPr>
                <w:b/>
                <w:sz w:val="20"/>
                <w:szCs w:val="20"/>
              </w:rPr>
              <w:t xml:space="preserve">; </w:t>
            </w:r>
            <w:r w:rsidRPr="00185D58">
              <w:rPr>
                <w:sz w:val="20"/>
              </w:rPr>
              <w:t>95</w:t>
            </w:r>
            <w:r w:rsidRPr="00185D58">
              <w:rPr>
                <w:sz w:val="20"/>
                <w:vertAlign w:val="superscript"/>
              </w:rPr>
              <w:t>th</w:t>
            </w:r>
            <w:r w:rsidRPr="00185D58">
              <w:rPr>
                <w:sz w:val="20"/>
              </w:rPr>
              <w:t xml:space="preserve"> percentile</w:t>
            </w:r>
            <w:r w:rsidRPr="00185D58">
              <w:rPr>
                <w:sz w:val="20"/>
                <w:szCs w:val="20"/>
              </w:rPr>
              <w:t>)</w:t>
            </w:r>
          </w:p>
          <w:p w14:paraId="49385E54" w14:textId="77777777" w:rsidR="00C0408A" w:rsidRPr="00AE7172" w:rsidRDefault="00C0408A" w:rsidP="00381556">
            <w:pPr>
              <w:pStyle w:val="RepTable"/>
              <w:rPr>
                <w:szCs w:val="20"/>
              </w:rPr>
            </w:pPr>
            <w:r w:rsidRPr="00185D58">
              <w:rPr>
                <w:szCs w:val="20"/>
              </w:rPr>
              <w:t>Body weight: 60 kg</w:t>
            </w:r>
          </w:p>
        </w:tc>
        <w:tc>
          <w:tcPr>
            <w:tcW w:w="871" w:type="pct"/>
            <w:shd w:val="clear" w:color="auto" w:fill="FFFF00"/>
          </w:tcPr>
          <w:p w14:paraId="1287A09F" w14:textId="77777777" w:rsidR="00C0408A" w:rsidRPr="00185D58" w:rsidRDefault="00C0408A" w:rsidP="00381556">
            <w:pPr>
              <w:pStyle w:val="RepTable"/>
              <w:rPr>
                <w:szCs w:val="20"/>
              </w:rPr>
            </w:pPr>
            <w:r w:rsidRPr="00185D58">
              <w:rPr>
                <w:szCs w:val="20"/>
              </w:rPr>
              <w:t>Potential exposure</w:t>
            </w:r>
          </w:p>
        </w:tc>
        <w:tc>
          <w:tcPr>
            <w:tcW w:w="669" w:type="pct"/>
            <w:shd w:val="clear" w:color="auto" w:fill="FFFF00"/>
          </w:tcPr>
          <w:p w14:paraId="7829C102" w14:textId="7BA4249A" w:rsidR="00C0408A" w:rsidRPr="00185D58" w:rsidRDefault="006766DD" w:rsidP="00381556">
            <w:pPr>
              <w:pStyle w:val="RepTable"/>
              <w:jc w:val="center"/>
              <w:rPr>
                <w:rFonts w:eastAsia="SimSun"/>
                <w:szCs w:val="20"/>
                <w:lang w:eastAsia="zh-CN"/>
              </w:rPr>
            </w:pPr>
            <w:r>
              <w:rPr>
                <w:rFonts w:eastAsia="SimSun"/>
                <w:szCs w:val="20"/>
                <w:lang w:eastAsia="zh-CN"/>
              </w:rPr>
              <w:t>0.01555</w:t>
            </w:r>
          </w:p>
        </w:tc>
        <w:tc>
          <w:tcPr>
            <w:tcW w:w="463" w:type="pct"/>
            <w:shd w:val="clear" w:color="auto" w:fill="FFFF00"/>
          </w:tcPr>
          <w:p w14:paraId="74DE7457" w14:textId="28CBD6D2" w:rsidR="00C0408A" w:rsidRPr="00185D58" w:rsidRDefault="006766DD" w:rsidP="00381556">
            <w:pPr>
              <w:pStyle w:val="RepTable"/>
              <w:jc w:val="center"/>
              <w:rPr>
                <w:rFonts w:eastAsia="SimSun"/>
                <w:szCs w:val="20"/>
                <w:lang w:eastAsia="zh-CN"/>
              </w:rPr>
            </w:pPr>
            <w:r>
              <w:rPr>
                <w:rFonts w:eastAsia="SimSun"/>
                <w:szCs w:val="20"/>
                <w:lang w:eastAsia="zh-CN"/>
              </w:rPr>
              <w:t>9.72</w:t>
            </w:r>
          </w:p>
        </w:tc>
        <w:tc>
          <w:tcPr>
            <w:tcW w:w="669" w:type="pct"/>
            <w:shd w:val="clear" w:color="auto" w:fill="FFFF00"/>
          </w:tcPr>
          <w:p w14:paraId="15222F4F" w14:textId="281D3D12" w:rsidR="00C0408A" w:rsidRPr="00185D58" w:rsidRDefault="00D57F86" w:rsidP="00381556">
            <w:pPr>
              <w:pStyle w:val="RepTable"/>
              <w:jc w:val="center"/>
              <w:rPr>
                <w:rFonts w:eastAsia="SimSun"/>
                <w:szCs w:val="20"/>
                <w:lang w:eastAsia="zh-CN"/>
              </w:rPr>
            </w:pPr>
            <w:r>
              <w:rPr>
                <w:rFonts w:eastAsia="SimSun"/>
                <w:szCs w:val="20"/>
                <w:lang w:eastAsia="zh-CN"/>
              </w:rPr>
              <w:t>0.00346</w:t>
            </w:r>
          </w:p>
        </w:tc>
        <w:tc>
          <w:tcPr>
            <w:tcW w:w="463" w:type="pct"/>
            <w:shd w:val="clear" w:color="auto" w:fill="FFFF00"/>
          </w:tcPr>
          <w:p w14:paraId="5B7DAD5C" w14:textId="0F82F969" w:rsidR="00C0408A" w:rsidRPr="00185D58" w:rsidRDefault="00D57F86" w:rsidP="00381556">
            <w:pPr>
              <w:pStyle w:val="RepTable"/>
              <w:jc w:val="center"/>
              <w:rPr>
                <w:rFonts w:eastAsia="SimSun"/>
                <w:szCs w:val="20"/>
                <w:lang w:eastAsia="zh-CN"/>
              </w:rPr>
            </w:pPr>
            <w:r>
              <w:rPr>
                <w:rFonts w:eastAsia="SimSun"/>
                <w:szCs w:val="20"/>
                <w:lang w:eastAsia="zh-CN"/>
              </w:rPr>
              <w:t>1.73</w:t>
            </w:r>
          </w:p>
        </w:tc>
        <w:tc>
          <w:tcPr>
            <w:tcW w:w="669" w:type="pct"/>
            <w:shd w:val="clear" w:color="auto" w:fill="FFFF00"/>
          </w:tcPr>
          <w:p w14:paraId="7F707D15" w14:textId="4AD73C83" w:rsidR="00C0408A" w:rsidRPr="00185D58" w:rsidRDefault="00343AE9" w:rsidP="00381556">
            <w:pPr>
              <w:pStyle w:val="RepTable"/>
              <w:jc w:val="center"/>
              <w:rPr>
                <w:rFonts w:eastAsia="SimSun"/>
                <w:szCs w:val="20"/>
                <w:lang w:eastAsia="zh-CN"/>
              </w:rPr>
            </w:pPr>
            <w:r>
              <w:rPr>
                <w:rFonts w:eastAsia="SimSun"/>
                <w:szCs w:val="20"/>
                <w:lang w:eastAsia="zh-CN"/>
              </w:rPr>
              <w:t>0.04398</w:t>
            </w:r>
          </w:p>
        </w:tc>
        <w:tc>
          <w:tcPr>
            <w:tcW w:w="463" w:type="pct"/>
            <w:shd w:val="clear" w:color="auto" w:fill="FFFF00"/>
          </w:tcPr>
          <w:p w14:paraId="197B8697" w14:textId="3D95A0A2" w:rsidR="00C0408A" w:rsidRPr="00343AE9" w:rsidRDefault="00343AE9" w:rsidP="00381556">
            <w:pPr>
              <w:pStyle w:val="RepTable"/>
              <w:jc w:val="center"/>
              <w:rPr>
                <w:rFonts w:eastAsia="SimSun"/>
                <w:b/>
                <w:bCs/>
                <w:szCs w:val="20"/>
                <w:lang w:eastAsia="zh-CN"/>
              </w:rPr>
            </w:pPr>
            <w:r w:rsidRPr="00343AE9">
              <w:rPr>
                <w:rFonts w:eastAsia="SimSun"/>
                <w:b/>
                <w:bCs/>
                <w:szCs w:val="20"/>
                <w:lang w:eastAsia="zh-CN"/>
              </w:rPr>
              <w:t>439.89</w:t>
            </w:r>
          </w:p>
        </w:tc>
      </w:tr>
      <w:tr w:rsidR="00C0408A" w:rsidRPr="00877F4E" w14:paraId="76289D12" w14:textId="77777777" w:rsidTr="006766DD">
        <w:trPr>
          <w:trHeight w:val="323"/>
        </w:trPr>
        <w:tc>
          <w:tcPr>
            <w:tcW w:w="732" w:type="pct"/>
            <w:vMerge/>
            <w:shd w:val="clear" w:color="auto" w:fill="FFFF00"/>
          </w:tcPr>
          <w:p w14:paraId="67F75302" w14:textId="77777777" w:rsidR="00C0408A" w:rsidRPr="00185D58" w:rsidRDefault="00C0408A" w:rsidP="00381556">
            <w:pPr>
              <w:pStyle w:val="RepStandard"/>
              <w:rPr>
                <w:sz w:val="20"/>
              </w:rPr>
            </w:pPr>
          </w:p>
        </w:tc>
        <w:tc>
          <w:tcPr>
            <w:tcW w:w="871" w:type="pct"/>
            <w:shd w:val="clear" w:color="auto" w:fill="FFFF00"/>
          </w:tcPr>
          <w:p w14:paraId="16386159" w14:textId="77777777" w:rsidR="00C0408A" w:rsidRPr="00185D58" w:rsidRDefault="00C0408A" w:rsidP="00381556">
            <w:pPr>
              <w:pStyle w:val="RepTable"/>
              <w:rPr>
                <w:szCs w:val="20"/>
              </w:rPr>
            </w:pPr>
            <w:r w:rsidRPr="00185D58">
              <w:rPr>
                <w:szCs w:val="20"/>
              </w:rPr>
              <w:t xml:space="preserve">Work wear (arms, body and legs covered) M/L and A </w:t>
            </w:r>
          </w:p>
        </w:tc>
        <w:tc>
          <w:tcPr>
            <w:tcW w:w="669" w:type="pct"/>
            <w:shd w:val="clear" w:color="auto" w:fill="FFFF00"/>
          </w:tcPr>
          <w:p w14:paraId="0BFB6336" w14:textId="3949D319" w:rsidR="00C0408A" w:rsidRPr="00185D58" w:rsidRDefault="006766DD" w:rsidP="00381556">
            <w:pPr>
              <w:pStyle w:val="RepTable"/>
              <w:jc w:val="center"/>
              <w:rPr>
                <w:rFonts w:eastAsia="SimSun"/>
                <w:szCs w:val="20"/>
                <w:lang w:eastAsia="zh-CN"/>
              </w:rPr>
            </w:pPr>
            <w:r>
              <w:rPr>
                <w:rFonts w:eastAsia="SimSun"/>
                <w:szCs w:val="20"/>
                <w:lang w:eastAsia="zh-CN"/>
              </w:rPr>
              <w:t>0.00964</w:t>
            </w:r>
          </w:p>
        </w:tc>
        <w:tc>
          <w:tcPr>
            <w:tcW w:w="463" w:type="pct"/>
            <w:shd w:val="clear" w:color="auto" w:fill="FFFF00"/>
          </w:tcPr>
          <w:p w14:paraId="4619B3DB" w14:textId="4D5ED3E4" w:rsidR="00C0408A" w:rsidRPr="00185D58" w:rsidRDefault="006766DD" w:rsidP="00381556">
            <w:pPr>
              <w:pStyle w:val="RepTable"/>
              <w:jc w:val="center"/>
              <w:rPr>
                <w:rFonts w:eastAsia="SimSun"/>
                <w:szCs w:val="20"/>
                <w:lang w:eastAsia="zh-CN"/>
              </w:rPr>
            </w:pPr>
            <w:r>
              <w:rPr>
                <w:rFonts w:eastAsia="SimSun"/>
                <w:szCs w:val="20"/>
                <w:lang w:eastAsia="zh-CN"/>
              </w:rPr>
              <w:t>6.02</w:t>
            </w:r>
          </w:p>
        </w:tc>
        <w:tc>
          <w:tcPr>
            <w:tcW w:w="669" w:type="pct"/>
            <w:shd w:val="clear" w:color="auto" w:fill="FFFF00"/>
          </w:tcPr>
          <w:p w14:paraId="6315BCF6" w14:textId="09F099FD" w:rsidR="00C0408A" w:rsidRPr="00185D58" w:rsidRDefault="00D57F86" w:rsidP="00381556">
            <w:pPr>
              <w:pStyle w:val="RepTable"/>
              <w:jc w:val="center"/>
              <w:rPr>
                <w:rFonts w:eastAsia="SimSun"/>
                <w:szCs w:val="20"/>
                <w:lang w:eastAsia="zh-CN"/>
              </w:rPr>
            </w:pPr>
            <w:r>
              <w:rPr>
                <w:rFonts w:eastAsia="SimSun"/>
                <w:szCs w:val="20"/>
                <w:lang w:eastAsia="zh-CN"/>
              </w:rPr>
              <w:t>0.00225</w:t>
            </w:r>
          </w:p>
        </w:tc>
        <w:tc>
          <w:tcPr>
            <w:tcW w:w="463" w:type="pct"/>
            <w:shd w:val="clear" w:color="auto" w:fill="FFFF00"/>
          </w:tcPr>
          <w:p w14:paraId="53FF127E" w14:textId="67F8D97C" w:rsidR="00C0408A" w:rsidRPr="00185D58" w:rsidRDefault="00D57F86" w:rsidP="00381556">
            <w:pPr>
              <w:pStyle w:val="RepTable"/>
              <w:jc w:val="center"/>
              <w:rPr>
                <w:rFonts w:eastAsia="SimSun"/>
                <w:szCs w:val="20"/>
                <w:lang w:eastAsia="zh-CN"/>
              </w:rPr>
            </w:pPr>
            <w:r>
              <w:rPr>
                <w:rFonts w:eastAsia="SimSun"/>
                <w:szCs w:val="20"/>
                <w:lang w:eastAsia="zh-CN"/>
              </w:rPr>
              <w:t>1.13</w:t>
            </w:r>
          </w:p>
        </w:tc>
        <w:tc>
          <w:tcPr>
            <w:tcW w:w="669" w:type="pct"/>
            <w:shd w:val="clear" w:color="auto" w:fill="FFFF00"/>
          </w:tcPr>
          <w:p w14:paraId="7B753F8A" w14:textId="273256AA" w:rsidR="00C0408A" w:rsidRPr="00185D58" w:rsidRDefault="00343AE9" w:rsidP="00381556">
            <w:pPr>
              <w:pStyle w:val="RepTable"/>
              <w:jc w:val="center"/>
              <w:rPr>
                <w:rFonts w:eastAsia="SimSun"/>
                <w:szCs w:val="20"/>
                <w:lang w:eastAsia="zh-CN"/>
              </w:rPr>
            </w:pPr>
            <w:r>
              <w:rPr>
                <w:rFonts w:eastAsia="SimSun"/>
                <w:szCs w:val="20"/>
                <w:lang w:eastAsia="zh-CN"/>
              </w:rPr>
              <w:t>0.02667</w:t>
            </w:r>
          </w:p>
        </w:tc>
        <w:tc>
          <w:tcPr>
            <w:tcW w:w="463" w:type="pct"/>
            <w:shd w:val="clear" w:color="auto" w:fill="FFFF00"/>
          </w:tcPr>
          <w:p w14:paraId="5C13942E" w14:textId="076F0B44" w:rsidR="00C0408A" w:rsidRPr="00343AE9" w:rsidRDefault="00343AE9" w:rsidP="00381556">
            <w:pPr>
              <w:pStyle w:val="RepTable"/>
              <w:jc w:val="center"/>
              <w:rPr>
                <w:rFonts w:eastAsia="SimSun"/>
                <w:b/>
                <w:bCs/>
                <w:szCs w:val="20"/>
                <w:lang w:eastAsia="zh-CN"/>
              </w:rPr>
            </w:pPr>
            <w:r w:rsidRPr="00343AE9">
              <w:rPr>
                <w:rFonts w:eastAsia="SimSun"/>
                <w:b/>
                <w:bCs/>
                <w:szCs w:val="20"/>
                <w:lang w:eastAsia="zh-CN"/>
              </w:rPr>
              <w:t>266.72</w:t>
            </w:r>
          </w:p>
        </w:tc>
      </w:tr>
      <w:tr w:rsidR="00C0408A" w:rsidRPr="00877F4E" w14:paraId="6E29A2D2" w14:textId="77777777" w:rsidTr="006766DD">
        <w:trPr>
          <w:trHeight w:val="323"/>
        </w:trPr>
        <w:tc>
          <w:tcPr>
            <w:tcW w:w="732" w:type="pct"/>
            <w:vMerge/>
            <w:shd w:val="clear" w:color="auto" w:fill="FFFF00"/>
          </w:tcPr>
          <w:p w14:paraId="0F1EBF1E" w14:textId="77777777" w:rsidR="00C0408A" w:rsidRPr="00185D58" w:rsidRDefault="00C0408A" w:rsidP="00381556">
            <w:pPr>
              <w:pStyle w:val="RepStandard"/>
              <w:rPr>
                <w:sz w:val="20"/>
              </w:rPr>
            </w:pPr>
          </w:p>
        </w:tc>
        <w:tc>
          <w:tcPr>
            <w:tcW w:w="871" w:type="pct"/>
            <w:shd w:val="clear" w:color="auto" w:fill="FFFF00"/>
          </w:tcPr>
          <w:p w14:paraId="299693E1" w14:textId="77777777" w:rsidR="00C0408A" w:rsidRPr="00185D58" w:rsidRDefault="00C0408A" w:rsidP="00381556">
            <w:pPr>
              <w:pStyle w:val="RepTable"/>
              <w:rPr>
                <w:szCs w:val="20"/>
              </w:rPr>
            </w:pPr>
            <w:r w:rsidRPr="00185D58">
              <w:rPr>
                <w:szCs w:val="20"/>
              </w:rPr>
              <w:t>Work wear (arms, body and legs covered) M/L and A</w:t>
            </w:r>
            <w:r>
              <w:rPr>
                <w:szCs w:val="20"/>
              </w:rPr>
              <w:t xml:space="preserve"> + gloves during M/L</w:t>
            </w:r>
          </w:p>
        </w:tc>
        <w:tc>
          <w:tcPr>
            <w:tcW w:w="669" w:type="pct"/>
            <w:shd w:val="clear" w:color="auto" w:fill="FFFF00"/>
          </w:tcPr>
          <w:p w14:paraId="10B3D823" w14:textId="1256D2BD" w:rsidR="00C0408A" w:rsidRDefault="006766DD" w:rsidP="00381556">
            <w:pPr>
              <w:pStyle w:val="RepTable"/>
              <w:jc w:val="center"/>
              <w:rPr>
                <w:rFonts w:eastAsia="SimSun"/>
                <w:szCs w:val="20"/>
                <w:lang w:eastAsia="zh-CN"/>
              </w:rPr>
            </w:pPr>
            <w:r>
              <w:rPr>
                <w:rFonts w:eastAsia="SimSun"/>
                <w:szCs w:val="20"/>
                <w:lang w:eastAsia="zh-CN"/>
              </w:rPr>
              <w:t>0.00252</w:t>
            </w:r>
          </w:p>
        </w:tc>
        <w:tc>
          <w:tcPr>
            <w:tcW w:w="463" w:type="pct"/>
            <w:shd w:val="clear" w:color="auto" w:fill="FFFF00"/>
          </w:tcPr>
          <w:p w14:paraId="5E776F6F" w14:textId="7997EEDD" w:rsidR="00C0408A" w:rsidRDefault="006766DD" w:rsidP="00381556">
            <w:pPr>
              <w:pStyle w:val="RepTable"/>
              <w:jc w:val="center"/>
              <w:rPr>
                <w:rFonts w:eastAsia="SimSun"/>
                <w:szCs w:val="20"/>
                <w:lang w:eastAsia="zh-CN"/>
              </w:rPr>
            </w:pPr>
            <w:r>
              <w:rPr>
                <w:rFonts w:eastAsia="SimSun"/>
                <w:szCs w:val="20"/>
                <w:lang w:eastAsia="zh-CN"/>
              </w:rPr>
              <w:t>1.58</w:t>
            </w:r>
          </w:p>
        </w:tc>
        <w:tc>
          <w:tcPr>
            <w:tcW w:w="669" w:type="pct"/>
            <w:shd w:val="clear" w:color="auto" w:fill="FFFF00"/>
          </w:tcPr>
          <w:p w14:paraId="26FAE26C" w14:textId="60FED017" w:rsidR="00C0408A" w:rsidRPr="00185D58" w:rsidRDefault="00D57F86" w:rsidP="00381556">
            <w:pPr>
              <w:pStyle w:val="RepTable"/>
              <w:jc w:val="center"/>
              <w:rPr>
                <w:rFonts w:eastAsia="SimSun"/>
                <w:szCs w:val="20"/>
                <w:lang w:eastAsia="zh-CN"/>
              </w:rPr>
            </w:pPr>
            <w:r>
              <w:rPr>
                <w:rFonts w:eastAsia="SimSun"/>
                <w:szCs w:val="20"/>
                <w:lang w:eastAsia="zh-CN"/>
              </w:rPr>
              <w:t>0.00159</w:t>
            </w:r>
          </w:p>
        </w:tc>
        <w:tc>
          <w:tcPr>
            <w:tcW w:w="463" w:type="pct"/>
            <w:shd w:val="clear" w:color="auto" w:fill="FFFF00"/>
          </w:tcPr>
          <w:p w14:paraId="01CD0EB2" w14:textId="7714B01D" w:rsidR="00C0408A" w:rsidRPr="00185D58" w:rsidRDefault="00D57F86" w:rsidP="00381556">
            <w:pPr>
              <w:pStyle w:val="RepTable"/>
              <w:jc w:val="center"/>
              <w:rPr>
                <w:rFonts w:eastAsia="SimSun"/>
                <w:szCs w:val="20"/>
                <w:lang w:eastAsia="zh-CN"/>
              </w:rPr>
            </w:pPr>
            <w:r>
              <w:rPr>
                <w:rFonts w:eastAsia="SimSun"/>
                <w:szCs w:val="20"/>
                <w:lang w:eastAsia="zh-CN"/>
              </w:rPr>
              <w:t>0.80</w:t>
            </w:r>
          </w:p>
        </w:tc>
        <w:tc>
          <w:tcPr>
            <w:tcW w:w="669" w:type="pct"/>
            <w:shd w:val="clear" w:color="auto" w:fill="FFFF00"/>
          </w:tcPr>
          <w:p w14:paraId="32B984C1" w14:textId="6F62FFB6" w:rsidR="00C0408A" w:rsidRDefault="00343AE9" w:rsidP="00381556">
            <w:pPr>
              <w:pStyle w:val="RepTable"/>
              <w:jc w:val="center"/>
              <w:rPr>
                <w:rFonts w:eastAsia="SimSun"/>
                <w:szCs w:val="20"/>
                <w:lang w:eastAsia="zh-CN"/>
              </w:rPr>
            </w:pPr>
            <w:r>
              <w:rPr>
                <w:rFonts w:eastAsia="SimSun"/>
                <w:szCs w:val="20"/>
                <w:lang w:eastAsia="zh-CN"/>
              </w:rPr>
              <w:t>0.001905</w:t>
            </w:r>
          </w:p>
        </w:tc>
        <w:tc>
          <w:tcPr>
            <w:tcW w:w="463" w:type="pct"/>
            <w:shd w:val="clear" w:color="auto" w:fill="FFFF00"/>
          </w:tcPr>
          <w:p w14:paraId="12269B89" w14:textId="4F4F7486" w:rsidR="00C0408A" w:rsidRDefault="00343AE9" w:rsidP="00381556">
            <w:pPr>
              <w:pStyle w:val="RepTable"/>
              <w:jc w:val="center"/>
              <w:rPr>
                <w:rFonts w:eastAsia="SimSun"/>
                <w:szCs w:val="20"/>
                <w:lang w:eastAsia="zh-CN"/>
              </w:rPr>
            </w:pPr>
            <w:r>
              <w:rPr>
                <w:rFonts w:eastAsia="SimSun"/>
                <w:szCs w:val="20"/>
                <w:lang w:eastAsia="zh-CN"/>
              </w:rPr>
              <w:t>19.05</w:t>
            </w:r>
          </w:p>
        </w:tc>
      </w:tr>
    </w:tbl>
    <w:p w14:paraId="232C56DB" w14:textId="77777777" w:rsidR="00C0408A" w:rsidRDefault="00C0408A" w:rsidP="00C0408A">
      <w:pPr>
        <w:pStyle w:val="RepStandard"/>
      </w:pPr>
    </w:p>
    <w:p w14:paraId="0650ED7E" w14:textId="77777777" w:rsidR="00910C62" w:rsidRDefault="00910C62" w:rsidP="003753E0">
      <w:pPr>
        <w:shd w:val="clear" w:color="auto" w:fill="FFFF00"/>
        <w:jc w:val="both"/>
      </w:pPr>
      <w:proofErr w:type="spellStart"/>
      <w:r w:rsidRPr="00CD28D8">
        <w:rPr>
          <w:b/>
          <w:bCs/>
        </w:rPr>
        <w:t>zRMS</w:t>
      </w:r>
      <w:proofErr w:type="spellEnd"/>
      <w:r>
        <w:t xml:space="preserve">: </w:t>
      </w:r>
    </w:p>
    <w:p w14:paraId="69B3A9D4" w14:textId="350C52BD" w:rsidR="00910C62" w:rsidRDefault="00910C62" w:rsidP="003753E0">
      <w:pPr>
        <w:shd w:val="clear" w:color="auto" w:fill="FFFF00"/>
        <w:jc w:val="both"/>
      </w:pPr>
      <w:r w:rsidRPr="00EC788B">
        <w:t xml:space="preserve">The estimation </w:t>
      </w:r>
      <w:r>
        <w:t xml:space="preserve">of potential </w:t>
      </w:r>
      <w:r w:rsidRPr="00EC788B">
        <w:t xml:space="preserve">exposure of </w:t>
      </w:r>
      <w:r>
        <w:t>operator</w:t>
      </w:r>
      <w:r w:rsidRPr="00EC788B">
        <w:t xml:space="preserve"> </w:t>
      </w:r>
      <w:r>
        <w:t>and of operator wearing a w</w:t>
      </w:r>
      <w:r w:rsidRPr="00B9081B">
        <w:t>ork wear (</w:t>
      </w:r>
      <w:r>
        <w:t xml:space="preserve">with </w:t>
      </w:r>
      <w:r w:rsidRPr="00B9081B">
        <w:t>arms, body and legs covered)</w:t>
      </w:r>
      <w:r>
        <w:t xml:space="preserve"> and protective gloves </w:t>
      </w:r>
      <w:r w:rsidRPr="00EC788B">
        <w:t xml:space="preserve">to </w:t>
      </w:r>
      <w:r>
        <w:t>both</w:t>
      </w:r>
      <w:r w:rsidRPr="00EC788B">
        <w:t xml:space="preserve"> active substances </w:t>
      </w:r>
      <w:r w:rsidRPr="00423267">
        <w:t xml:space="preserve">of </w:t>
      </w:r>
      <w:r>
        <w:t xml:space="preserve">a product </w:t>
      </w:r>
      <w:r w:rsidRPr="00D96BCA">
        <w:t>IN233C1560 / AVTAR</w:t>
      </w:r>
      <w:r w:rsidRPr="00483534">
        <w:rPr>
          <w:lang w:eastAsia="en-US"/>
        </w:rPr>
        <w:t xml:space="preserve"> </w:t>
      </w:r>
      <w:r>
        <w:t xml:space="preserve">applied on a field of </w:t>
      </w:r>
      <w:r>
        <w:rPr>
          <w:color w:val="000000"/>
          <w:szCs w:val="20"/>
          <w:lang w:eastAsia="en-US"/>
        </w:rPr>
        <w:t xml:space="preserve">cereals </w:t>
      </w:r>
      <w:r>
        <w:t xml:space="preserve"> at dose of 0.7</w:t>
      </w:r>
      <w:r w:rsidRPr="00B94C45">
        <w:t xml:space="preserve"> L </w:t>
      </w:r>
      <w:r w:rsidRPr="00B32849">
        <w:t>product/ha</w:t>
      </w:r>
      <w:r>
        <w:t xml:space="preserve">, using tractor-mounted/trailed boom sprayer without drift reduction technology, calculated with the EFSA AOEM </w:t>
      </w:r>
      <w:r w:rsidRPr="00F72A96">
        <w:t xml:space="preserve">demonstrates that a </w:t>
      </w:r>
      <w:r>
        <w:t xml:space="preserve">potential </w:t>
      </w:r>
      <w:r w:rsidRPr="00EC788B">
        <w:t>exposure</w:t>
      </w:r>
      <w:r>
        <w:t xml:space="preserve"> of operator</w:t>
      </w:r>
      <w:r w:rsidRPr="00EC788B">
        <w:t xml:space="preserve"> </w:t>
      </w:r>
      <w:r>
        <w:t xml:space="preserve"> and an </w:t>
      </w:r>
      <w:r w:rsidRPr="00F72A96">
        <w:t>exposur</w:t>
      </w:r>
      <w:r>
        <w:t>e of operator wearing a w</w:t>
      </w:r>
      <w:r w:rsidRPr="00B9081B">
        <w:t>ork wear (</w:t>
      </w:r>
      <w:r>
        <w:t xml:space="preserve">with </w:t>
      </w:r>
      <w:r w:rsidRPr="00B9081B">
        <w:t>arms, body and legs covered)</w:t>
      </w:r>
      <w:r>
        <w:t xml:space="preserve"> and gloves is equal respectively to </w:t>
      </w:r>
      <w:r w:rsidR="00817D2D">
        <w:t>10.99</w:t>
      </w:r>
      <w:r>
        <w:t xml:space="preserve">%  and to </w:t>
      </w:r>
      <w:r w:rsidR="00817D2D">
        <w:t>1.83</w:t>
      </w:r>
      <w:r>
        <w:t xml:space="preserve">%  of AOEL for </w:t>
      </w:r>
      <w:proofErr w:type="spellStart"/>
      <w:r>
        <w:t>Difenconazole</w:t>
      </w:r>
      <w:proofErr w:type="spellEnd"/>
      <w:r>
        <w:t>, and to 1.9</w:t>
      </w:r>
      <w:r w:rsidR="00817D2D">
        <w:t>9</w:t>
      </w:r>
      <w:r>
        <w:t>%  and to 0.</w:t>
      </w:r>
      <w:r w:rsidR="00817D2D">
        <w:t>92</w:t>
      </w:r>
      <w:r>
        <w:t xml:space="preserve"> % of AOEL for </w:t>
      </w:r>
      <w:proofErr w:type="spellStart"/>
      <w:r>
        <w:t>Prothioconazole</w:t>
      </w:r>
      <w:proofErr w:type="spellEnd"/>
      <w:r>
        <w:t xml:space="preserve">, and to </w:t>
      </w:r>
      <w:r w:rsidR="00817D2D">
        <w:t>494,91</w:t>
      </w:r>
      <w:r>
        <w:t xml:space="preserve"> % and </w:t>
      </w:r>
      <w:r w:rsidR="00817D2D">
        <w:t>22.01</w:t>
      </w:r>
      <w:r>
        <w:t xml:space="preserve"> %  of AOEL for </w:t>
      </w:r>
      <w:proofErr w:type="spellStart"/>
      <w:r w:rsidRPr="00984463">
        <w:t>Prothioconazole-desthio</w:t>
      </w:r>
      <w:proofErr w:type="spellEnd"/>
      <w:r w:rsidRPr="00984463">
        <w:t xml:space="preserve"> an environmental metabolite of </w:t>
      </w:r>
      <w:proofErr w:type="spellStart"/>
      <w:r w:rsidRPr="00984463">
        <w:t>Prothioconazole</w:t>
      </w:r>
      <w:proofErr w:type="spellEnd"/>
      <w:r>
        <w:t xml:space="preserve">.  The sum </w:t>
      </w:r>
      <w:r w:rsidR="00817D2D">
        <w:t xml:space="preserve">of </w:t>
      </w:r>
      <w:r>
        <w:t>exposure</w:t>
      </w:r>
      <w:r w:rsidR="00817D2D">
        <w:t>s</w:t>
      </w:r>
      <w:r>
        <w:t xml:space="preserve"> </w:t>
      </w:r>
      <w:r w:rsidR="00817D2D">
        <w:t xml:space="preserve">( 1.83% + 0.92 % + 22.01%)  </w:t>
      </w:r>
      <w:r>
        <w:t>of operator  wearing a w</w:t>
      </w:r>
      <w:r w:rsidRPr="00B9081B">
        <w:t>ork wear (</w:t>
      </w:r>
      <w:r>
        <w:t xml:space="preserve">with </w:t>
      </w:r>
      <w:r w:rsidRPr="00B9081B">
        <w:t>arms, body and legs covered)</w:t>
      </w:r>
      <w:r>
        <w:t xml:space="preserve"> </w:t>
      </w:r>
      <w:r w:rsidR="00817D2D">
        <w:t xml:space="preserve">and protective gloves </w:t>
      </w:r>
      <w:proofErr w:type="spellStart"/>
      <w:r w:rsidR="009440F2">
        <w:t>durng</w:t>
      </w:r>
      <w:proofErr w:type="spellEnd"/>
      <w:r w:rsidR="009440F2">
        <w:t xml:space="preserve"> M/L </w:t>
      </w:r>
      <w:r>
        <w:t xml:space="preserve">to both active substances and to metabolite </w:t>
      </w:r>
      <w:proofErr w:type="spellStart"/>
      <w:r w:rsidRPr="00984463">
        <w:t>Prothioconazole-desthio</w:t>
      </w:r>
      <w:proofErr w:type="spellEnd"/>
      <w:r>
        <w:t xml:space="preserve"> expressed as percentage of their AOELs is below 100%, </w:t>
      </w:r>
      <w:r w:rsidRPr="00F72A96">
        <w:t>therefore the application of product</w:t>
      </w:r>
      <w:r>
        <w:t xml:space="preserve"> </w:t>
      </w:r>
      <w:r w:rsidRPr="00D96BCA">
        <w:t>IN233C1560 / AVTAR</w:t>
      </w:r>
      <w:r w:rsidRPr="00483534">
        <w:rPr>
          <w:lang w:eastAsia="en-US"/>
        </w:rPr>
        <w:t xml:space="preserve"> </w:t>
      </w:r>
      <w:r w:rsidRPr="00F72A96">
        <w:t xml:space="preserve">does not pose an unacceptable risk to the health of </w:t>
      </w:r>
      <w:r>
        <w:t xml:space="preserve">operator applying  a product </w:t>
      </w:r>
      <w:r w:rsidRPr="00D96BCA">
        <w:t>IN233C1560 / AVTAR</w:t>
      </w:r>
      <w:r w:rsidRPr="00483534">
        <w:rPr>
          <w:lang w:eastAsia="en-US"/>
        </w:rPr>
        <w:t xml:space="preserve"> </w:t>
      </w:r>
      <w:r>
        <w:rPr>
          <w:lang w:eastAsia="en-US"/>
        </w:rPr>
        <w:t xml:space="preserve">on </w:t>
      </w:r>
      <w:r>
        <w:t xml:space="preserve">a field of </w:t>
      </w:r>
      <w:r>
        <w:rPr>
          <w:color w:val="000000"/>
          <w:szCs w:val="20"/>
          <w:lang w:eastAsia="en-US"/>
        </w:rPr>
        <w:t>cereals</w:t>
      </w:r>
      <w:r>
        <w:t xml:space="preserve">  according to its </w:t>
      </w:r>
      <w:r w:rsidRPr="00F72A96">
        <w:t xml:space="preserve"> intended use </w:t>
      </w:r>
      <w:r>
        <w:t>on cereals within</w:t>
      </w:r>
      <w:r w:rsidRPr="00F72A96">
        <w:t xml:space="preserve"> good agricultural practice</w:t>
      </w:r>
      <w:r w:rsidR="009440F2">
        <w:t xml:space="preserve"> providing that they use these PPE</w:t>
      </w:r>
      <w:r w:rsidRPr="00F72A96">
        <w:t>.</w:t>
      </w:r>
    </w:p>
    <w:p w14:paraId="2C87068E" w14:textId="77777777" w:rsidR="00910C62" w:rsidRDefault="00910C62" w:rsidP="003753E0">
      <w:pPr>
        <w:shd w:val="clear" w:color="auto" w:fill="FFFF00"/>
        <w:jc w:val="both"/>
      </w:pPr>
      <w:r>
        <w:t xml:space="preserve"> </w:t>
      </w:r>
    </w:p>
    <w:p w14:paraId="53133593" w14:textId="04722A15" w:rsidR="00910C62" w:rsidRDefault="00910C62" w:rsidP="003753E0">
      <w:pPr>
        <w:shd w:val="clear" w:color="auto" w:fill="FFFF00"/>
        <w:jc w:val="both"/>
      </w:pPr>
      <w:r w:rsidRPr="00EC788B">
        <w:t xml:space="preserve">The estimation </w:t>
      </w:r>
      <w:r>
        <w:t xml:space="preserve">of potential </w:t>
      </w:r>
      <w:r w:rsidRPr="00EC788B">
        <w:t xml:space="preserve">exposure of </w:t>
      </w:r>
      <w:r>
        <w:t>operator</w:t>
      </w:r>
      <w:r w:rsidRPr="00EC788B">
        <w:t xml:space="preserve"> </w:t>
      </w:r>
      <w:r>
        <w:t>and of operator wearing a w</w:t>
      </w:r>
      <w:r w:rsidRPr="00B9081B">
        <w:t>ork wear (</w:t>
      </w:r>
      <w:r>
        <w:t xml:space="preserve">with </w:t>
      </w:r>
      <w:r w:rsidRPr="00B9081B">
        <w:t>arms, body and legs covered)</w:t>
      </w:r>
      <w:r>
        <w:t xml:space="preserve"> and protective gloves </w:t>
      </w:r>
      <w:r w:rsidRPr="00EC788B">
        <w:t xml:space="preserve">to </w:t>
      </w:r>
      <w:r>
        <w:t>both</w:t>
      </w:r>
      <w:r w:rsidRPr="00EC788B">
        <w:t xml:space="preserve"> active substances </w:t>
      </w:r>
      <w:r w:rsidRPr="00423267">
        <w:t xml:space="preserve">of </w:t>
      </w:r>
      <w:r>
        <w:t xml:space="preserve">a product </w:t>
      </w:r>
      <w:r w:rsidRPr="00D96BCA">
        <w:t>IN233C1560 / AVTAR</w:t>
      </w:r>
      <w:r w:rsidRPr="00483534">
        <w:rPr>
          <w:lang w:eastAsia="en-US"/>
        </w:rPr>
        <w:t xml:space="preserve"> </w:t>
      </w:r>
      <w:r>
        <w:t xml:space="preserve">applied on a field of </w:t>
      </w:r>
      <w:r>
        <w:rPr>
          <w:color w:val="000000"/>
          <w:szCs w:val="20"/>
          <w:lang w:eastAsia="en-US"/>
        </w:rPr>
        <w:t xml:space="preserve">oilseed rape </w:t>
      </w:r>
      <w:r>
        <w:t xml:space="preserve"> at dose of 0.6</w:t>
      </w:r>
      <w:r w:rsidRPr="00B94C45">
        <w:t xml:space="preserve"> L </w:t>
      </w:r>
      <w:r w:rsidRPr="00B32849">
        <w:t>product/ha</w:t>
      </w:r>
      <w:r>
        <w:t>, using tractor-mounted/trailed boom sprayer with</w:t>
      </w:r>
      <w:r w:rsidR="00817D2D">
        <w:t>out</w:t>
      </w:r>
      <w:r>
        <w:t xml:space="preserve"> drift reduction technology, calculated with the EFSA AOEM </w:t>
      </w:r>
      <w:r w:rsidRPr="00F72A96">
        <w:t xml:space="preserve">demonstrates that a </w:t>
      </w:r>
      <w:r>
        <w:t xml:space="preserve">potential </w:t>
      </w:r>
      <w:r w:rsidRPr="00EC788B">
        <w:t>exposure</w:t>
      </w:r>
      <w:r>
        <w:t xml:space="preserve"> of operator</w:t>
      </w:r>
      <w:r w:rsidRPr="00EC788B">
        <w:t xml:space="preserve"> </w:t>
      </w:r>
      <w:r>
        <w:t xml:space="preserve"> and an </w:t>
      </w:r>
      <w:r w:rsidRPr="00F72A96">
        <w:t>exposur</w:t>
      </w:r>
      <w:r>
        <w:t>e of operator wearing a w</w:t>
      </w:r>
      <w:r w:rsidRPr="00B9081B">
        <w:t>ork wear (</w:t>
      </w:r>
      <w:r>
        <w:t xml:space="preserve">with </w:t>
      </w:r>
      <w:r w:rsidRPr="00B9081B">
        <w:t>arms, body and legs covered)</w:t>
      </w:r>
      <w:r>
        <w:t xml:space="preserve"> and gloves is equal respectively to </w:t>
      </w:r>
      <w:r w:rsidR="00817D2D">
        <w:t>9.72</w:t>
      </w:r>
      <w:r>
        <w:t xml:space="preserve">%  and to </w:t>
      </w:r>
      <w:r w:rsidR="00817D2D">
        <w:t>1.</w:t>
      </w:r>
      <w:r w:rsidR="009440F2">
        <w:t xml:space="preserve">58 </w:t>
      </w:r>
      <w:r>
        <w:t xml:space="preserve">2%  of AOEL for </w:t>
      </w:r>
      <w:proofErr w:type="spellStart"/>
      <w:r>
        <w:t>Difenconazole</w:t>
      </w:r>
      <w:proofErr w:type="spellEnd"/>
      <w:r>
        <w:t>, and to 1.7</w:t>
      </w:r>
      <w:r w:rsidR="009440F2">
        <w:t>3</w:t>
      </w:r>
      <w:r>
        <w:t>%  and to 0.</w:t>
      </w:r>
      <w:r w:rsidR="009440F2">
        <w:t>80</w:t>
      </w:r>
      <w:r>
        <w:t xml:space="preserve"> % of AOEL for </w:t>
      </w:r>
      <w:proofErr w:type="spellStart"/>
      <w:r>
        <w:t>Prothioconazole</w:t>
      </w:r>
      <w:proofErr w:type="spellEnd"/>
      <w:r>
        <w:t xml:space="preserve">, and to </w:t>
      </w:r>
      <w:r w:rsidR="009440F2">
        <w:t>439.89</w:t>
      </w:r>
      <w:r>
        <w:t xml:space="preserve"> % and </w:t>
      </w:r>
      <w:r w:rsidR="009440F2">
        <w:t>19.05</w:t>
      </w:r>
      <w:r>
        <w:t xml:space="preserve"> %  of </w:t>
      </w:r>
      <w:r w:rsidR="009440F2">
        <w:t>AOEL</w:t>
      </w:r>
      <w:r w:rsidRPr="00984463">
        <w:t xml:space="preserve"> for </w:t>
      </w:r>
      <w:proofErr w:type="spellStart"/>
      <w:r w:rsidRPr="00984463">
        <w:t>Prothioconazole-desthio</w:t>
      </w:r>
      <w:proofErr w:type="spellEnd"/>
      <w:r w:rsidRPr="00984463">
        <w:t xml:space="preserve"> an environmental metabolite of </w:t>
      </w:r>
      <w:proofErr w:type="spellStart"/>
      <w:r w:rsidRPr="00984463">
        <w:t>Prothioconazole</w:t>
      </w:r>
      <w:proofErr w:type="spellEnd"/>
      <w:r>
        <w:t>.  The sum of exposure</w:t>
      </w:r>
      <w:r w:rsidR="009440F2">
        <w:t>s</w:t>
      </w:r>
      <w:r>
        <w:t xml:space="preserve"> of operator </w:t>
      </w:r>
      <w:r w:rsidR="009440F2">
        <w:t xml:space="preserve">(1.58% + 0.80% + 19.05%) </w:t>
      </w:r>
      <w:r>
        <w:t xml:space="preserve"> wearing a w</w:t>
      </w:r>
      <w:r w:rsidRPr="00B9081B">
        <w:t>ork wear (</w:t>
      </w:r>
      <w:r>
        <w:t xml:space="preserve">with </w:t>
      </w:r>
      <w:r w:rsidRPr="00B9081B">
        <w:t>arms, body and legs covered)</w:t>
      </w:r>
      <w:r>
        <w:t xml:space="preserve"> </w:t>
      </w:r>
      <w:r w:rsidR="009440F2">
        <w:t xml:space="preserve">and protective gloves during M/L </w:t>
      </w:r>
      <w:r>
        <w:t xml:space="preserve">to both active substances and to metabolite </w:t>
      </w:r>
      <w:proofErr w:type="spellStart"/>
      <w:r w:rsidRPr="00984463">
        <w:t>Prothioconazole-desthio</w:t>
      </w:r>
      <w:proofErr w:type="spellEnd"/>
      <w:r>
        <w:t xml:space="preserve"> expressed as percentage of their AOELs is below 100%, </w:t>
      </w:r>
      <w:r w:rsidRPr="00F72A96">
        <w:t>therefore the application of product</w:t>
      </w:r>
      <w:r>
        <w:t xml:space="preserve"> </w:t>
      </w:r>
      <w:r w:rsidRPr="00D96BCA">
        <w:t>IN233C1560 / AVTAR</w:t>
      </w:r>
      <w:r w:rsidRPr="00483534">
        <w:rPr>
          <w:lang w:eastAsia="en-US"/>
        </w:rPr>
        <w:t xml:space="preserve"> </w:t>
      </w:r>
      <w:r w:rsidRPr="00F72A96">
        <w:t xml:space="preserve">does not pose an unacceptable risk to the health of </w:t>
      </w:r>
      <w:r>
        <w:t xml:space="preserve">operator applying  a product </w:t>
      </w:r>
      <w:r w:rsidRPr="00D96BCA">
        <w:t>IN233C1560 / AVTAR</w:t>
      </w:r>
      <w:r w:rsidRPr="00483534">
        <w:rPr>
          <w:lang w:eastAsia="en-US"/>
        </w:rPr>
        <w:t xml:space="preserve"> </w:t>
      </w:r>
      <w:r>
        <w:rPr>
          <w:lang w:eastAsia="en-US"/>
        </w:rPr>
        <w:t xml:space="preserve">on </w:t>
      </w:r>
      <w:r>
        <w:t xml:space="preserve">a field of </w:t>
      </w:r>
      <w:r>
        <w:rPr>
          <w:color w:val="000000"/>
          <w:szCs w:val="20"/>
          <w:lang w:eastAsia="en-US"/>
        </w:rPr>
        <w:t>oilseed rape</w:t>
      </w:r>
      <w:r>
        <w:t xml:space="preserve">  according to its </w:t>
      </w:r>
      <w:r w:rsidRPr="00F72A96">
        <w:t xml:space="preserve"> intended use </w:t>
      </w:r>
      <w:r>
        <w:t>on cereals within</w:t>
      </w:r>
      <w:r w:rsidRPr="00F72A96">
        <w:t xml:space="preserve"> good agricultural practice</w:t>
      </w:r>
      <w:r w:rsidR="009440F2">
        <w:t xml:space="preserve"> providing that they use these PPE</w:t>
      </w:r>
      <w:r w:rsidRPr="00F72A96">
        <w:t>.</w:t>
      </w:r>
    </w:p>
    <w:p w14:paraId="22FB26E4" w14:textId="77777777" w:rsidR="00910C62" w:rsidRDefault="00910C62" w:rsidP="003753E0">
      <w:pPr>
        <w:shd w:val="clear" w:color="auto" w:fill="FFFF00"/>
        <w:jc w:val="both"/>
        <w:rPr>
          <w:lang w:val="en-GB"/>
        </w:rPr>
      </w:pPr>
    </w:p>
    <w:p w14:paraId="180FAE2E" w14:textId="77777777" w:rsidR="00910C62" w:rsidRDefault="00910C62" w:rsidP="003753E0">
      <w:pPr>
        <w:shd w:val="clear" w:color="auto" w:fill="FFFF00"/>
        <w:jc w:val="both"/>
      </w:pPr>
      <w:r w:rsidRPr="00B41644">
        <w:rPr>
          <w:lang w:val="en-GB"/>
        </w:rPr>
        <w:t xml:space="preserve">No </w:t>
      </w:r>
      <w:r>
        <w:rPr>
          <w:lang w:val="en-GB"/>
        </w:rPr>
        <w:t>operator</w:t>
      </w:r>
      <w:r w:rsidRPr="00B41644">
        <w:rPr>
          <w:lang w:val="en-GB"/>
        </w:rPr>
        <w:t xml:space="preserve"> acute exposure estimation </w:t>
      </w:r>
      <w:r>
        <w:rPr>
          <w:lang w:val="en-GB"/>
        </w:rPr>
        <w:t xml:space="preserve">for </w:t>
      </w:r>
      <w:proofErr w:type="spellStart"/>
      <w:r>
        <w:t>Difenconazole</w:t>
      </w:r>
      <w:proofErr w:type="spellEnd"/>
      <w:r>
        <w:t xml:space="preserve"> and for </w:t>
      </w:r>
      <w:proofErr w:type="spellStart"/>
      <w:r>
        <w:t>Prothioconazole</w:t>
      </w:r>
      <w:proofErr w:type="spellEnd"/>
      <w:r>
        <w:t xml:space="preserve">  </w:t>
      </w:r>
      <w:r w:rsidRPr="00B41644">
        <w:rPr>
          <w:lang w:val="en-GB"/>
        </w:rPr>
        <w:t xml:space="preserve">is required </w:t>
      </w:r>
      <w:r>
        <w:rPr>
          <w:lang w:val="en-GB"/>
        </w:rPr>
        <w:t>since</w:t>
      </w:r>
      <w:r w:rsidRPr="00B41644">
        <w:rPr>
          <w:lang w:val="en-GB"/>
        </w:rPr>
        <w:t xml:space="preserve"> </w:t>
      </w:r>
      <w:r>
        <w:rPr>
          <w:lang w:val="en-GB"/>
        </w:rPr>
        <w:t xml:space="preserve">no </w:t>
      </w:r>
      <w:r>
        <w:rPr>
          <w:sz w:val="23"/>
          <w:szCs w:val="23"/>
        </w:rPr>
        <w:t xml:space="preserve">acute acceptable operator exposure value (AAOEL) </w:t>
      </w:r>
      <w:r w:rsidRPr="00B41644">
        <w:rPr>
          <w:lang w:val="en-GB"/>
        </w:rPr>
        <w:t>has be set</w:t>
      </w:r>
      <w:r>
        <w:rPr>
          <w:lang w:val="en-GB"/>
        </w:rPr>
        <w:t xml:space="preserve"> for any of this active substance nor for metabolite </w:t>
      </w:r>
      <w:proofErr w:type="spellStart"/>
      <w:r w:rsidRPr="00984463">
        <w:t>Prothioconazole-desthio</w:t>
      </w:r>
      <w:proofErr w:type="spellEnd"/>
      <w:r>
        <w:rPr>
          <w:lang w:val="en-GB"/>
        </w:rPr>
        <w:t>. T</w:t>
      </w:r>
      <w:r w:rsidRPr="00B41644">
        <w:rPr>
          <w:lang w:val="en-GB"/>
        </w:rPr>
        <w:t xml:space="preserve">herefore, as indicated in the EU guidance (SANTE-10832-2015 rev. 1.7; 24 January 2017),  no unacceptable risk is expected for </w:t>
      </w:r>
      <w:r>
        <w:rPr>
          <w:lang w:val="en-GB"/>
        </w:rPr>
        <w:t xml:space="preserve">operator </w:t>
      </w:r>
      <w:r w:rsidRPr="00B41644">
        <w:rPr>
          <w:lang w:val="en-GB"/>
        </w:rPr>
        <w:t>due to short-term single exposure</w:t>
      </w:r>
      <w:r>
        <w:rPr>
          <w:lang w:val="en-GB"/>
        </w:rPr>
        <w:t xml:space="preserve"> to </w:t>
      </w:r>
      <w:proofErr w:type="spellStart"/>
      <w:r>
        <w:t>Difenconazole</w:t>
      </w:r>
      <w:proofErr w:type="spellEnd"/>
      <w:r>
        <w:t xml:space="preserve"> and to </w:t>
      </w:r>
      <w:proofErr w:type="spellStart"/>
      <w:r>
        <w:t>Prothioconazole</w:t>
      </w:r>
      <w:proofErr w:type="spellEnd"/>
      <w:r>
        <w:t xml:space="preserve">, and to </w:t>
      </w:r>
      <w:r>
        <w:rPr>
          <w:lang w:val="en-GB"/>
        </w:rPr>
        <w:t xml:space="preserve">metabolite </w:t>
      </w:r>
      <w:proofErr w:type="spellStart"/>
      <w:r w:rsidRPr="00984463">
        <w:t>Prothioconazole-desthio</w:t>
      </w:r>
      <w:proofErr w:type="spellEnd"/>
      <w:r>
        <w:t xml:space="preserve">  as a result of application of a product </w:t>
      </w:r>
      <w:r w:rsidRPr="00D96BCA">
        <w:t>IN233C1560 / AVTAR</w:t>
      </w:r>
      <w:r w:rsidRPr="00483534">
        <w:rPr>
          <w:lang w:eastAsia="en-US"/>
        </w:rPr>
        <w:t xml:space="preserve"> </w:t>
      </w:r>
      <w:r>
        <w:rPr>
          <w:lang w:eastAsia="en-US"/>
        </w:rPr>
        <w:t xml:space="preserve"> </w:t>
      </w:r>
      <w:r>
        <w:t xml:space="preserve">with  accordance with </w:t>
      </w:r>
      <w:r w:rsidRPr="00F72A96">
        <w:t xml:space="preserve">intended use </w:t>
      </w:r>
      <w:r>
        <w:t>within</w:t>
      </w:r>
      <w:r w:rsidRPr="00F72A96">
        <w:t xml:space="preserve"> good agricultural practice.</w:t>
      </w:r>
      <w:r>
        <w:t xml:space="preserve">    </w:t>
      </w:r>
    </w:p>
    <w:p w14:paraId="2C99DAC7" w14:textId="77777777" w:rsidR="00910C62" w:rsidRDefault="00910C62" w:rsidP="003753E0">
      <w:pPr>
        <w:pStyle w:val="RepStandard"/>
        <w:shd w:val="clear" w:color="auto" w:fill="FFFF00"/>
      </w:pPr>
    </w:p>
    <w:p w14:paraId="256AC362" w14:textId="4AE1CCB1" w:rsidR="00910C62" w:rsidRPr="006E1B8A" w:rsidRDefault="00910C62" w:rsidP="003753E0">
      <w:pPr>
        <w:pStyle w:val="RepStandard"/>
        <w:shd w:val="clear" w:color="auto" w:fill="FFFF00"/>
        <w:rPr>
          <w:color w:val="000000"/>
          <w:lang w:eastAsia="en-US"/>
        </w:rPr>
      </w:pPr>
      <w:r>
        <w:t>Summing up</w:t>
      </w:r>
      <w:r w:rsidRPr="00F72A96">
        <w:t xml:space="preserve"> the application of </w:t>
      </w:r>
      <w:r>
        <w:t xml:space="preserve">a product </w:t>
      </w:r>
      <w:r w:rsidRPr="00D96BCA">
        <w:t>IN233C1560 / AVTAR</w:t>
      </w:r>
      <w:r w:rsidRPr="00483534">
        <w:rPr>
          <w:lang w:eastAsia="en-US"/>
        </w:rPr>
        <w:t xml:space="preserve"> </w:t>
      </w:r>
      <w:r w:rsidRPr="00F72A96">
        <w:t xml:space="preserve">does not pose an unacceptable risk to the health of </w:t>
      </w:r>
      <w:r>
        <w:t>operator</w:t>
      </w:r>
      <w:r w:rsidRPr="00F72A96">
        <w:t xml:space="preserve"> </w:t>
      </w:r>
      <w:r>
        <w:t xml:space="preserve">using tractor-mounted/trailed boom sprayer for application of the product in line with its </w:t>
      </w:r>
      <w:r w:rsidRPr="00F72A96">
        <w:t xml:space="preserve"> intended use </w:t>
      </w:r>
      <w:r>
        <w:t>within</w:t>
      </w:r>
      <w:r w:rsidRPr="00F72A96">
        <w:t xml:space="preserve"> good agricultural practice</w:t>
      </w:r>
      <w:r w:rsidR="009440F2">
        <w:t xml:space="preserve"> providing that he is wearing a w</w:t>
      </w:r>
      <w:r w:rsidR="009440F2" w:rsidRPr="00B9081B">
        <w:t>ork wear (</w:t>
      </w:r>
      <w:r w:rsidR="009440F2">
        <w:t xml:space="preserve">with </w:t>
      </w:r>
      <w:r w:rsidR="009440F2" w:rsidRPr="00B9081B">
        <w:t>arms, body and legs covered)</w:t>
      </w:r>
      <w:r w:rsidR="009440F2">
        <w:t xml:space="preserve"> and protective gloves during M/L</w:t>
      </w:r>
      <w:r>
        <w:t xml:space="preserve">. </w:t>
      </w:r>
      <w:r w:rsidR="009440F2">
        <w:t>It is noted that</w:t>
      </w:r>
      <w:r>
        <w:t xml:space="preserve"> the product </w:t>
      </w:r>
      <w:r w:rsidR="009440F2">
        <w:t xml:space="preserve">is </w:t>
      </w:r>
      <w:r>
        <w:rPr>
          <w:color w:val="000000"/>
          <w:lang w:eastAsia="en-US"/>
        </w:rPr>
        <w:t xml:space="preserve">classified as </w:t>
      </w:r>
      <w:r w:rsidRPr="006E1B8A">
        <w:rPr>
          <w:color w:val="000000"/>
          <w:lang w:eastAsia="en-US"/>
        </w:rPr>
        <w:t xml:space="preserve">Skin </w:t>
      </w:r>
      <w:proofErr w:type="spellStart"/>
      <w:r w:rsidRPr="006E1B8A">
        <w:rPr>
          <w:color w:val="000000"/>
          <w:lang w:eastAsia="en-US"/>
        </w:rPr>
        <w:t>Irrit</w:t>
      </w:r>
      <w:proofErr w:type="spellEnd"/>
      <w:r w:rsidRPr="006E1B8A">
        <w:rPr>
          <w:color w:val="000000"/>
          <w:lang w:eastAsia="en-US"/>
        </w:rPr>
        <w:t>. 2</w:t>
      </w:r>
      <w:r>
        <w:rPr>
          <w:color w:val="000000"/>
          <w:lang w:eastAsia="en-US"/>
        </w:rPr>
        <w:t xml:space="preserve"> and  Eye </w:t>
      </w:r>
      <w:proofErr w:type="spellStart"/>
      <w:r>
        <w:rPr>
          <w:color w:val="000000"/>
          <w:lang w:eastAsia="en-US"/>
        </w:rPr>
        <w:t>Irrit</w:t>
      </w:r>
      <w:proofErr w:type="spellEnd"/>
      <w:r>
        <w:rPr>
          <w:color w:val="000000"/>
          <w:lang w:eastAsia="en-US"/>
        </w:rPr>
        <w:t xml:space="preserve"> 2 the operator should wear a </w:t>
      </w:r>
      <w:r>
        <w:t xml:space="preserve">work wear covering arms, body and legs during mixing/loading </w:t>
      </w:r>
      <w:r>
        <w:lastRenderedPageBreak/>
        <w:t xml:space="preserve">and application, </w:t>
      </w:r>
      <w:r w:rsidRPr="0019339A">
        <w:rPr>
          <w:color w:val="000000"/>
          <w:lang w:eastAsia="en-US"/>
        </w:rPr>
        <w:t>protective gloves</w:t>
      </w:r>
      <w:r>
        <w:rPr>
          <w:color w:val="000000"/>
          <w:lang w:eastAsia="en-US"/>
        </w:rPr>
        <w:t xml:space="preserve">, </w:t>
      </w:r>
      <w:r w:rsidRPr="0019339A">
        <w:rPr>
          <w:color w:val="000000"/>
          <w:lang w:eastAsia="en-US"/>
        </w:rPr>
        <w:t>eye protection/face protection</w:t>
      </w:r>
      <w:r>
        <w:rPr>
          <w:color w:val="000000"/>
          <w:lang w:eastAsia="en-US"/>
        </w:rPr>
        <w:t xml:space="preserve"> </w:t>
      </w:r>
      <w:r w:rsidRPr="00922F1B">
        <w:t xml:space="preserve">during mixing/loading operations or when directly contacting surface of equipment contaminated with </w:t>
      </w:r>
      <w:r w:rsidRPr="000C34D5">
        <w:t>concentrated product</w:t>
      </w:r>
      <w:r>
        <w:rPr>
          <w:color w:val="000000"/>
          <w:lang w:eastAsia="en-US"/>
        </w:rPr>
        <w:t xml:space="preserve">. </w:t>
      </w:r>
    </w:p>
    <w:p w14:paraId="668EAFFD" w14:textId="60D1F910" w:rsidR="00C81348" w:rsidRPr="006C64B6" w:rsidRDefault="00C81348" w:rsidP="00034BD3">
      <w:pPr>
        <w:pStyle w:val="Nagwek4"/>
      </w:pPr>
      <w:bookmarkStart w:id="420" w:name="_Toc146272223"/>
      <w:bookmarkEnd w:id="354"/>
      <w:bookmarkEnd w:id="405"/>
      <w:r w:rsidRPr="006C64B6">
        <w:t>Measurement of operator exposure</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6"/>
      <w:bookmarkEnd w:id="407"/>
      <w:bookmarkEnd w:id="408"/>
      <w:bookmarkEnd w:id="409"/>
      <w:bookmarkEnd w:id="410"/>
      <w:bookmarkEnd w:id="420"/>
      <w:r w:rsidRPr="006C64B6">
        <w:t xml:space="preserve"> </w:t>
      </w:r>
      <w:bookmarkEnd w:id="401"/>
    </w:p>
    <w:p w14:paraId="668EAFFF" w14:textId="05160B4C" w:rsidR="00C81348" w:rsidRDefault="00C81348" w:rsidP="00217B1C">
      <w:pPr>
        <w:pStyle w:val="RepStandard"/>
      </w:pPr>
      <w:bookmarkStart w:id="421" w:name="_Toc111951396"/>
      <w:bookmarkEnd w:id="402"/>
      <w:bookmarkEnd w:id="403"/>
      <w:bookmarkEnd w:id="404"/>
      <w:r w:rsidRPr="006C64B6">
        <w:t>Since the operator exposure estimations carried out indicated that the acceptable operator exposure level (AOEL) will not be exceeded under conditions of intended uses and consider</w:t>
      </w:r>
      <w:r w:rsidR="0012059F" w:rsidRPr="006C64B6">
        <w:t>ation of the</w:t>
      </w:r>
      <w:r w:rsidRPr="006C64B6">
        <w:t xml:space="preserve"> above mentioned personal protective equipment (PPE), a study to provide measurements of operator exposure was not necessary and was therefore not performed.</w:t>
      </w:r>
    </w:p>
    <w:p w14:paraId="668EB003" w14:textId="639F77FA" w:rsidR="00C81348" w:rsidRPr="00B32849" w:rsidRDefault="00C81348" w:rsidP="00217B1C">
      <w:pPr>
        <w:pStyle w:val="Nagwek3"/>
      </w:pPr>
      <w:bookmarkStart w:id="422" w:name="_Toc300147922"/>
      <w:bookmarkStart w:id="423" w:name="_Toc304462617"/>
      <w:bookmarkStart w:id="424" w:name="_Toc314067806"/>
      <w:bookmarkStart w:id="425" w:name="_Toc314122096"/>
      <w:bookmarkStart w:id="426" w:name="_Toc314129275"/>
      <w:bookmarkStart w:id="427" w:name="_Toc314142394"/>
      <w:bookmarkStart w:id="428" w:name="_Toc314557401"/>
      <w:bookmarkStart w:id="429" w:name="_Toc314557659"/>
      <w:bookmarkStart w:id="430" w:name="_Toc328552256"/>
      <w:bookmarkStart w:id="431" w:name="_Toc332020605"/>
      <w:bookmarkStart w:id="432" w:name="_Toc332203448"/>
      <w:bookmarkStart w:id="433" w:name="_Toc332207000"/>
      <w:bookmarkStart w:id="434" w:name="_Toc332296169"/>
      <w:bookmarkStart w:id="435" w:name="_Toc336434736"/>
      <w:bookmarkStart w:id="436" w:name="_Toc397516887"/>
      <w:bookmarkStart w:id="437" w:name="_Toc398627867"/>
      <w:bookmarkStart w:id="438" w:name="_Toc399335722"/>
      <w:bookmarkStart w:id="439" w:name="_Toc399764863"/>
      <w:bookmarkStart w:id="440" w:name="_Toc412562654"/>
      <w:bookmarkStart w:id="441" w:name="_Toc412562731"/>
      <w:bookmarkStart w:id="442" w:name="_Toc413662723"/>
      <w:bookmarkStart w:id="443" w:name="_Toc413673580"/>
      <w:bookmarkStart w:id="444" w:name="_Toc413673678"/>
      <w:bookmarkStart w:id="445" w:name="_Toc413673749"/>
      <w:bookmarkStart w:id="446" w:name="_Toc413928648"/>
      <w:bookmarkStart w:id="447" w:name="_Toc413936262"/>
      <w:bookmarkStart w:id="448" w:name="_Toc413937973"/>
      <w:bookmarkStart w:id="449" w:name="_Toc414026700"/>
      <w:bookmarkStart w:id="450" w:name="_Toc414974079"/>
      <w:bookmarkStart w:id="451" w:name="_Toc450900953"/>
      <w:bookmarkStart w:id="452" w:name="_Toc450920619"/>
      <w:bookmarkStart w:id="453" w:name="_Toc450923740"/>
      <w:bookmarkStart w:id="454" w:name="_Toc454460973"/>
      <w:bookmarkStart w:id="455" w:name="_Toc454462809"/>
      <w:bookmarkStart w:id="456" w:name="_Toc146272224"/>
      <w:bookmarkEnd w:id="421"/>
      <w:r w:rsidRPr="00B32849">
        <w:t xml:space="preserve">Worker exposure </w:t>
      </w:r>
      <w:bookmarkEnd w:id="422"/>
      <w:bookmarkEnd w:id="423"/>
      <w:bookmarkEnd w:id="424"/>
      <w:bookmarkEnd w:id="425"/>
      <w:bookmarkEnd w:id="426"/>
      <w:bookmarkEnd w:id="427"/>
      <w:bookmarkEnd w:id="428"/>
      <w:bookmarkEnd w:id="429"/>
      <w:r w:rsidRPr="00B32849">
        <w:t>(KCP 7.2.3)</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14:paraId="668EB004" w14:textId="3B0C2B8D" w:rsidR="00C81348" w:rsidRDefault="00C81348" w:rsidP="00217B1C">
      <w:pPr>
        <w:pStyle w:val="Nagwek4"/>
        <w:rPr>
          <w:lang w:val="en-GB"/>
        </w:rPr>
      </w:pPr>
      <w:bookmarkStart w:id="457" w:name="_Toc328552257"/>
      <w:bookmarkStart w:id="458" w:name="_Toc332020606"/>
      <w:bookmarkStart w:id="459" w:name="_Toc332203449"/>
      <w:bookmarkStart w:id="460" w:name="_Toc332207001"/>
      <w:bookmarkStart w:id="461" w:name="_Toc332296170"/>
      <w:bookmarkStart w:id="462" w:name="_Toc336434737"/>
      <w:bookmarkStart w:id="463" w:name="_Toc397516888"/>
      <w:bookmarkStart w:id="464" w:name="_Toc398627868"/>
      <w:bookmarkStart w:id="465" w:name="_Toc399335723"/>
      <w:bookmarkStart w:id="466" w:name="_Toc399764864"/>
      <w:bookmarkStart w:id="467" w:name="_Toc412562655"/>
      <w:bookmarkStart w:id="468" w:name="_Toc412562732"/>
      <w:bookmarkStart w:id="469" w:name="_Toc413662724"/>
      <w:bookmarkStart w:id="470" w:name="_Toc413673581"/>
      <w:bookmarkStart w:id="471" w:name="_Toc413673679"/>
      <w:bookmarkStart w:id="472" w:name="_Toc413673750"/>
      <w:bookmarkStart w:id="473" w:name="_Toc413928649"/>
      <w:bookmarkStart w:id="474" w:name="_Toc413936263"/>
      <w:bookmarkStart w:id="475" w:name="_Toc413937974"/>
      <w:bookmarkStart w:id="476" w:name="_Toc414026701"/>
      <w:bookmarkStart w:id="477" w:name="_Toc414974080"/>
      <w:bookmarkStart w:id="478" w:name="_Toc450900954"/>
      <w:bookmarkStart w:id="479" w:name="_Toc450920620"/>
      <w:bookmarkStart w:id="480" w:name="_Toc450923741"/>
      <w:bookmarkStart w:id="481" w:name="_Toc454460974"/>
      <w:bookmarkStart w:id="482" w:name="_Toc454462810"/>
      <w:bookmarkStart w:id="483" w:name="_Toc146272225"/>
      <w:r w:rsidRPr="004759F1">
        <w:rPr>
          <w:lang w:val="en-GB"/>
        </w:rPr>
        <w:t>Estimation of worker exposure</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14:paraId="668EB009" w14:textId="22E5EBED" w:rsidR="008E0ED5" w:rsidRPr="003945FB" w:rsidRDefault="001147A0" w:rsidP="008E0ED5">
      <w:pPr>
        <w:pStyle w:val="RepStandard"/>
      </w:pPr>
      <w:r w:rsidRPr="004759F1">
        <w:fldChar w:fldCharType="begin"/>
      </w:r>
      <w:r w:rsidRPr="004759F1">
        <w:instrText xml:space="preserve"> REF _Ref413932335 \h </w:instrText>
      </w:r>
      <w:r w:rsidR="00877F4E" w:rsidRPr="004759F1">
        <w:instrText xml:space="preserve"> \* MERGEFORMAT </w:instrText>
      </w:r>
      <w:r w:rsidRPr="004759F1">
        <w:fldChar w:fldCharType="separate"/>
      </w:r>
      <w:r w:rsidR="00DF6C38" w:rsidRPr="004759F1">
        <w:t>Table </w:t>
      </w:r>
      <w:r w:rsidR="00DF6C38">
        <w:t>6.6</w:t>
      </w:r>
      <w:r w:rsidR="00DF6C38" w:rsidRPr="004759F1">
        <w:noBreakHyphen/>
      </w:r>
      <w:r w:rsidR="00DF6C38">
        <w:t>5</w:t>
      </w:r>
      <w:r w:rsidRPr="004759F1">
        <w:fldChar w:fldCharType="end"/>
      </w:r>
      <w:r w:rsidRPr="004759F1">
        <w:t xml:space="preserve"> </w:t>
      </w:r>
      <w:r w:rsidR="00C81348" w:rsidRPr="004759F1">
        <w:t xml:space="preserve">shows the exposure model used for estimation of worker exposure after entry into a previously treated area </w:t>
      </w:r>
      <w:r w:rsidR="00C81348" w:rsidRPr="008C70FF">
        <w:t xml:space="preserve">or handling a crop treated with </w:t>
      </w:r>
      <w:r w:rsidR="00C66821" w:rsidRPr="008C70FF">
        <w:t>AVTAR</w:t>
      </w:r>
      <w:r w:rsidR="00C81348" w:rsidRPr="008C70FF">
        <w:t xml:space="preserve"> according to the critical use</w:t>
      </w:r>
      <w:r w:rsidR="00B30C5B">
        <w:t>.</w:t>
      </w:r>
      <w:r w:rsidR="00C81348" w:rsidRPr="008C70FF">
        <w:t xml:space="preserve"> Outcome of the estimation is presented in</w:t>
      </w:r>
      <w:r w:rsidR="0048403E" w:rsidRPr="008C70FF">
        <w:t xml:space="preserve"> </w:t>
      </w:r>
      <w:r w:rsidRPr="008C70FF">
        <w:fldChar w:fldCharType="begin"/>
      </w:r>
      <w:r w:rsidRPr="008C70FF">
        <w:instrText xml:space="preserve"> REF _Ref413932375 \h </w:instrText>
      </w:r>
      <w:r w:rsidR="0030307A" w:rsidRPr="008C70FF">
        <w:instrText xml:space="preserve"> \* MERGEFORMAT </w:instrText>
      </w:r>
      <w:r w:rsidRPr="008C70FF">
        <w:fldChar w:fldCharType="separate"/>
      </w:r>
      <w:r w:rsidR="00DF6C38" w:rsidRPr="00706B8F">
        <w:t>Table </w:t>
      </w:r>
      <w:r w:rsidR="00DF6C38">
        <w:t>6.6</w:t>
      </w:r>
      <w:r w:rsidR="00DF6C38" w:rsidRPr="00706B8F">
        <w:noBreakHyphen/>
      </w:r>
      <w:r w:rsidR="00DF6C38">
        <w:t>6</w:t>
      </w:r>
      <w:r w:rsidRPr="008C70FF">
        <w:fldChar w:fldCharType="end"/>
      </w:r>
      <w:r w:rsidR="00C81348" w:rsidRPr="008C70FF">
        <w:t xml:space="preserve">. Detailed calculations are in </w:t>
      </w:r>
      <w:r w:rsidR="00936E35" w:rsidRPr="008C70FF">
        <w:fldChar w:fldCharType="begin"/>
      </w:r>
      <w:r w:rsidR="00936E35" w:rsidRPr="008C70FF">
        <w:instrText xml:space="preserve"> REF _Ref414444418 \r \h </w:instrText>
      </w:r>
      <w:r w:rsidR="00877F4E" w:rsidRPr="008C70FF">
        <w:instrText xml:space="preserve"> \* MERGEFORMAT </w:instrText>
      </w:r>
      <w:r w:rsidR="00936E35" w:rsidRPr="008C70FF">
        <w:fldChar w:fldCharType="separate"/>
      </w:r>
      <w:r w:rsidR="00DF6C38">
        <w:t>Appendix 3</w:t>
      </w:r>
      <w:r w:rsidR="00936E35" w:rsidRPr="008C70FF">
        <w:fldChar w:fldCharType="end"/>
      </w:r>
      <w:r w:rsidR="00C81348" w:rsidRPr="008C70FF">
        <w:t>.</w:t>
      </w:r>
      <w:bookmarkStart w:id="484" w:name="_Ref326238569"/>
      <w:bookmarkStart w:id="485" w:name="_Toc111951401"/>
    </w:p>
    <w:p w14:paraId="668EB00A" w14:textId="749AEE87" w:rsidR="00C81348" w:rsidRPr="004759F1" w:rsidRDefault="00217B1C" w:rsidP="00217B1C">
      <w:pPr>
        <w:pStyle w:val="RepLabel"/>
      </w:pPr>
      <w:bookmarkStart w:id="486" w:name="_Ref413932335"/>
      <w:bookmarkStart w:id="487" w:name="_Hlk93335993"/>
      <w:bookmarkEnd w:id="484"/>
      <w:r w:rsidRPr="004759F1">
        <w:t>Table </w:t>
      </w:r>
      <w:r w:rsidR="001F20EF" w:rsidRPr="004759F1">
        <w:fldChar w:fldCharType="begin"/>
      </w:r>
      <w:r w:rsidR="001F20EF" w:rsidRPr="004759F1">
        <w:instrText xml:space="preserve"> STYLEREF 2 \s </w:instrText>
      </w:r>
      <w:r w:rsidR="001F20EF" w:rsidRPr="004759F1">
        <w:fldChar w:fldCharType="separate"/>
      </w:r>
      <w:r w:rsidR="00DF6C38">
        <w:rPr>
          <w:noProof/>
        </w:rPr>
        <w:t>6.6</w:t>
      </w:r>
      <w:r w:rsidR="001F20EF" w:rsidRPr="004759F1">
        <w:fldChar w:fldCharType="end"/>
      </w:r>
      <w:r w:rsidR="001F20EF" w:rsidRPr="004759F1">
        <w:noBreakHyphen/>
      </w:r>
      <w:r w:rsidR="001F20EF" w:rsidRPr="004759F1">
        <w:fldChar w:fldCharType="begin"/>
      </w:r>
      <w:r w:rsidR="001F20EF" w:rsidRPr="004759F1">
        <w:instrText xml:space="preserve"> SEQ Table \* ARABIC \s 2 </w:instrText>
      </w:r>
      <w:r w:rsidR="001F20EF" w:rsidRPr="004759F1">
        <w:fldChar w:fldCharType="separate"/>
      </w:r>
      <w:r w:rsidR="00DF6C38">
        <w:rPr>
          <w:noProof/>
        </w:rPr>
        <w:t>5</w:t>
      </w:r>
      <w:r w:rsidR="001F20EF" w:rsidRPr="004759F1">
        <w:fldChar w:fldCharType="end"/>
      </w:r>
      <w:bookmarkEnd w:id="486"/>
      <w:r w:rsidRPr="004759F1">
        <w:t>:</w:t>
      </w:r>
      <w:r w:rsidRPr="004759F1">
        <w:tab/>
      </w:r>
      <w:r w:rsidR="00C81348" w:rsidRPr="004759F1">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6C64B6" w:rsidRPr="004759F1" w14:paraId="668EB00D" w14:textId="77777777" w:rsidTr="006C64B6">
        <w:tc>
          <w:tcPr>
            <w:tcW w:w="1221" w:type="pct"/>
          </w:tcPr>
          <w:p w14:paraId="668EB00B" w14:textId="77777777" w:rsidR="006C64B6" w:rsidRPr="003945FB" w:rsidRDefault="006C64B6" w:rsidP="006C64B6">
            <w:pPr>
              <w:rPr>
                <w:sz w:val="20"/>
                <w:szCs w:val="20"/>
              </w:rPr>
            </w:pPr>
            <w:r w:rsidRPr="003945FB">
              <w:rPr>
                <w:sz w:val="20"/>
                <w:szCs w:val="20"/>
              </w:rPr>
              <w:t>Critical use(s)</w:t>
            </w:r>
          </w:p>
        </w:tc>
        <w:tc>
          <w:tcPr>
            <w:tcW w:w="3779" w:type="pct"/>
          </w:tcPr>
          <w:p w14:paraId="39802B0D" w14:textId="77777777" w:rsidR="006C64B6" w:rsidRPr="00184251" w:rsidRDefault="006C64B6" w:rsidP="006C64B6">
            <w:pPr>
              <w:pStyle w:val="RepTable"/>
            </w:pPr>
            <w:r w:rsidRPr="00184251">
              <w:t>Cereal (</w:t>
            </w:r>
            <w:r>
              <w:t>max 0.7 L of AVTAR/ha per application)</w:t>
            </w:r>
          </w:p>
          <w:p w14:paraId="05514305" w14:textId="7D7F37A4" w:rsidR="006C64B6" w:rsidRPr="004759F1" w:rsidRDefault="006C64B6" w:rsidP="006C64B6">
            <w:pPr>
              <w:pStyle w:val="RepTable"/>
            </w:pPr>
            <w:r w:rsidRPr="00184251">
              <w:t>Oilseed</w:t>
            </w:r>
            <w:r>
              <w:t xml:space="preserve"> rape</w:t>
            </w:r>
            <w:r w:rsidRPr="00184251">
              <w:t xml:space="preserve"> </w:t>
            </w:r>
            <w:r>
              <w:t>(max 0.6 L of AVTAR/ha per application)</w:t>
            </w:r>
            <w:r w:rsidRPr="00184251">
              <w:t xml:space="preserve"> </w:t>
            </w:r>
          </w:p>
        </w:tc>
      </w:tr>
      <w:tr w:rsidR="006C64B6" w:rsidRPr="00877F4E" w14:paraId="668EB011" w14:textId="77777777" w:rsidTr="006C64B6">
        <w:tc>
          <w:tcPr>
            <w:tcW w:w="1221" w:type="pct"/>
          </w:tcPr>
          <w:p w14:paraId="668EB00E" w14:textId="77777777" w:rsidR="006C64B6" w:rsidRPr="003945FB" w:rsidRDefault="006C64B6" w:rsidP="006C64B6">
            <w:pPr>
              <w:rPr>
                <w:sz w:val="20"/>
                <w:szCs w:val="20"/>
              </w:rPr>
            </w:pPr>
            <w:r w:rsidRPr="003945FB">
              <w:rPr>
                <w:sz w:val="20"/>
                <w:szCs w:val="20"/>
              </w:rPr>
              <w:t>Model</w:t>
            </w:r>
          </w:p>
        </w:tc>
        <w:tc>
          <w:tcPr>
            <w:tcW w:w="3779" w:type="pct"/>
          </w:tcPr>
          <w:p w14:paraId="7C36C477" w14:textId="77777777" w:rsidR="006C64B6" w:rsidRPr="00185D58" w:rsidRDefault="006C64B6" w:rsidP="006C64B6">
            <w:pPr>
              <w:pStyle w:val="RepTable"/>
            </w:pPr>
            <w:r w:rsidRPr="00185D58">
              <w:t>Guidance on the assessment of exposure of operators, workers, residents and bystanders in risk assessment for plant protection products; EFSA Journal 2014;12(10):3874</w:t>
            </w:r>
          </w:p>
          <w:p w14:paraId="15433D14" w14:textId="5C1BF87F" w:rsidR="006C64B6" w:rsidRPr="004759F1" w:rsidRDefault="006C64B6" w:rsidP="006C64B6">
            <w:pPr>
              <w:pStyle w:val="RepTable"/>
              <w:keepNext/>
            </w:pPr>
            <w:r w:rsidRPr="00185D58">
              <w:t>calculator version: 30/03/2015</w:t>
            </w:r>
          </w:p>
        </w:tc>
      </w:tr>
    </w:tbl>
    <w:p w14:paraId="668EB012" w14:textId="72AC2DA9" w:rsidR="00C81348" w:rsidRPr="00706B8F" w:rsidRDefault="00217B1C" w:rsidP="00C81348">
      <w:pPr>
        <w:pStyle w:val="RepLabel"/>
        <w:spacing w:before="240"/>
      </w:pPr>
      <w:bookmarkStart w:id="488" w:name="_Ref413932375"/>
      <w:bookmarkStart w:id="489" w:name="_Hlk109298786"/>
      <w:r w:rsidRPr="00706B8F">
        <w:t>Table </w:t>
      </w:r>
      <w:r w:rsidR="001F20EF" w:rsidRPr="00706B8F">
        <w:fldChar w:fldCharType="begin"/>
      </w:r>
      <w:r w:rsidR="001F20EF" w:rsidRPr="00706B8F">
        <w:instrText xml:space="preserve"> STYLEREF 2 \s </w:instrText>
      </w:r>
      <w:r w:rsidR="001F20EF" w:rsidRPr="00706B8F">
        <w:fldChar w:fldCharType="separate"/>
      </w:r>
      <w:r w:rsidR="00DF6C38">
        <w:rPr>
          <w:noProof/>
        </w:rPr>
        <w:t>6.6</w:t>
      </w:r>
      <w:r w:rsidR="001F20EF" w:rsidRPr="00706B8F">
        <w:fldChar w:fldCharType="end"/>
      </w:r>
      <w:r w:rsidR="001F20EF" w:rsidRPr="00706B8F">
        <w:noBreakHyphen/>
      </w:r>
      <w:r w:rsidR="001F20EF" w:rsidRPr="00706B8F">
        <w:fldChar w:fldCharType="begin"/>
      </w:r>
      <w:r w:rsidR="001F20EF" w:rsidRPr="00706B8F">
        <w:instrText xml:space="preserve"> SEQ Table \* ARABIC \s 2 </w:instrText>
      </w:r>
      <w:r w:rsidR="001F20EF" w:rsidRPr="00706B8F">
        <w:fldChar w:fldCharType="separate"/>
      </w:r>
      <w:r w:rsidR="00DF6C38">
        <w:rPr>
          <w:noProof/>
        </w:rPr>
        <w:t>6</w:t>
      </w:r>
      <w:r w:rsidR="001F20EF" w:rsidRPr="00706B8F">
        <w:fldChar w:fldCharType="end"/>
      </w:r>
      <w:bookmarkEnd w:id="488"/>
      <w:r w:rsidRPr="00706B8F">
        <w:t>:</w:t>
      </w:r>
      <w:r w:rsidRPr="00706B8F">
        <w:tab/>
      </w:r>
      <w:r w:rsidR="00C81348" w:rsidRPr="00706B8F">
        <w:t>Estimated worker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83"/>
        <w:gridCol w:w="2234"/>
        <w:gridCol w:w="1215"/>
        <w:gridCol w:w="856"/>
        <w:gridCol w:w="1215"/>
        <w:gridCol w:w="834"/>
        <w:gridCol w:w="1215"/>
        <w:gridCol w:w="896"/>
      </w:tblGrid>
      <w:tr w:rsidR="004E6AB9" w:rsidRPr="00AD1D01" w14:paraId="668EB03D" w14:textId="0DDD7263" w:rsidTr="00B96F48">
        <w:tc>
          <w:tcPr>
            <w:tcW w:w="472" w:type="pct"/>
            <w:vAlign w:val="center"/>
          </w:tcPr>
          <w:p w14:paraId="668EB039" w14:textId="77777777" w:rsidR="00743B3B" w:rsidRPr="00AD1D01" w:rsidRDefault="00743B3B" w:rsidP="003945FB">
            <w:pPr>
              <w:rPr>
                <w:b/>
                <w:bCs/>
                <w:sz w:val="20"/>
                <w:szCs w:val="20"/>
                <w:lang w:val="en-GB"/>
              </w:rPr>
            </w:pPr>
            <w:bookmarkStart w:id="490" w:name="_Hlk109302743"/>
            <w:bookmarkStart w:id="491" w:name="_Toc397516889"/>
            <w:bookmarkStart w:id="492" w:name="_Toc398627869"/>
            <w:bookmarkStart w:id="493" w:name="_Toc399335724"/>
            <w:bookmarkStart w:id="494" w:name="_Toc399764865"/>
            <w:bookmarkStart w:id="495" w:name="_Toc412562656"/>
            <w:bookmarkStart w:id="496" w:name="_Toc412562733"/>
            <w:bookmarkStart w:id="497" w:name="_Toc413662725"/>
            <w:bookmarkStart w:id="498" w:name="_Toc413673582"/>
            <w:bookmarkStart w:id="499" w:name="_Toc413673680"/>
            <w:bookmarkStart w:id="500" w:name="_Toc413673751"/>
            <w:bookmarkStart w:id="501" w:name="_Toc413928650"/>
            <w:bookmarkStart w:id="502" w:name="_Toc413936264"/>
            <w:bookmarkStart w:id="503" w:name="_Toc413937975"/>
            <w:bookmarkStart w:id="504" w:name="_Toc414026702"/>
            <w:bookmarkStart w:id="505" w:name="_Toc414974081"/>
          </w:p>
        </w:tc>
        <w:tc>
          <w:tcPr>
            <w:tcW w:w="1194" w:type="pct"/>
            <w:vAlign w:val="center"/>
          </w:tcPr>
          <w:p w14:paraId="668EB03A" w14:textId="77777777" w:rsidR="00743B3B" w:rsidRPr="00AD1D01" w:rsidRDefault="00743B3B" w:rsidP="00AA162C">
            <w:pPr>
              <w:pStyle w:val="RepTableHeader"/>
              <w:jc w:val="center"/>
              <w:rPr>
                <w:lang w:val="en-GB"/>
              </w:rPr>
            </w:pPr>
          </w:p>
        </w:tc>
        <w:tc>
          <w:tcPr>
            <w:tcW w:w="1108" w:type="pct"/>
            <w:gridSpan w:val="2"/>
            <w:vAlign w:val="center"/>
          </w:tcPr>
          <w:p w14:paraId="668EB03B" w14:textId="3281BB05" w:rsidR="00743B3B" w:rsidRPr="00AD1D01" w:rsidRDefault="00743B3B" w:rsidP="00AA162C">
            <w:pPr>
              <w:pStyle w:val="RepTableHeader"/>
              <w:jc w:val="center"/>
              <w:rPr>
                <w:lang w:val="en-GB"/>
              </w:rPr>
            </w:pPr>
            <w:r w:rsidRPr="00AD1D01">
              <w:rPr>
                <w:lang w:val="en-GB"/>
              </w:rPr>
              <w:t>Difenoconazole</w:t>
            </w:r>
          </w:p>
        </w:tc>
        <w:tc>
          <w:tcPr>
            <w:tcW w:w="1096" w:type="pct"/>
            <w:gridSpan w:val="2"/>
            <w:vAlign w:val="center"/>
          </w:tcPr>
          <w:p w14:paraId="668EB03C" w14:textId="7CBFDF52" w:rsidR="00743B3B" w:rsidRPr="00AD1D01" w:rsidRDefault="00743B3B" w:rsidP="00521CAE">
            <w:pPr>
              <w:pStyle w:val="RepTableHeader"/>
              <w:jc w:val="center"/>
              <w:rPr>
                <w:lang w:val="en-GB"/>
              </w:rPr>
            </w:pPr>
            <w:proofErr w:type="spellStart"/>
            <w:r w:rsidRPr="00AD1D01">
              <w:rPr>
                <w:lang w:val="en-GB"/>
              </w:rPr>
              <w:t>Prothioconazole</w:t>
            </w:r>
            <w:proofErr w:type="spellEnd"/>
          </w:p>
        </w:tc>
        <w:tc>
          <w:tcPr>
            <w:tcW w:w="1130" w:type="pct"/>
            <w:gridSpan w:val="2"/>
          </w:tcPr>
          <w:p w14:paraId="037A0ABF" w14:textId="7D4C46FC" w:rsidR="00743B3B" w:rsidRPr="00AD1D01" w:rsidRDefault="00743B3B" w:rsidP="00521CAE">
            <w:pPr>
              <w:pStyle w:val="RepTableHeader"/>
              <w:jc w:val="center"/>
              <w:rPr>
                <w:lang w:val="en-GB"/>
              </w:rPr>
            </w:pPr>
            <w:proofErr w:type="spellStart"/>
            <w:r w:rsidRPr="00AD1D01">
              <w:rPr>
                <w:lang w:val="en-GB"/>
              </w:rPr>
              <w:t>Prothioconazole-desthio</w:t>
            </w:r>
            <w:proofErr w:type="spellEnd"/>
          </w:p>
        </w:tc>
      </w:tr>
      <w:tr w:rsidR="004E6AB9" w:rsidRPr="00AD1D01" w14:paraId="668EB044" w14:textId="7BFAFF80" w:rsidTr="00B96F48">
        <w:tc>
          <w:tcPr>
            <w:tcW w:w="472" w:type="pct"/>
          </w:tcPr>
          <w:p w14:paraId="668EB03E" w14:textId="77777777" w:rsidR="00743B3B" w:rsidRPr="00AD1D01" w:rsidRDefault="00743B3B" w:rsidP="003945FB">
            <w:pPr>
              <w:spacing w:before="60" w:after="60"/>
              <w:rPr>
                <w:b/>
                <w:bCs/>
                <w:sz w:val="20"/>
                <w:szCs w:val="20"/>
                <w:lang w:val="en-GB"/>
              </w:rPr>
            </w:pPr>
            <w:r w:rsidRPr="00AD1D01">
              <w:rPr>
                <w:b/>
                <w:bCs/>
                <w:sz w:val="20"/>
                <w:szCs w:val="20"/>
                <w:lang w:val="en-GB"/>
              </w:rPr>
              <w:t>Model data</w:t>
            </w:r>
          </w:p>
        </w:tc>
        <w:tc>
          <w:tcPr>
            <w:tcW w:w="1194" w:type="pct"/>
          </w:tcPr>
          <w:p w14:paraId="668EB03F" w14:textId="77777777" w:rsidR="00743B3B" w:rsidRPr="00AD1D01" w:rsidRDefault="00743B3B" w:rsidP="00743B3B">
            <w:pPr>
              <w:pStyle w:val="RepTableHeader"/>
              <w:rPr>
                <w:lang w:val="en-GB"/>
              </w:rPr>
            </w:pPr>
            <w:r w:rsidRPr="00AD1D01">
              <w:rPr>
                <w:lang w:val="en-GB"/>
              </w:rPr>
              <w:t>Level of PPE</w:t>
            </w:r>
          </w:p>
        </w:tc>
        <w:tc>
          <w:tcPr>
            <w:tcW w:w="650" w:type="pct"/>
          </w:tcPr>
          <w:p w14:paraId="668EB040" w14:textId="77777777" w:rsidR="00743B3B" w:rsidRPr="00AD1D01" w:rsidRDefault="00743B3B" w:rsidP="00743B3B">
            <w:pPr>
              <w:pStyle w:val="RepTableHeader"/>
              <w:jc w:val="center"/>
              <w:rPr>
                <w:lang w:val="en-GB"/>
              </w:rPr>
            </w:pPr>
            <w:r w:rsidRPr="00AD1D01">
              <w:rPr>
                <w:lang w:val="en-GB"/>
              </w:rPr>
              <w:t xml:space="preserve">Total absorbed dose (mg/kg </w:t>
            </w:r>
            <w:proofErr w:type="spellStart"/>
            <w:r w:rsidRPr="00AD1D01">
              <w:rPr>
                <w:lang w:val="en-GB"/>
              </w:rPr>
              <w:t>bw</w:t>
            </w:r>
            <w:proofErr w:type="spellEnd"/>
            <w:r w:rsidRPr="00AD1D01">
              <w:rPr>
                <w:lang w:val="en-GB"/>
              </w:rPr>
              <w:t>/day)</w:t>
            </w:r>
          </w:p>
        </w:tc>
        <w:tc>
          <w:tcPr>
            <w:tcW w:w="458" w:type="pct"/>
          </w:tcPr>
          <w:p w14:paraId="668EB041" w14:textId="77777777" w:rsidR="00743B3B" w:rsidRPr="00AD1D01" w:rsidRDefault="00743B3B" w:rsidP="00743B3B">
            <w:pPr>
              <w:pStyle w:val="RepTableHeader"/>
              <w:jc w:val="center"/>
              <w:rPr>
                <w:lang w:val="en-GB"/>
              </w:rPr>
            </w:pPr>
            <w:r w:rsidRPr="00AD1D01">
              <w:rPr>
                <w:lang w:val="en-GB"/>
              </w:rPr>
              <w:t>% of systemic AAOEL</w:t>
            </w:r>
          </w:p>
        </w:tc>
        <w:tc>
          <w:tcPr>
            <w:tcW w:w="650" w:type="pct"/>
          </w:tcPr>
          <w:p w14:paraId="668EB042" w14:textId="77777777" w:rsidR="00743B3B" w:rsidRPr="00AD1D01" w:rsidRDefault="00743B3B" w:rsidP="00743B3B">
            <w:pPr>
              <w:pStyle w:val="RepTableHeader"/>
              <w:jc w:val="center"/>
              <w:rPr>
                <w:lang w:val="en-GB"/>
              </w:rPr>
            </w:pPr>
            <w:r w:rsidRPr="00AD1D01">
              <w:rPr>
                <w:lang w:val="en-GB"/>
              </w:rPr>
              <w:t xml:space="preserve">Total absorbed dose (mg/kg </w:t>
            </w:r>
            <w:proofErr w:type="spellStart"/>
            <w:r w:rsidRPr="00AD1D01">
              <w:rPr>
                <w:lang w:val="en-GB"/>
              </w:rPr>
              <w:t>bw</w:t>
            </w:r>
            <w:proofErr w:type="spellEnd"/>
            <w:r w:rsidRPr="00AD1D01">
              <w:rPr>
                <w:lang w:val="en-GB"/>
              </w:rPr>
              <w:t>/day)</w:t>
            </w:r>
          </w:p>
        </w:tc>
        <w:tc>
          <w:tcPr>
            <w:tcW w:w="446" w:type="pct"/>
          </w:tcPr>
          <w:p w14:paraId="668EB043" w14:textId="77777777" w:rsidR="00743B3B" w:rsidRPr="00AD1D01" w:rsidRDefault="00743B3B" w:rsidP="00743B3B">
            <w:pPr>
              <w:pStyle w:val="RepTableHeader"/>
              <w:jc w:val="center"/>
              <w:rPr>
                <w:lang w:val="en-GB"/>
              </w:rPr>
            </w:pPr>
            <w:r w:rsidRPr="00AD1D01">
              <w:rPr>
                <w:lang w:val="en-GB"/>
              </w:rPr>
              <w:t>% of systemic AAOEL</w:t>
            </w:r>
          </w:p>
        </w:tc>
        <w:tc>
          <w:tcPr>
            <w:tcW w:w="650" w:type="pct"/>
          </w:tcPr>
          <w:p w14:paraId="1EE0701B" w14:textId="2C662FDA" w:rsidR="00743B3B" w:rsidRPr="00AD1D01" w:rsidRDefault="00743B3B" w:rsidP="00743B3B">
            <w:pPr>
              <w:pStyle w:val="RepTableHeader"/>
              <w:jc w:val="center"/>
              <w:rPr>
                <w:lang w:val="en-GB"/>
              </w:rPr>
            </w:pPr>
            <w:r w:rsidRPr="00AD1D01">
              <w:rPr>
                <w:lang w:val="en-GB"/>
              </w:rPr>
              <w:t xml:space="preserve">Total absorbed dose (mg/kg </w:t>
            </w:r>
            <w:proofErr w:type="spellStart"/>
            <w:r w:rsidRPr="00AD1D01">
              <w:rPr>
                <w:lang w:val="en-GB"/>
              </w:rPr>
              <w:t>bw</w:t>
            </w:r>
            <w:proofErr w:type="spellEnd"/>
            <w:r w:rsidRPr="00AD1D01">
              <w:rPr>
                <w:lang w:val="en-GB"/>
              </w:rPr>
              <w:t>/day)</w:t>
            </w:r>
          </w:p>
        </w:tc>
        <w:tc>
          <w:tcPr>
            <w:tcW w:w="480" w:type="pct"/>
          </w:tcPr>
          <w:p w14:paraId="6728C197" w14:textId="67468C91" w:rsidR="00743B3B" w:rsidRPr="00AD1D01" w:rsidRDefault="00743B3B" w:rsidP="00743B3B">
            <w:pPr>
              <w:pStyle w:val="RepTableHeader"/>
              <w:jc w:val="center"/>
              <w:rPr>
                <w:lang w:val="en-GB"/>
              </w:rPr>
            </w:pPr>
            <w:r w:rsidRPr="00AD1D01">
              <w:rPr>
                <w:lang w:val="en-GB"/>
              </w:rPr>
              <w:t>% of systemic AAOEL</w:t>
            </w:r>
          </w:p>
        </w:tc>
      </w:tr>
      <w:tr w:rsidR="003945FB" w:rsidRPr="00AD1D01" w14:paraId="668EB04A" w14:textId="2197B3DF" w:rsidTr="004E6AB9">
        <w:tc>
          <w:tcPr>
            <w:tcW w:w="5000" w:type="pct"/>
            <w:gridSpan w:val="8"/>
          </w:tcPr>
          <w:p w14:paraId="13BF8E9A" w14:textId="77777777" w:rsidR="003945FB" w:rsidRPr="00AD1D01" w:rsidRDefault="003945FB" w:rsidP="003945FB">
            <w:pPr>
              <w:rPr>
                <w:b/>
                <w:sz w:val="20"/>
                <w:szCs w:val="20"/>
                <w:lang w:val="en-GB"/>
              </w:rPr>
            </w:pPr>
            <w:r w:rsidRPr="00AD1D01">
              <w:rPr>
                <w:sz w:val="20"/>
                <w:szCs w:val="20"/>
                <w:lang w:val="en-GB"/>
              </w:rPr>
              <w:t>Inspection, Irrigation</w:t>
            </w:r>
          </w:p>
          <w:p w14:paraId="36CE5661" w14:textId="77777777" w:rsidR="003945FB" w:rsidRPr="00AD1D01" w:rsidRDefault="003945FB" w:rsidP="003945FB">
            <w:pPr>
              <w:rPr>
                <w:sz w:val="20"/>
                <w:szCs w:val="20"/>
              </w:rPr>
            </w:pPr>
            <w:r w:rsidRPr="00AD1D01">
              <w:rPr>
                <w:sz w:val="20"/>
                <w:szCs w:val="20"/>
              </w:rPr>
              <w:t xml:space="preserve">Outdoor </w:t>
            </w:r>
          </w:p>
          <w:p w14:paraId="24D49611" w14:textId="77777777" w:rsidR="003945FB" w:rsidRPr="00AD1D01" w:rsidRDefault="003945FB" w:rsidP="003945FB">
            <w:pPr>
              <w:rPr>
                <w:sz w:val="20"/>
                <w:szCs w:val="20"/>
              </w:rPr>
            </w:pPr>
            <w:r w:rsidRPr="00AD1D01">
              <w:rPr>
                <w:sz w:val="20"/>
                <w:szCs w:val="20"/>
              </w:rPr>
              <w:t>Work rate: 2 hours/day</w:t>
            </w:r>
          </w:p>
          <w:p w14:paraId="0A8DC0F4" w14:textId="77777777" w:rsidR="003945FB" w:rsidRPr="00AD1D01" w:rsidRDefault="003945FB" w:rsidP="003945FB">
            <w:pPr>
              <w:rPr>
                <w:sz w:val="20"/>
                <w:szCs w:val="20"/>
              </w:rPr>
            </w:pPr>
            <w:r w:rsidRPr="00AD1D01">
              <w:rPr>
                <w:sz w:val="20"/>
                <w:szCs w:val="20"/>
              </w:rPr>
              <w:t>DT</w:t>
            </w:r>
            <w:r w:rsidRPr="00AD1D01">
              <w:rPr>
                <w:sz w:val="20"/>
                <w:szCs w:val="20"/>
                <w:vertAlign w:val="subscript"/>
              </w:rPr>
              <w:t>50</w:t>
            </w:r>
            <w:r w:rsidRPr="00AD1D01">
              <w:rPr>
                <w:sz w:val="20"/>
                <w:szCs w:val="20"/>
              </w:rPr>
              <w:t>: 30 days</w:t>
            </w:r>
          </w:p>
          <w:p w14:paraId="53DC28B5" w14:textId="7B2FFBA5" w:rsidR="003945FB" w:rsidRPr="00AD1D01" w:rsidRDefault="003945FB" w:rsidP="00743B3B">
            <w:pPr>
              <w:pStyle w:val="RepTableHeader"/>
              <w:tabs>
                <w:tab w:val="left" w:pos="367"/>
              </w:tabs>
              <w:spacing w:before="40" w:after="40"/>
              <w:rPr>
                <w:b w:val="0"/>
                <w:bCs/>
                <w:lang w:val="en-GB"/>
              </w:rPr>
            </w:pPr>
            <w:r w:rsidRPr="00AD1D01">
              <w:rPr>
                <w:b w:val="0"/>
                <w:bCs/>
              </w:rPr>
              <w:t>DFR: 3 µg/cm</w:t>
            </w:r>
            <w:r w:rsidRPr="00AD1D01">
              <w:rPr>
                <w:b w:val="0"/>
                <w:bCs/>
                <w:vertAlign w:val="superscript"/>
              </w:rPr>
              <w:t>2</w:t>
            </w:r>
            <w:r w:rsidRPr="00AD1D01">
              <w:rPr>
                <w:b w:val="0"/>
                <w:bCs/>
              </w:rPr>
              <w:t xml:space="preserve">/kg </w:t>
            </w:r>
            <w:proofErr w:type="spellStart"/>
            <w:r w:rsidRPr="00AD1D01">
              <w:rPr>
                <w:b w:val="0"/>
                <w:bCs/>
              </w:rPr>
              <w:t>a.s.</w:t>
            </w:r>
            <w:proofErr w:type="spellEnd"/>
            <w:r w:rsidRPr="00AD1D01">
              <w:rPr>
                <w:b w:val="0"/>
                <w:bCs/>
              </w:rPr>
              <w:t>/ha</w:t>
            </w:r>
          </w:p>
        </w:tc>
      </w:tr>
      <w:tr w:rsidR="003945FB" w:rsidRPr="00AD1D01" w14:paraId="17A0FC8C" w14:textId="77777777" w:rsidTr="004E6AB9">
        <w:tc>
          <w:tcPr>
            <w:tcW w:w="5000" w:type="pct"/>
            <w:gridSpan w:val="8"/>
            <w:shd w:val="clear" w:color="auto" w:fill="D9D9D9" w:themeFill="background1" w:themeFillShade="D9"/>
          </w:tcPr>
          <w:p w14:paraId="21C82E32" w14:textId="5EC46031" w:rsidR="003945FB" w:rsidRPr="00AD1D01" w:rsidRDefault="003945FB" w:rsidP="003945FB">
            <w:pPr>
              <w:rPr>
                <w:sz w:val="20"/>
                <w:szCs w:val="20"/>
                <w:lang w:val="en-GB"/>
              </w:rPr>
            </w:pPr>
            <w:r w:rsidRPr="00AD1D01">
              <w:rPr>
                <w:sz w:val="20"/>
                <w:szCs w:val="20"/>
                <w:lang w:val="en-GB"/>
              </w:rPr>
              <w:t>Cereal</w:t>
            </w:r>
            <w:r w:rsidR="007A27D9" w:rsidRPr="00AD1D01">
              <w:rPr>
                <w:sz w:val="20"/>
                <w:szCs w:val="20"/>
                <w:lang w:val="en-GB"/>
              </w:rPr>
              <w:t>s</w:t>
            </w:r>
          </w:p>
        </w:tc>
      </w:tr>
      <w:tr w:rsidR="004E6AB9" w:rsidRPr="00AD1D01" w14:paraId="668EB04E" w14:textId="40129885" w:rsidTr="00B96F48">
        <w:tc>
          <w:tcPr>
            <w:tcW w:w="1667" w:type="pct"/>
            <w:gridSpan w:val="2"/>
          </w:tcPr>
          <w:p w14:paraId="668EB04B" w14:textId="77777777" w:rsidR="00743B3B" w:rsidRPr="00AD1D01" w:rsidRDefault="00743B3B" w:rsidP="003945FB">
            <w:pPr>
              <w:rPr>
                <w:sz w:val="20"/>
                <w:szCs w:val="20"/>
              </w:rPr>
            </w:pPr>
            <w:r w:rsidRPr="00AD1D01">
              <w:rPr>
                <w:sz w:val="20"/>
                <w:szCs w:val="20"/>
              </w:rPr>
              <w:t>Application rate</w:t>
            </w:r>
          </w:p>
        </w:tc>
        <w:tc>
          <w:tcPr>
            <w:tcW w:w="1108" w:type="pct"/>
            <w:gridSpan w:val="2"/>
            <w:vAlign w:val="center"/>
          </w:tcPr>
          <w:p w14:paraId="668EB04C" w14:textId="2E566BAF" w:rsidR="00743B3B" w:rsidRPr="00AD1D01" w:rsidRDefault="00743B3B" w:rsidP="00E2617D">
            <w:pPr>
              <w:jc w:val="center"/>
              <w:rPr>
                <w:sz w:val="20"/>
                <w:szCs w:val="20"/>
              </w:rPr>
            </w:pPr>
            <w:r w:rsidRPr="00AD1D01">
              <w:rPr>
                <w:sz w:val="20"/>
                <w:szCs w:val="20"/>
              </w:rPr>
              <w:t xml:space="preserve">0.091 kg </w:t>
            </w:r>
            <w:proofErr w:type="spellStart"/>
            <w:r w:rsidRPr="00AD1D01">
              <w:rPr>
                <w:sz w:val="20"/>
                <w:szCs w:val="20"/>
              </w:rPr>
              <w:t>a.s.</w:t>
            </w:r>
            <w:proofErr w:type="spellEnd"/>
            <w:r w:rsidRPr="00AD1D01">
              <w:rPr>
                <w:sz w:val="20"/>
                <w:szCs w:val="20"/>
              </w:rPr>
              <w:t>/ha</w:t>
            </w:r>
          </w:p>
        </w:tc>
        <w:tc>
          <w:tcPr>
            <w:tcW w:w="1096" w:type="pct"/>
            <w:gridSpan w:val="2"/>
            <w:vAlign w:val="center"/>
          </w:tcPr>
          <w:p w14:paraId="668EB04D" w14:textId="03D5B245" w:rsidR="00743B3B" w:rsidRPr="00AD1D01" w:rsidRDefault="003D5547" w:rsidP="00E2617D">
            <w:pPr>
              <w:jc w:val="center"/>
              <w:rPr>
                <w:sz w:val="20"/>
                <w:szCs w:val="20"/>
              </w:rPr>
            </w:pPr>
            <w:r w:rsidRPr="00AD1D01">
              <w:rPr>
                <w:sz w:val="20"/>
                <w:szCs w:val="20"/>
              </w:rPr>
              <w:t>0.175</w:t>
            </w:r>
            <w:r w:rsidR="00743B3B" w:rsidRPr="00AD1D01">
              <w:rPr>
                <w:sz w:val="20"/>
                <w:szCs w:val="20"/>
              </w:rPr>
              <w:t xml:space="preserve"> kg </w:t>
            </w:r>
            <w:proofErr w:type="spellStart"/>
            <w:r w:rsidR="00743B3B" w:rsidRPr="00AD1D01">
              <w:rPr>
                <w:sz w:val="20"/>
                <w:szCs w:val="20"/>
              </w:rPr>
              <w:t>a.s.</w:t>
            </w:r>
            <w:proofErr w:type="spellEnd"/>
            <w:r w:rsidR="00743B3B" w:rsidRPr="00AD1D01">
              <w:rPr>
                <w:sz w:val="20"/>
                <w:szCs w:val="20"/>
              </w:rPr>
              <w:t>/ha</w:t>
            </w:r>
          </w:p>
        </w:tc>
        <w:tc>
          <w:tcPr>
            <w:tcW w:w="1130" w:type="pct"/>
            <w:gridSpan w:val="2"/>
            <w:vAlign w:val="center"/>
          </w:tcPr>
          <w:p w14:paraId="24720E52" w14:textId="069E805A" w:rsidR="00743B3B" w:rsidRPr="00AD1D01" w:rsidRDefault="00E2617D" w:rsidP="00E2617D">
            <w:pPr>
              <w:pStyle w:val="RepTable"/>
              <w:keepNext/>
              <w:jc w:val="center"/>
              <w:rPr>
                <w:szCs w:val="20"/>
              </w:rPr>
            </w:pPr>
            <w:r w:rsidRPr="00AD1D01">
              <w:rPr>
                <w:szCs w:val="20"/>
              </w:rPr>
              <w:t>0.159</w:t>
            </w:r>
            <w:r w:rsidR="00743B3B" w:rsidRPr="00AD1D01">
              <w:rPr>
                <w:szCs w:val="20"/>
              </w:rPr>
              <w:t xml:space="preserve"> kg a.s./ha</w:t>
            </w:r>
          </w:p>
        </w:tc>
      </w:tr>
      <w:tr w:rsidR="00632C50" w:rsidRPr="00AD1D01" w14:paraId="668EB057" w14:textId="469C17C3" w:rsidTr="00B96F48">
        <w:tc>
          <w:tcPr>
            <w:tcW w:w="472" w:type="pct"/>
            <w:vMerge w:val="restart"/>
          </w:tcPr>
          <w:p w14:paraId="668EB04F" w14:textId="77777777" w:rsidR="00632C50" w:rsidRPr="00AD1D01" w:rsidRDefault="00632C50" w:rsidP="003945FB">
            <w:pPr>
              <w:rPr>
                <w:sz w:val="20"/>
                <w:szCs w:val="20"/>
              </w:rPr>
            </w:pPr>
            <w:r w:rsidRPr="00AD1D01">
              <w:rPr>
                <w:sz w:val="20"/>
                <w:szCs w:val="20"/>
              </w:rPr>
              <w:t>Body weight: 60 kg</w:t>
            </w:r>
          </w:p>
          <w:p w14:paraId="668EB050" w14:textId="77777777" w:rsidR="00632C50" w:rsidRPr="00AD1D01" w:rsidRDefault="00632C50" w:rsidP="003945FB">
            <w:pPr>
              <w:rPr>
                <w:sz w:val="20"/>
                <w:szCs w:val="20"/>
              </w:rPr>
            </w:pPr>
          </w:p>
        </w:tc>
        <w:tc>
          <w:tcPr>
            <w:tcW w:w="1194" w:type="pct"/>
          </w:tcPr>
          <w:p w14:paraId="668EB051" w14:textId="77777777" w:rsidR="00632C50" w:rsidRPr="00AD1D01" w:rsidRDefault="00632C50" w:rsidP="003945FB">
            <w:pPr>
              <w:rPr>
                <w:sz w:val="20"/>
                <w:szCs w:val="20"/>
              </w:rPr>
            </w:pPr>
            <w:r w:rsidRPr="00AD1D01">
              <w:rPr>
                <w:sz w:val="20"/>
                <w:szCs w:val="20"/>
              </w:rPr>
              <w:t>Potential</w:t>
            </w:r>
          </w:p>
          <w:p w14:paraId="668EB052" w14:textId="0F419B77" w:rsidR="00632C50" w:rsidRPr="00AD1D01" w:rsidRDefault="00632C50" w:rsidP="003945FB">
            <w:pPr>
              <w:rPr>
                <w:sz w:val="20"/>
                <w:szCs w:val="20"/>
              </w:rPr>
            </w:pPr>
            <w:r w:rsidRPr="00AD1D01">
              <w:rPr>
                <w:sz w:val="20"/>
                <w:szCs w:val="20"/>
              </w:rPr>
              <w:t>TC:12500cm</w:t>
            </w:r>
            <w:r w:rsidRPr="00AD1D01">
              <w:rPr>
                <w:sz w:val="20"/>
                <w:szCs w:val="20"/>
                <w:vertAlign w:val="superscript"/>
              </w:rPr>
              <w:t>2</w:t>
            </w:r>
            <w:r w:rsidRPr="00AD1D01">
              <w:rPr>
                <w:sz w:val="20"/>
                <w:szCs w:val="20"/>
              </w:rPr>
              <w:t xml:space="preserve">/person/h </w:t>
            </w:r>
          </w:p>
        </w:tc>
        <w:tc>
          <w:tcPr>
            <w:tcW w:w="650" w:type="pct"/>
          </w:tcPr>
          <w:p w14:paraId="668EB053" w14:textId="5F1DD90A" w:rsidR="00632C50" w:rsidRPr="00AD1D01" w:rsidRDefault="00632C50" w:rsidP="00B30C5B">
            <w:pPr>
              <w:jc w:val="center"/>
              <w:rPr>
                <w:sz w:val="20"/>
                <w:szCs w:val="20"/>
                <w:lang w:val="fr-BE"/>
              </w:rPr>
            </w:pPr>
            <w:r w:rsidRPr="00AD1D01">
              <w:rPr>
                <w:sz w:val="20"/>
                <w:szCs w:val="20"/>
              </w:rPr>
              <w:t>0.0431</w:t>
            </w:r>
          </w:p>
        </w:tc>
        <w:tc>
          <w:tcPr>
            <w:tcW w:w="458" w:type="pct"/>
          </w:tcPr>
          <w:p w14:paraId="668EB054" w14:textId="171C30A6" w:rsidR="00632C50" w:rsidRPr="00AD1D01" w:rsidRDefault="00632C50" w:rsidP="00B30C5B">
            <w:pPr>
              <w:jc w:val="center"/>
              <w:rPr>
                <w:sz w:val="20"/>
                <w:szCs w:val="20"/>
                <w:lang w:val="fr-BE"/>
              </w:rPr>
            </w:pPr>
            <w:r w:rsidRPr="00AD1D01">
              <w:rPr>
                <w:sz w:val="20"/>
                <w:szCs w:val="20"/>
              </w:rPr>
              <w:t>26.96</w:t>
            </w:r>
          </w:p>
        </w:tc>
        <w:tc>
          <w:tcPr>
            <w:tcW w:w="650" w:type="pct"/>
          </w:tcPr>
          <w:p w14:paraId="668EB055" w14:textId="5A38FEFA" w:rsidR="00632C50" w:rsidRPr="00AD1D01" w:rsidRDefault="00632C50" w:rsidP="00E955BC">
            <w:pPr>
              <w:jc w:val="center"/>
              <w:rPr>
                <w:rFonts w:eastAsia="SimSun"/>
                <w:sz w:val="20"/>
                <w:szCs w:val="20"/>
                <w:lang w:eastAsia="en-US"/>
              </w:rPr>
            </w:pPr>
            <w:r w:rsidRPr="00AD1D01">
              <w:rPr>
                <w:rFonts w:eastAsia="SimSun"/>
                <w:sz w:val="20"/>
                <w:szCs w:val="20"/>
                <w:lang w:eastAsia="en-US"/>
              </w:rPr>
              <w:t>0.0528</w:t>
            </w:r>
          </w:p>
        </w:tc>
        <w:tc>
          <w:tcPr>
            <w:tcW w:w="446" w:type="pct"/>
          </w:tcPr>
          <w:p w14:paraId="668EB056" w14:textId="033DF7B5" w:rsidR="00632C50" w:rsidRPr="00AD1D01" w:rsidRDefault="00632C50" w:rsidP="00E955BC">
            <w:pPr>
              <w:jc w:val="center"/>
              <w:rPr>
                <w:rFonts w:eastAsia="SimSun"/>
                <w:sz w:val="20"/>
                <w:szCs w:val="20"/>
                <w:lang w:eastAsia="en-US"/>
              </w:rPr>
            </w:pPr>
            <w:r w:rsidRPr="00AD1D01">
              <w:rPr>
                <w:rFonts w:eastAsia="SimSun"/>
                <w:sz w:val="20"/>
                <w:szCs w:val="20"/>
                <w:lang w:eastAsia="en-US"/>
              </w:rPr>
              <w:t>26.39</w:t>
            </w:r>
          </w:p>
        </w:tc>
        <w:tc>
          <w:tcPr>
            <w:tcW w:w="650" w:type="pct"/>
          </w:tcPr>
          <w:p w14:paraId="42E1E410" w14:textId="23D207D2" w:rsidR="00632C50" w:rsidRPr="00AD1D01" w:rsidRDefault="00632C50" w:rsidP="00E955BC">
            <w:pPr>
              <w:pStyle w:val="RepTable"/>
              <w:keepNext/>
              <w:jc w:val="center"/>
              <w:rPr>
                <w:rFonts w:eastAsia="SimSun"/>
                <w:szCs w:val="20"/>
                <w:lang w:eastAsia="en-US"/>
              </w:rPr>
            </w:pPr>
            <w:r w:rsidRPr="00AD1D01">
              <w:rPr>
                <w:rFonts w:eastAsia="SimSun"/>
                <w:szCs w:val="20"/>
                <w:lang w:eastAsia="en-US"/>
              </w:rPr>
              <w:t>0.0445</w:t>
            </w:r>
          </w:p>
        </w:tc>
        <w:tc>
          <w:tcPr>
            <w:tcW w:w="480" w:type="pct"/>
          </w:tcPr>
          <w:p w14:paraId="6D48619D" w14:textId="79E9B427" w:rsidR="00632C50" w:rsidRPr="00AD1D01" w:rsidRDefault="00632C50" w:rsidP="00E955BC">
            <w:pPr>
              <w:pStyle w:val="RepTable"/>
              <w:keepNext/>
              <w:jc w:val="center"/>
              <w:rPr>
                <w:rFonts w:eastAsia="SimSun"/>
                <w:b/>
                <w:bCs/>
                <w:szCs w:val="20"/>
                <w:lang w:eastAsia="en-US"/>
              </w:rPr>
            </w:pPr>
            <w:r w:rsidRPr="00AD1D01">
              <w:rPr>
                <w:rFonts w:eastAsia="SimSun"/>
                <w:b/>
                <w:bCs/>
                <w:szCs w:val="20"/>
                <w:lang w:eastAsia="en-US"/>
              </w:rPr>
              <w:t>445.34</w:t>
            </w:r>
          </w:p>
        </w:tc>
      </w:tr>
      <w:tr w:rsidR="00632C50" w:rsidRPr="00AD1D01" w14:paraId="668EB05F" w14:textId="0CD5B2B5" w:rsidTr="00B96F48">
        <w:tc>
          <w:tcPr>
            <w:tcW w:w="472" w:type="pct"/>
            <w:vMerge/>
          </w:tcPr>
          <w:p w14:paraId="668EB058" w14:textId="77777777" w:rsidR="00632C50" w:rsidRPr="00AD1D01" w:rsidRDefault="00632C50" w:rsidP="00743B3B">
            <w:pPr>
              <w:pStyle w:val="RepTable"/>
              <w:keepNext/>
              <w:jc w:val="center"/>
              <w:rPr>
                <w:szCs w:val="20"/>
              </w:rPr>
            </w:pPr>
          </w:p>
        </w:tc>
        <w:tc>
          <w:tcPr>
            <w:tcW w:w="1194" w:type="pct"/>
          </w:tcPr>
          <w:p w14:paraId="668EB059" w14:textId="77777777" w:rsidR="00632C50" w:rsidRPr="00AD1D01" w:rsidRDefault="00632C50" w:rsidP="00743B3B">
            <w:pPr>
              <w:pStyle w:val="RepTable"/>
              <w:keepNext/>
              <w:rPr>
                <w:szCs w:val="20"/>
                <w:vertAlign w:val="superscript"/>
              </w:rPr>
            </w:pPr>
            <w:r w:rsidRPr="00AD1D01">
              <w:rPr>
                <w:szCs w:val="20"/>
              </w:rPr>
              <w:t>Work wear (arms, body and legs covered)</w:t>
            </w:r>
          </w:p>
          <w:p w14:paraId="668EB05A" w14:textId="3AF76956" w:rsidR="00632C50" w:rsidRPr="00AD1D01" w:rsidRDefault="00632C50" w:rsidP="00743B3B">
            <w:pPr>
              <w:pStyle w:val="RepTable"/>
              <w:keepNext/>
              <w:rPr>
                <w:szCs w:val="20"/>
              </w:rPr>
            </w:pPr>
            <w:r w:rsidRPr="00AD1D01">
              <w:rPr>
                <w:szCs w:val="20"/>
              </w:rPr>
              <w:t>TC: 1400 cm</w:t>
            </w:r>
            <w:r w:rsidRPr="00AD1D01">
              <w:rPr>
                <w:szCs w:val="20"/>
                <w:vertAlign w:val="superscript"/>
              </w:rPr>
              <w:t>2</w:t>
            </w:r>
            <w:r w:rsidRPr="00AD1D01">
              <w:rPr>
                <w:szCs w:val="20"/>
              </w:rPr>
              <w:t>/person/h</w:t>
            </w:r>
          </w:p>
        </w:tc>
        <w:tc>
          <w:tcPr>
            <w:tcW w:w="650" w:type="pct"/>
          </w:tcPr>
          <w:p w14:paraId="668EB05B" w14:textId="2F8305E1" w:rsidR="00632C50" w:rsidRPr="00AD1D01" w:rsidRDefault="00632C50" w:rsidP="00B30C5B">
            <w:pPr>
              <w:jc w:val="center"/>
              <w:rPr>
                <w:sz w:val="20"/>
                <w:szCs w:val="20"/>
                <w:lang w:val="fr-BE"/>
              </w:rPr>
            </w:pPr>
            <w:r w:rsidRPr="00AD1D01">
              <w:rPr>
                <w:sz w:val="20"/>
                <w:szCs w:val="20"/>
              </w:rPr>
              <w:t>0.0048</w:t>
            </w:r>
          </w:p>
        </w:tc>
        <w:tc>
          <w:tcPr>
            <w:tcW w:w="458" w:type="pct"/>
          </w:tcPr>
          <w:p w14:paraId="668EB05C" w14:textId="78E1542E" w:rsidR="00632C50" w:rsidRPr="00AD1D01" w:rsidRDefault="00632C50" w:rsidP="00B30C5B">
            <w:pPr>
              <w:jc w:val="center"/>
              <w:rPr>
                <w:sz w:val="20"/>
                <w:szCs w:val="20"/>
                <w:lang w:val="fr-BE"/>
              </w:rPr>
            </w:pPr>
            <w:r w:rsidRPr="00AD1D01">
              <w:rPr>
                <w:sz w:val="20"/>
                <w:szCs w:val="20"/>
              </w:rPr>
              <w:t>3.02</w:t>
            </w:r>
          </w:p>
        </w:tc>
        <w:tc>
          <w:tcPr>
            <w:tcW w:w="650" w:type="pct"/>
          </w:tcPr>
          <w:p w14:paraId="668EB05D" w14:textId="184DB3CE" w:rsidR="00632C50" w:rsidRPr="00AD1D01" w:rsidRDefault="00632C50" w:rsidP="00E955BC">
            <w:pPr>
              <w:pStyle w:val="RepTable"/>
              <w:keepNext/>
              <w:jc w:val="center"/>
              <w:rPr>
                <w:rFonts w:eastAsia="SimSun"/>
                <w:szCs w:val="20"/>
                <w:lang w:eastAsia="en-US"/>
              </w:rPr>
            </w:pPr>
            <w:r w:rsidRPr="00AD1D01">
              <w:rPr>
                <w:rFonts w:eastAsia="SimSun"/>
                <w:szCs w:val="20"/>
                <w:lang w:eastAsia="en-US"/>
              </w:rPr>
              <w:t>0.0059</w:t>
            </w:r>
          </w:p>
        </w:tc>
        <w:tc>
          <w:tcPr>
            <w:tcW w:w="446" w:type="pct"/>
          </w:tcPr>
          <w:p w14:paraId="668EB05E" w14:textId="43026AD9" w:rsidR="00632C50" w:rsidRPr="00AD1D01" w:rsidRDefault="00632C50" w:rsidP="00E955BC">
            <w:pPr>
              <w:pStyle w:val="RepTable"/>
              <w:keepNext/>
              <w:jc w:val="center"/>
              <w:rPr>
                <w:rFonts w:eastAsia="SimSun"/>
                <w:szCs w:val="20"/>
                <w:lang w:eastAsia="en-US"/>
              </w:rPr>
            </w:pPr>
            <w:r w:rsidRPr="00AD1D01">
              <w:rPr>
                <w:rFonts w:eastAsia="SimSun"/>
                <w:szCs w:val="20"/>
                <w:lang w:eastAsia="en-US"/>
              </w:rPr>
              <w:t>2.96</w:t>
            </w:r>
          </w:p>
        </w:tc>
        <w:tc>
          <w:tcPr>
            <w:tcW w:w="650" w:type="pct"/>
          </w:tcPr>
          <w:p w14:paraId="18971562" w14:textId="4B06420E" w:rsidR="00632C50" w:rsidRPr="00AD1D01" w:rsidRDefault="00632C50" w:rsidP="00E955BC">
            <w:pPr>
              <w:pStyle w:val="RepTable"/>
              <w:keepNext/>
              <w:jc w:val="center"/>
              <w:rPr>
                <w:rFonts w:eastAsia="SimSun"/>
                <w:szCs w:val="20"/>
                <w:lang w:eastAsia="en-US"/>
              </w:rPr>
            </w:pPr>
            <w:r w:rsidRPr="00AD1D01">
              <w:rPr>
                <w:rFonts w:eastAsia="SimSun"/>
                <w:szCs w:val="20"/>
                <w:lang w:eastAsia="en-US"/>
              </w:rPr>
              <w:t>0.0050</w:t>
            </w:r>
          </w:p>
        </w:tc>
        <w:tc>
          <w:tcPr>
            <w:tcW w:w="480" w:type="pct"/>
          </w:tcPr>
          <w:p w14:paraId="7D35882A" w14:textId="2394A6F7" w:rsidR="00632C50" w:rsidRPr="00AD1D01" w:rsidRDefault="00632C50" w:rsidP="00E955BC">
            <w:pPr>
              <w:pStyle w:val="RepTable"/>
              <w:keepNext/>
              <w:jc w:val="center"/>
              <w:rPr>
                <w:rFonts w:eastAsia="SimSun"/>
                <w:szCs w:val="20"/>
                <w:lang w:eastAsia="en-US"/>
              </w:rPr>
            </w:pPr>
            <w:r w:rsidRPr="00AD1D01">
              <w:rPr>
                <w:rFonts w:eastAsia="SimSun"/>
                <w:szCs w:val="20"/>
                <w:lang w:eastAsia="en-US"/>
              </w:rPr>
              <w:t>49.88</w:t>
            </w:r>
          </w:p>
        </w:tc>
      </w:tr>
      <w:tr w:rsidR="00632C50" w:rsidRPr="00AD1D01" w14:paraId="5BD007CA" w14:textId="77777777" w:rsidTr="00B96F48">
        <w:tc>
          <w:tcPr>
            <w:tcW w:w="472" w:type="pct"/>
            <w:vMerge/>
          </w:tcPr>
          <w:p w14:paraId="0A9905E0" w14:textId="77777777" w:rsidR="00632C50" w:rsidRPr="00AD1D01" w:rsidRDefault="00632C50" w:rsidP="00743B3B">
            <w:pPr>
              <w:pStyle w:val="RepTable"/>
              <w:keepNext/>
              <w:jc w:val="center"/>
              <w:rPr>
                <w:szCs w:val="20"/>
              </w:rPr>
            </w:pPr>
          </w:p>
        </w:tc>
        <w:tc>
          <w:tcPr>
            <w:tcW w:w="1194" w:type="pct"/>
            <w:shd w:val="clear" w:color="auto" w:fill="F2F2F2" w:themeFill="background1" w:themeFillShade="F2"/>
          </w:tcPr>
          <w:p w14:paraId="18E511A0" w14:textId="77777777" w:rsidR="00632C50" w:rsidRPr="00AD1D01" w:rsidRDefault="00632C50" w:rsidP="00632C50">
            <w:pPr>
              <w:rPr>
                <w:sz w:val="20"/>
                <w:szCs w:val="20"/>
              </w:rPr>
            </w:pPr>
            <w:r w:rsidRPr="00AD1D01">
              <w:rPr>
                <w:sz w:val="20"/>
                <w:szCs w:val="20"/>
              </w:rPr>
              <w:t>Potential</w:t>
            </w:r>
          </w:p>
          <w:p w14:paraId="2B83060B" w14:textId="52C289AC" w:rsidR="00632C50" w:rsidRPr="00AD1D01" w:rsidRDefault="00632C50" w:rsidP="00632C50">
            <w:pPr>
              <w:pStyle w:val="RepTable"/>
              <w:keepNext/>
              <w:rPr>
                <w:szCs w:val="20"/>
              </w:rPr>
            </w:pPr>
            <w:r w:rsidRPr="00AD1D01">
              <w:rPr>
                <w:szCs w:val="20"/>
              </w:rPr>
              <w:t>TC:12500cm</w:t>
            </w:r>
            <w:r w:rsidRPr="00AD1D01">
              <w:rPr>
                <w:szCs w:val="20"/>
                <w:vertAlign w:val="superscript"/>
              </w:rPr>
              <w:t>2</w:t>
            </w:r>
            <w:r w:rsidRPr="00AD1D01">
              <w:rPr>
                <w:szCs w:val="20"/>
              </w:rPr>
              <w:t>/person/h</w:t>
            </w:r>
            <w:r>
              <w:rPr>
                <w:szCs w:val="20"/>
              </w:rPr>
              <w:t xml:space="preserve"> assuming dermal absorption of prothioconazole from concentrate 0.3% and from dilution 15% </w:t>
            </w:r>
          </w:p>
        </w:tc>
        <w:tc>
          <w:tcPr>
            <w:tcW w:w="650" w:type="pct"/>
            <w:shd w:val="clear" w:color="auto" w:fill="F2F2F2" w:themeFill="background1" w:themeFillShade="F2"/>
          </w:tcPr>
          <w:p w14:paraId="5C8B9927" w14:textId="220C29AE" w:rsidR="00632C50" w:rsidRPr="00AD1D01" w:rsidRDefault="00632C50" w:rsidP="00B30C5B">
            <w:pPr>
              <w:jc w:val="center"/>
              <w:rPr>
                <w:sz w:val="20"/>
                <w:szCs w:val="20"/>
              </w:rPr>
            </w:pPr>
            <w:r>
              <w:rPr>
                <w:sz w:val="20"/>
                <w:szCs w:val="20"/>
              </w:rPr>
              <w:t>-</w:t>
            </w:r>
          </w:p>
        </w:tc>
        <w:tc>
          <w:tcPr>
            <w:tcW w:w="458" w:type="pct"/>
            <w:shd w:val="clear" w:color="auto" w:fill="F2F2F2" w:themeFill="background1" w:themeFillShade="F2"/>
          </w:tcPr>
          <w:p w14:paraId="727F601B" w14:textId="47A7B5E0" w:rsidR="00632C50" w:rsidRPr="00AD1D01" w:rsidRDefault="00632C50" w:rsidP="00B30C5B">
            <w:pPr>
              <w:jc w:val="center"/>
              <w:rPr>
                <w:sz w:val="20"/>
                <w:szCs w:val="20"/>
              </w:rPr>
            </w:pPr>
            <w:r>
              <w:rPr>
                <w:sz w:val="20"/>
                <w:szCs w:val="20"/>
              </w:rPr>
              <w:t>-</w:t>
            </w:r>
          </w:p>
        </w:tc>
        <w:tc>
          <w:tcPr>
            <w:tcW w:w="650" w:type="pct"/>
            <w:shd w:val="clear" w:color="auto" w:fill="F2F2F2" w:themeFill="background1" w:themeFillShade="F2"/>
          </w:tcPr>
          <w:p w14:paraId="1B96DE14" w14:textId="6117F638" w:rsidR="00632C50" w:rsidRPr="00AD1D01" w:rsidRDefault="00B93875" w:rsidP="00E955BC">
            <w:pPr>
              <w:pStyle w:val="RepTable"/>
              <w:keepNext/>
              <w:jc w:val="center"/>
              <w:rPr>
                <w:rFonts w:eastAsia="SimSun"/>
                <w:szCs w:val="20"/>
                <w:lang w:eastAsia="en-US"/>
              </w:rPr>
            </w:pPr>
            <w:r>
              <w:rPr>
                <w:rFonts w:eastAsia="SimSun"/>
                <w:szCs w:val="20"/>
                <w:lang w:eastAsia="en-US"/>
              </w:rPr>
              <w:t>0.0565</w:t>
            </w:r>
          </w:p>
        </w:tc>
        <w:tc>
          <w:tcPr>
            <w:tcW w:w="446" w:type="pct"/>
            <w:shd w:val="clear" w:color="auto" w:fill="F2F2F2" w:themeFill="background1" w:themeFillShade="F2"/>
          </w:tcPr>
          <w:p w14:paraId="05D258E5" w14:textId="7A5931C2" w:rsidR="00632C50" w:rsidRPr="00AD1D01" w:rsidRDefault="00B93875" w:rsidP="00E955BC">
            <w:pPr>
              <w:pStyle w:val="RepTable"/>
              <w:keepNext/>
              <w:jc w:val="center"/>
              <w:rPr>
                <w:rFonts w:eastAsia="SimSun"/>
                <w:szCs w:val="20"/>
                <w:lang w:eastAsia="en-US"/>
              </w:rPr>
            </w:pPr>
            <w:r>
              <w:rPr>
                <w:rFonts w:eastAsia="SimSun"/>
                <w:szCs w:val="20"/>
                <w:lang w:eastAsia="en-US"/>
              </w:rPr>
              <w:t>28.28%</w:t>
            </w:r>
          </w:p>
        </w:tc>
        <w:tc>
          <w:tcPr>
            <w:tcW w:w="650" w:type="pct"/>
            <w:shd w:val="clear" w:color="auto" w:fill="F2F2F2" w:themeFill="background1" w:themeFillShade="F2"/>
          </w:tcPr>
          <w:p w14:paraId="71A9026F" w14:textId="77777777" w:rsidR="00632C50" w:rsidRPr="00AD1D01" w:rsidRDefault="00632C50" w:rsidP="00E955BC">
            <w:pPr>
              <w:pStyle w:val="RepTable"/>
              <w:keepNext/>
              <w:jc w:val="center"/>
              <w:rPr>
                <w:rFonts w:eastAsia="SimSun"/>
                <w:szCs w:val="20"/>
                <w:lang w:eastAsia="en-US"/>
              </w:rPr>
            </w:pPr>
          </w:p>
        </w:tc>
        <w:tc>
          <w:tcPr>
            <w:tcW w:w="480" w:type="pct"/>
            <w:shd w:val="clear" w:color="auto" w:fill="F2F2F2" w:themeFill="background1" w:themeFillShade="F2"/>
          </w:tcPr>
          <w:p w14:paraId="7BCF53D5" w14:textId="77777777" w:rsidR="00632C50" w:rsidRPr="00AD1D01" w:rsidRDefault="00632C50" w:rsidP="00E955BC">
            <w:pPr>
              <w:pStyle w:val="RepTable"/>
              <w:keepNext/>
              <w:jc w:val="center"/>
              <w:rPr>
                <w:rFonts w:eastAsia="SimSun"/>
                <w:szCs w:val="20"/>
                <w:lang w:eastAsia="en-US"/>
              </w:rPr>
            </w:pPr>
          </w:p>
        </w:tc>
      </w:tr>
      <w:tr w:rsidR="00632C50" w:rsidRPr="00AD1D01" w14:paraId="1663A0C7" w14:textId="77777777" w:rsidTr="00B96F48">
        <w:tc>
          <w:tcPr>
            <w:tcW w:w="472" w:type="pct"/>
            <w:vMerge/>
          </w:tcPr>
          <w:p w14:paraId="3EC519E8" w14:textId="77777777" w:rsidR="00632C50" w:rsidRPr="00AD1D01" w:rsidRDefault="00632C50" w:rsidP="00743B3B">
            <w:pPr>
              <w:pStyle w:val="RepTable"/>
              <w:keepNext/>
              <w:jc w:val="center"/>
              <w:rPr>
                <w:szCs w:val="20"/>
              </w:rPr>
            </w:pPr>
          </w:p>
        </w:tc>
        <w:tc>
          <w:tcPr>
            <w:tcW w:w="1194" w:type="pct"/>
            <w:shd w:val="clear" w:color="auto" w:fill="F2F2F2" w:themeFill="background1" w:themeFillShade="F2"/>
          </w:tcPr>
          <w:p w14:paraId="1CB2B788" w14:textId="77777777" w:rsidR="00632C50" w:rsidRPr="00AD1D01" w:rsidRDefault="00632C50" w:rsidP="00632C50">
            <w:pPr>
              <w:pStyle w:val="RepTable"/>
              <w:keepNext/>
              <w:rPr>
                <w:szCs w:val="20"/>
                <w:vertAlign w:val="superscript"/>
              </w:rPr>
            </w:pPr>
            <w:r w:rsidRPr="00AD1D01">
              <w:rPr>
                <w:szCs w:val="20"/>
              </w:rPr>
              <w:t>Work wear (arms, body and legs covered)</w:t>
            </w:r>
          </w:p>
          <w:p w14:paraId="4BD1E64B" w14:textId="77777777" w:rsidR="00632C50" w:rsidRDefault="00632C50" w:rsidP="00632C50">
            <w:pPr>
              <w:pStyle w:val="RepTable"/>
              <w:keepNext/>
              <w:rPr>
                <w:szCs w:val="20"/>
              </w:rPr>
            </w:pPr>
            <w:r w:rsidRPr="00AD1D01">
              <w:rPr>
                <w:szCs w:val="20"/>
              </w:rPr>
              <w:t>TC: 1400 cm</w:t>
            </w:r>
            <w:r w:rsidRPr="00AD1D01">
              <w:rPr>
                <w:szCs w:val="20"/>
                <w:vertAlign w:val="superscript"/>
              </w:rPr>
              <w:t>2</w:t>
            </w:r>
            <w:r w:rsidRPr="00AD1D01">
              <w:rPr>
                <w:szCs w:val="20"/>
              </w:rPr>
              <w:t>/person/h</w:t>
            </w:r>
          </w:p>
          <w:p w14:paraId="2A7FB020" w14:textId="4E7CBA84" w:rsidR="00632C50" w:rsidRPr="00AD1D01" w:rsidRDefault="00632C50" w:rsidP="00632C50">
            <w:pPr>
              <w:pStyle w:val="RepTable"/>
              <w:keepNext/>
              <w:rPr>
                <w:szCs w:val="20"/>
              </w:rPr>
            </w:pPr>
            <w:r>
              <w:rPr>
                <w:szCs w:val="20"/>
              </w:rPr>
              <w:t>assuming dermal absorption of prothioconazole from concentrate 0.3% and from dilution 15%</w:t>
            </w:r>
          </w:p>
        </w:tc>
        <w:tc>
          <w:tcPr>
            <w:tcW w:w="650" w:type="pct"/>
            <w:shd w:val="clear" w:color="auto" w:fill="F2F2F2" w:themeFill="background1" w:themeFillShade="F2"/>
          </w:tcPr>
          <w:p w14:paraId="7F94831A" w14:textId="07F93F06" w:rsidR="00632C50" w:rsidRPr="00AD1D01" w:rsidRDefault="00632C50" w:rsidP="00B30C5B">
            <w:pPr>
              <w:jc w:val="center"/>
              <w:rPr>
                <w:sz w:val="20"/>
                <w:szCs w:val="20"/>
              </w:rPr>
            </w:pPr>
            <w:r>
              <w:rPr>
                <w:sz w:val="20"/>
                <w:szCs w:val="20"/>
              </w:rPr>
              <w:t>-</w:t>
            </w:r>
          </w:p>
        </w:tc>
        <w:tc>
          <w:tcPr>
            <w:tcW w:w="458" w:type="pct"/>
            <w:shd w:val="clear" w:color="auto" w:fill="F2F2F2" w:themeFill="background1" w:themeFillShade="F2"/>
          </w:tcPr>
          <w:p w14:paraId="7F768795" w14:textId="7FF38B30" w:rsidR="00632C50" w:rsidRPr="00AD1D01" w:rsidRDefault="00632C50" w:rsidP="00B30C5B">
            <w:pPr>
              <w:jc w:val="center"/>
              <w:rPr>
                <w:sz w:val="20"/>
                <w:szCs w:val="20"/>
              </w:rPr>
            </w:pPr>
            <w:r>
              <w:rPr>
                <w:sz w:val="20"/>
                <w:szCs w:val="20"/>
              </w:rPr>
              <w:t>-</w:t>
            </w:r>
          </w:p>
        </w:tc>
        <w:tc>
          <w:tcPr>
            <w:tcW w:w="650" w:type="pct"/>
            <w:shd w:val="clear" w:color="auto" w:fill="F2F2F2" w:themeFill="background1" w:themeFillShade="F2"/>
          </w:tcPr>
          <w:p w14:paraId="013C6B2D" w14:textId="027CEB8C" w:rsidR="00632C50" w:rsidRPr="00AD1D01" w:rsidRDefault="00B93875" w:rsidP="00E955BC">
            <w:pPr>
              <w:pStyle w:val="RepTable"/>
              <w:keepNext/>
              <w:jc w:val="center"/>
              <w:rPr>
                <w:rFonts w:eastAsia="SimSun"/>
                <w:szCs w:val="20"/>
                <w:lang w:eastAsia="en-US"/>
              </w:rPr>
            </w:pPr>
            <w:r>
              <w:rPr>
                <w:rFonts w:eastAsia="SimSun"/>
                <w:szCs w:val="20"/>
                <w:lang w:eastAsia="en-US"/>
              </w:rPr>
              <w:t>0.0063</w:t>
            </w:r>
          </w:p>
        </w:tc>
        <w:tc>
          <w:tcPr>
            <w:tcW w:w="446" w:type="pct"/>
            <w:shd w:val="clear" w:color="auto" w:fill="F2F2F2" w:themeFill="background1" w:themeFillShade="F2"/>
          </w:tcPr>
          <w:p w14:paraId="73F05DC4" w14:textId="77777777" w:rsidR="00632C50" w:rsidRDefault="00B93875" w:rsidP="00E955BC">
            <w:pPr>
              <w:pStyle w:val="RepTable"/>
              <w:keepNext/>
              <w:jc w:val="center"/>
              <w:rPr>
                <w:rFonts w:eastAsia="SimSun"/>
                <w:szCs w:val="20"/>
                <w:lang w:eastAsia="en-US"/>
              </w:rPr>
            </w:pPr>
            <w:r>
              <w:rPr>
                <w:rFonts w:eastAsia="SimSun"/>
                <w:szCs w:val="20"/>
                <w:lang w:eastAsia="en-US"/>
              </w:rPr>
              <w:t>3.17%</w:t>
            </w:r>
          </w:p>
          <w:p w14:paraId="05E83D32" w14:textId="6864A15F" w:rsidR="00B93875" w:rsidRPr="00AD1D01" w:rsidRDefault="00B93875" w:rsidP="00E955BC">
            <w:pPr>
              <w:pStyle w:val="RepTable"/>
              <w:keepNext/>
              <w:jc w:val="center"/>
              <w:rPr>
                <w:rFonts w:eastAsia="SimSun"/>
                <w:szCs w:val="20"/>
                <w:lang w:eastAsia="en-US"/>
              </w:rPr>
            </w:pPr>
          </w:p>
        </w:tc>
        <w:tc>
          <w:tcPr>
            <w:tcW w:w="650" w:type="pct"/>
            <w:shd w:val="clear" w:color="auto" w:fill="F2F2F2" w:themeFill="background1" w:themeFillShade="F2"/>
          </w:tcPr>
          <w:p w14:paraId="39806236" w14:textId="77777777" w:rsidR="00632C50" w:rsidRPr="00AD1D01" w:rsidRDefault="00632C50" w:rsidP="00E955BC">
            <w:pPr>
              <w:pStyle w:val="RepTable"/>
              <w:keepNext/>
              <w:jc w:val="center"/>
              <w:rPr>
                <w:rFonts w:eastAsia="SimSun"/>
                <w:szCs w:val="20"/>
                <w:lang w:eastAsia="en-US"/>
              </w:rPr>
            </w:pPr>
          </w:p>
        </w:tc>
        <w:tc>
          <w:tcPr>
            <w:tcW w:w="480" w:type="pct"/>
            <w:shd w:val="clear" w:color="auto" w:fill="F2F2F2" w:themeFill="background1" w:themeFillShade="F2"/>
          </w:tcPr>
          <w:p w14:paraId="0D4475B0" w14:textId="77777777" w:rsidR="00632C50" w:rsidRPr="00AD1D01" w:rsidRDefault="00632C50" w:rsidP="00E955BC">
            <w:pPr>
              <w:pStyle w:val="RepTable"/>
              <w:keepNext/>
              <w:jc w:val="center"/>
              <w:rPr>
                <w:rFonts w:eastAsia="SimSun"/>
                <w:szCs w:val="20"/>
                <w:lang w:eastAsia="en-US"/>
              </w:rPr>
            </w:pPr>
          </w:p>
        </w:tc>
      </w:tr>
      <w:tr w:rsidR="003945FB" w:rsidRPr="00AD1D01" w14:paraId="61125A40" w14:textId="77777777" w:rsidTr="004E6AB9">
        <w:tc>
          <w:tcPr>
            <w:tcW w:w="5000" w:type="pct"/>
            <w:gridSpan w:val="8"/>
            <w:shd w:val="clear" w:color="auto" w:fill="D9D9D9" w:themeFill="background1" w:themeFillShade="D9"/>
          </w:tcPr>
          <w:p w14:paraId="1F036A51" w14:textId="6431A0BF" w:rsidR="003945FB" w:rsidRPr="00AD1D01" w:rsidRDefault="003945FB" w:rsidP="003945FB">
            <w:pPr>
              <w:rPr>
                <w:sz w:val="20"/>
                <w:szCs w:val="20"/>
              </w:rPr>
            </w:pPr>
            <w:r w:rsidRPr="00AD1D01">
              <w:rPr>
                <w:sz w:val="20"/>
                <w:szCs w:val="20"/>
              </w:rPr>
              <w:t>Oilseed rape</w:t>
            </w:r>
          </w:p>
        </w:tc>
      </w:tr>
      <w:tr w:rsidR="004E6AB9" w:rsidRPr="00AD1D01" w14:paraId="24FF1827" w14:textId="617A7930" w:rsidTr="00B96F48">
        <w:tc>
          <w:tcPr>
            <w:tcW w:w="1667" w:type="pct"/>
            <w:gridSpan w:val="2"/>
          </w:tcPr>
          <w:p w14:paraId="76C250F8" w14:textId="77777777" w:rsidR="00743B3B" w:rsidRPr="00AD1D01" w:rsidRDefault="00743B3B" w:rsidP="003945FB">
            <w:pPr>
              <w:rPr>
                <w:sz w:val="20"/>
                <w:szCs w:val="20"/>
              </w:rPr>
            </w:pPr>
            <w:bookmarkStart w:id="506" w:name="_Toc450900955"/>
            <w:bookmarkStart w:id="507" w:name="_Toc450920621"/>
            <w:bookmarkStart w:id="508" w:name="_Toc450923742"/>
            <w:bookmarkStart w:id="509" w:name="_Toc454460975"/>
            <w:bookmarkStart w:id="510" w:name="_Toc454462811"/>
            <w:r w:rsidRPr="00AD1D01">
              <w:rPr>
                <w:sz w:val="20"/>
                <w:szCs w:val="20"/>
              </w:rPr>
              <w:t>Application rate</w:t>
            </w:r>
          </w:p>
        </w:tc>
        <w:tc>
          <w:tcPr>
            <w:tcW w:w="1108" w:type="pct"/>
            <w:gridSpan w:val="2"/>
            <w:shd w:val="clear" w:color="auto" w:fill="auto"/>
            <w:vAlign w:val="center"/>
          </w:tcPr>
          <w:p w14:paraId="17A9429E" w14:textId="7935EC01" w:rsidR="00743B3B" w:rsidRPr="00AD1D01" w:rsidRDefault="00743B3B" w:rsidP="00E2617D">
            <w:pPr>
              <w:pStyle w:val="RepTable"/>
              <w:keepNext/>
              <w:jc w:val="center"/>
              <w:rPr>
                <w:szCs w:val="20"/>
              </w:rPr>
            </w:pPr>
            <w:r w:rsidRPr="00AD1D01">
              <w:rPr>
                <w:szCs w:val="20"/>
              </w:rPr>
              <w:t>0.078 kg a.s./ha</w:t>
            </w:r>
          </w:p>
        </w:tc>
        <w:tc>
          <w:tcPr>
            <w:tcW w:w="1096" w:type="pct"/>
            <w:gridSpan w:val="2"/>
            <w:vAlign w:val="center"/>
          </w:tcPr>
          <w:p w14:paraId="536D5913" w14:textId="15118E03" w:rsidR="00743B3B" w:rsidRPr="00AD1D01" w:rsidRDefault="003D5547" w:rsidP="00E2617D">
            <w:pPr>
              <w:pStyle w:val="RepTable"/>
              <w:keepNext/>
              <w:jc w:val="center"/>
              <w:rPr>
                <w:szCs w:val="20"/>
              </w:rPr>
            </w:pPr>
            <w:r w:rsidRPr="00AD1D01">
              <w:rPr>
                <w:szCs w:val="20"/>
              </w:rPr>
              <w:t>0.150</w:t>
            </w:r>
            <w:r w:rsidR="00743B3B" w:rsidRPr="00AD1D01">
              <w:rPr>
                <w:szCs w:val="20"/>
              </w:rPr>
              <w:t xml:space="preserve"> kg a.s./ha</w:t>
            </w:r>
          </w:p>
        </w:tc>
        <w:tc>
          <w:tcPr>
            <w:tcW w:w="1130" w:type="pct"/>
            <w:gridSpan w:val="2"/>
            <w:vAlign w:val="center"/>
          </w:tcPr>
          <w:p w14:paraId="328808D2" w14:textId="206C9268" w:rsidR="00743B3B" w:rsidRPr="00AD1D01" w:rsidRDefault="00E2617D" w:rsidP="00E2617D">
            <w:pPr>
              <w:pStyle w:val="RepTable"/>
              <w:keepNext/>
              <w:jc w:val="center"/>
              <w:rPr>
                <w:szCs w:val="20"/>
              </w:rPr>
            </w:pPr>
            <w:r w:rsidRPr="00AD1D01">
              <w:rPr>
                <w:szCs w:val="20"/>
              </w:rPr>
              <w:t>0.136</w:t>
            </w:r>
            <w:r w:rsidR="00743B3B" w:rsidRPr="00AD1D01">
              <w:rPr>
                <w:szCs w:val="20"/>
              </w:rPr>
              <w:t xml:space="preserve"> kg a.s./ha</w:t>
            </w:r>
          </w:p>
        </w:tc>
      </w:tr>
      <w:tr w:rsidR="002231AD" w:rsidRPr="00AD1D01" w14:paraId="12561B79" w14:textId="27C726B9" w:rsidTr="00B96F48">
        <w:tc>
          <w:tcPr>
            <w:tcW w:w="472" w:type="pct"/>
            <w:vMerge w:val="restart"/>
          </w:tcPr>
          <w:p w14:paraId="7DC77D1B" w14:textId="50FDB050" w:rsidR="002231AD" w:rsidRPr="00AD1D01" w:rsidRDefault="002231AD" w:rsidP="00B30C5B">
            <w:pPr>
              <w:rPr>
                <w:sz w:val="20"/>
                <w:szCs w:val="20"/>
              </w:rPr>
            </w:pPr>
            <w:r w:rsidRPr="00AD1D01">
              <w:rPr>
                <w:sz w:val="20"/>
                <w:szCs w:val="20"/>
              </w:rPr>
              <w:t>Body weight: 60 kg</w:t>
            </w:r>
          </w:p>
        </w:tc>
        <w:tc>
          <w:tcPr>
            <w:tcW w:w="1194" w:type="pct"/>
          </w:tcPr>
          <w:p w14:paraId="6AE1CBEC" w14:textId="77777777" w:rsidR="002231AD" w:rsidRPr="00AD1D01" w:rsidRDefault="002231AD" w:rsidP="00743B3B">
            <w:pPr>
              <w:pStyle w:val="RepTable"/>
              <w:keepNext/>
              <w:rPr>
                <w:szCs w:val="20"/>
              </w:rPr>
            </w:pPr>
            <w:r w:rsidRPr="00AD1D01">
              <w:rPr>
                <w:szCs w:val="20"/>
              </w:rPr>
              <w:t>Potential</w:t>
            </w:r>
          </w:p>
          <w:p w14:paraId="42FF50B3" w14:textId="735918E3" w:rsidR="002231AD" w:rsidRPr="00AD1D01" w:rsidRDefault="002231AD" w:rsidP="00743B3B">
            <w:pPr>
              <w:pStyle w:val="RepTable"/>
              <w:keepNext/>
              <w:rPr>
                <w:szCs w:val="20"/>
              </w:rPr>
            </w:pPr>
            <w:r w:rsidRPr="00AD1D01">
              <w:rPr>
                <w:szCs w:val="20"/>
              </w:rPr>
              <w:t>TC:12500cm</w:t>
            </w:r>
            <w:r w:rsidRPr="00AD1D01">
              <w:rPr>
                <w:szCs w:val="20"/>
                <w:vertAlign w:val="superscript"/>
              </w:rPr>
              <w:t>2</w:t>
            </w:r>
            <w:r w:rsidRPr="00AD1D01">
              <w:rPr>
                <w:szCs w:val="20"/>
              </w:rPr>
              <w:t xml:space="preserve">/person/h </w:t>
            </w:r>
          </w:p>
        </w:tc>
        <w:tc>
          <w:tcPr>
            <w:tcW w:w="650" w:type="pct"/>
          </w:tcPr>
          <w:p w14:paraId="57C7C448" w14:textId="5C533C69" w:rsidR="002231AD" w:rsidRPr="00AD1D01" w:rsidRDefault="002231AD" w:rsidP="003945FB">
            <w:pPr>
              <w:jc w:val="center"/>
              <w:rPr>
                <w:sz w:val="20"/>
                <w:szCs w:val="20"/>
                <w:lang w:val="fr-BE"/>
              </w:rPr>
            </w:pPr>
            <w:r w:rsidRPr="00AD1D01">
              <w:rPr>
                <w:sz w:val="20"/>
                <w:szCs w:val="20"/>
              </w:rPr>
              <w:t>0.0370</w:t>
            </w:r>
          </w:p>
        </w:tc>
        <w:tc>
          <w:tcPr>
            <w:tcW w:w="458" w:type="pct"/>
          </w:tcPr>
          <w:p w14:paraId="25C1F585" w14:textId="00417266" w:rsidR="002231AD" w:rsidRPr="00AD1D01" w:rsidRDefault="002231AD" w:rsidP="003945FB">
            <w:pPr>
              <w:jc w:val="center"/>
              <w:rPr>
                <w:sz w:val="20"/>
                <w:szCs w:val="20"/>
                <w:lang w:val="fr-BE"/>
              </w:rPr>
            </w:pPr>
            <w:r w:rsidRPr="00AD1D01">
              <w:rPr>
                <w:sz w:val="20"/>
                <w:szCs w:val="20"/>
              </w:rPr>
              <w:t>23.11</w:t>
            </w:r>
          </w:p>
        </w:tc>
        <w:tc>
          <w:tcPr>
            <w:tcW w:w="650" w:type="pct"/>
          </w:tcPr>
          <w:p w14:paraId="1CF4B05B" w14:textId="3589D6DE" w:rsidR="002231AD" w:rsidRPr="00AD1D01" w:rsidRDefault="002231AD" w:rsidP="00743B3B">
            <w:pPr>
              <w:pStyle w:val="RepTable"/>
              <w:keepNext/>
              <w:jc w:val="center"/>
              <w:rPr>
                <w:rFonts w:eastAsia="SimSun"/>
                <w:szCs w:val="20"/>
                <w:lang w:eastAsia="en-US"/>
              </w:rPr>
            </w:pPr>
            <w:r w:rsidRPr="00AD1D01">
              <w:rPr>
                <w:rFonts w:eastAsia="SimSun"/>
                <w:szCs w:val="20"/>
                <w:lang w:eastAsia="en-US"/>
              </w:rPr>
              <w:t>0.0452</w:t>
            </w:r>
          </w:p>
        </w:tc>
        <w:tc>
          <w:tcPr>
            <w:tcW w:w="446" w:type="pct"/>
          </w:tcPr>
          <w:p w14:paraId="721E6002" w14:textId="6E9EABCD" w:rsidR="002231AD" w:rsidRPr="00AD1D01" w:rsidRDefault="002231AD" w:rsidP="00743B3B">
            <w:pPr>
              <w:pStyle w:val="RepTable"/>
              <w:keepNext/>
              <w:jc w:val="center"/>
              <w:rPr>
                <w:rFonts w:eastAsia="SimSun"/>
                <w:szCs w:val="20"/>
                <w:lang w:eastAsia="en-US"/>
              </w:rPr>
            </w:pPr>
            <w:r w:rsidRPr="00AD1D01">
              <w:rPr>
                <w:rFonts w:eastAsia="SimSun"/>
                <w:szCs w:val="20"/>
                <w:lang w:eastAsia="en-US"/>
              </w:rPr>
              <w:t>22.62</w:t>
            </w:r>
          </w:p>
        </w:tc>
        <w:tc>
          <w:tcPr>
            <w:tcW w:w="650" w:type="pct"/>
          </w:tcPr>
          <w:p w14:paraId="55DECED0" w14:textId="6470DC19" w:rsidR="002231AD" w:rsidRPr="00AD1D01" w:rsidRDefault="002231AD" w:rsidP="00743B3B">
            <w:pPr>
              <w:pStyle w:val="RepTable"/>
              <w:keepNext/>
              <w:jc w:val="center"/>
              <w:rPr>
                <w:rFonts w:eastAsia="SimSun"/>
                <w:szCs w:val="20"/>
                <w:lang w:eastAsia="en-US"/>
              </w:rPr>
            </w:pPr>
            <w:r w:rsidRPr="00AD1D01">
              <w:rPr>
                <w:rFonts w:eastAsia="SimSun"/>
                <w:szCs w:val="20"/>
                <w:lang w:eastAsia="en-US"/>
              </w:rPr>
              <w:t>0.0381</w:t>
            </w:r>
          </w:p>
        </w:tc>
        <w:tc>
          <w:tcPr>
            <w:tcW w:w="480" w:type="pct"/>
          </w:tcPr>
          <w:p w14:paraId="1E255728" w14:textId="0146C7CB" w:rsidR="002231AD" w:rsidRPr="00AD1D01" w:rsidRDefault="002231AD" w:rsidP="00743B3B">
            <w:pPr>
              <w:pStyle w:val="RepTable"/>
              <w:keepNext/>
              <w:jc w:val="center"/>
              <w:rPr>
                <w:rFonts w:eastAsia="SimSun"/>
                <w:b/>
                <w:bCs/>
                <w:szCs w:val="20"/>
                <w:lang w:eastAsia="en-US"/>
              </w:rPr>
            </w:pPr>
            <w:r w:rsidRPr="00AD1D01">
              <w:rPr>
                <w:rFonts w:eastAsia="SimSun"/>
                <w:b/>
                <w:bCs/>
                <w:szCs w:val="20"/>
                <w:lang w:eastAsia="en-US"/>
              </w:rPr>
              <w:t>380.92</w:t>
            </w:r>
          </w:p>
        </w:tc>
      </w:tr>
      <w:tr w:rsidR="002231AD" w:rsidRPr="00AD1D01" w14:paraId="0676090F" w14:textId="198D6C1B" w:rsidTr="00B96F48">
        <w:tc>
          <w:tcPr>
            <w:tcW w:w="472" w:type="pct"/>
            <w:vMerge/>
          </w:tcPr>
          <w:p w14:paraId="0C68B66B" w14:textId="77777777" w:rsidR="002231AD" w:rsidRPr="00AD1D01" w:rsidRDefault="002231AD" w:rsidP="00743B3B">
            <w:pPr>
              <w:pStyle w:val="RepTable"/>
              <w:keepNext/>
              <w:jc w:val="center"/>
              <w:rPr>
                <w:szCs w:val="20"/>
              </w:rPr>
            </w:pPr>
          </w:p>
        </w:tc>
        <w:tc>
          <w:tcPr>
            <w:tcW w:w="1194" w:type="pct"/>
          </w:tcPr>
          <w:p w14:paraId="3561FF29" w14:textId="77777777" w:rsidR="002231AD" w:rsidRPr="00AD1D01" w:rsidRDefault="002231AD" w:rsidP="00743B3B">
            <w:pPr>
              <w:pStyle w:val="RepTable"/>
              <w:keepNext/>
              <w:rPr>
                <w:szCs w:val="20"/>
                <w:vertAlign w:val="superscript"/>
              </w:rPr>
            </w:pPr>
            <w:r w:rsidRPr="00AD1D01">
              <w:rPr>
                <w:szCs w:val="20"/>
              </w:rPr>
              <w:t>Work wear (arms, body and legs covered)</w:t>
            </w:r>
          </w:p>
          <w:p w14:paraId="1137E0CA" w14:textId="0B86AB1A" w:rsidR="002231AD" w:rsidRPr="00AD1D01" w:rsidRDefault="002231AD" w:rsidP="00743B3B">
            <w:pPr>
              <w:pStyle w:val="RepTable"/>
              <w:keepNext/>
              <w:rPr>
                <w:szCs w:val="20"/>
              </w:rPr>
            </w:pPr>
            <w:r w:rsidRPr="00AD1D01">
              <w:rPr>
                <w:szCs w:val="20"/>
              </w:rPr>
              <w:t>TC: 1400 cm</w:t>
            </w:r>
            <w:r w:rsidRPr="00AD1D01">
              <w:rPr>
                <w:szCs w:val="20"/>
                <w:vertAlign w:val="superscript"/>
              </w:rPr>
              <w:t>2</w:t>
            </w:r>
            <w:r w:rsidRPr="00AD1D01">
              <w:rPr>
                <w:szCs w:val="20"/>
              </w:rPr>
              <w:t>/person/h</w:t>
            </w:r>
          </w:p>
        </w:tc>
        <w:tc>
          <w:tcPr>
            <w:tcW w:w="650" w:type="pct"/>
          </w:tcPr>
          <w:p w14:paraId="27B75A6F" w14:textId="69CE55E5" w:rsidR="002231AD" w:rsidRPr="00AD1D01" w:rsidRDefault="002231AD" w:rsidP="003945FB">
            <w:pPr>
              <w:jc w:val="center"/>
              <w:rPr>
                <w:sz w:val="20"/>
                <w:szCs w:val="20"/>
                <w:lang w:val="fr-BE"/>
              </w:rPr>
            </w:pPr>
            <w:r w:rsidRPr="00AD1D01">
              <w:rPr>
                <w:sz w:val="20"/>
                <w:szCs w:val="20"/>
              </w:rPr>
              <w:t>0.0041</w:t>
            </w:r>
          </w:p>
        </w:tc>
        <w:tc>
          <w:tcPr>
            <w:tcW w:w="458" w:type="pct"/>
          </w:tcPr>
          <w:p w14:paraId="40151EE1" w14:textId="2BC21DCB" w:rsidR="002231AD" w:rsidRPr="00AD1D01" w:rsidRDefault="002231AD" w:rsidP="003945FB">
            <w:pPr>
              <w:jc w:val="center"/>
              <w:rPr>
                <w:sz w:val="20"/>
                <w:szCs w:val="20"/>
                <w:lang w:val="fr-BE"/>
              </w:rPr>
            </w:pPr>
            <w:r w:rsidRPr="00AD1D01">
              <w:rPr>
                <w:sz w:val="20"/>
                <w:szCs w:val="20"/>
              </w:rPr>
              <w:t>2.59</w:t>
            </w:r>
          </w:p>
        </w:tc>
        <w:tc>
          <w:tcPr>
            <w:tcW w:w="650" w:type="pct"/>
          </w:tcPr>
          <w:p w14:paraId="054E6D51" w14:textId="4D0E7890" w:rsidR="002231AD" w:rsidRPr="00AD1D01" w:rsidRDefault="002231AD" w:rsidP="00743B3B">
            <w:pPr>
              <w:pStyle w:val="RepTable"/>
              <w:keepNext/>
              <w:jc w:val="center"/>
              <w:rPr>
                <w:rFonts w:eastAsia="SimSun"/>
                <w:szCs w:val="20"/>
                <w:lang w:eastAsia="en-US"/>
              </w:rPr>
            </w:pPr>
            <w:r w:rsidRPr="00AD1D01">
              <w:rPr>
                <w:rFonts w:eastAsia="SimSun"/>
                <w:szCs w:val="20"/>
                <w:lang w:eastAsia="en-US"/>
              </w:rPr>
              <w:t>0.0051</w:t>
            </w:r>
          </w:p>
        </w:tc>
        <w:tc>
          <w:tcPr>
            <w:tcW w:w="446" w:type="pct"/>
          </w:tcPr>
          <w:p w14:paraId="2CC46C28" w14:textId="16A90B81" w:rsidR="002231AD" w:rsidRPr="00AD1D01" w:rsidRDefault="002231AD" w:rsidP="00743B3B">
            <w:pPr>
              <w:pStyle w:val="RepTable"/>
              <w:keepNext/>
              <w:jc w:val="center"/>
              <w:rPr>
                <w:rFonts w:eastAsia="SimSun"/>
                <w:szCs w:val="20"/>
                <w:lang w:eastAsia="en-US"/>
              </w:rPr>
            </w:pPr>
            <w:r w:rsidRPr="00AD1D01">
              <w:rPr>
                <w:rFonts w:eastAsia="SimSun"/>
                <w:szCs w:val="20"/>
                <w:lang w:eastAsia="en-US"/>
              </w:rPr>
              <w:t>2.53</w:t>
            </w:r>
          </w:p>
        </w:tc>
        <w:tc>
          <w:tcPr>
            <w:tcW w:w="650" w:type="pct"/>
          </w:tcPr>
          <w:p w14:paraId="1F0BCE06" w14:textId="587E5E37" w:rsidR="002231AD" w:rsidRPr="00AD1D01" w:rsidRDefault="002231AD" w:rsidP="00743B3B">
            <w:pPr>
              <w:pStyle w:val="RepTable"/>
              <w:keepNext/>
              <w:jc w:val="center"/>
              <w:rPr>
                <w:rFonts w:eastAsia="SimSun"/>
                <w:szCs w:val="20"/>
                <w:lang w:eastAsia="en-US"/>
              </w:rPr>
            </w:pPr>
            <w:r w:rsidRPr="00AD1D01">
              <w:rPr>
                <w:rFonts w:eastAsia="SimSun"/>
                <w:szCs w:val="20"/>
                <w:lang w:eastAsia="en-US"/>
              </w:rPr>
              <w:t>0.0043</w:t>
            </w:r>
          </w:p>
        </w:tc>
        <w:tc>
          <w:tcPr>
            <w:tcW w:w="480" w:type="pct"/>
          </w:tcPr>
          <w:p w14:paraId="617901BA" w14:textId="7CF75F84" w:rsidR="002231AD" w:rsidRPr="00AD1D01" w:rsidRDefault="002231AD" w:rsidP="00743B3B">
            <w:pPr>
              <w:pStyle w:val="RepTable"/>
              <w:keepNext/>
              <w:jc w:val="center"/>
              <w:rPr>
                <w:rFonts w:eastAsia="SimSun"/>
                <w:szCs w:val="20"/>
                <w:lang w:eastAsia="en-US"/>
              </w:rPr>
            </w:pPr>
            <w:r w:rsidRPr="00AD1D01">
              <w:rPr>
                <w:rFonts w:eastAsia="SimSun"/>
                <w:szCs w:val="20"/>
                <w:lang w:eastAsia="en-US"/>
              </w:rPr>
              <w:t>42.66</w:t>
            </w:r>
          </w:p>
        </w:tc>
      </w:tr>
      <w:tr w:rsidR="002231AD" w:rsidRPr="00AD1D01" w14:paraId="484A4864" w14:textId="77777777" w:rsidTr="00B96F48">
        <w:tc>
          <w:tcPr>
            <w:tcW w:w="472" w:type="pct"/>
            <w:vMerge/>
          </w:tcPr>
          <w:p w14:paraId="54C375AA" w14:textId="77777777" w:rsidR="002231AD" w:rsidRPr="00AD1D01" w:rsidRDefault="002231AD" w:rsidP="002231AD">
            <w:pPr>
              <w:pStyle w:val="RepTable"/>
              <w:keepNext/>
              <w:jc w:val="center"/>
              <w:rPr>
                <w:szCs w:val="20"/>
              </w:rPr>
            </w:pPr>
          </w:p>
        </w:tc>
        <w:tc>
          <w:tcPr>
            <w:tcW w:w="1194" w:type="pct"/>
            <w:shd w:val="clear" w:color="auto" w:fill="F2F2F2" w:themeFill="background1" w:themeFillShade="F2"/>
          </w:tcPr>
          <w:p w14:paraId="09BD105E" w14:textId="77777777" w:rsidR="002231AD" w:rsidRPr="00AD1D01" w:rsidRDefault="002231AD" w:rsidP="002231AD">
            <w:pPr>
              <w:rPr>
                <w:sz w:val="20"/>
                <w:szCs w:val="20"/>
              </w:rPr>
            </w:pPr>
            <w:r w:rsidRPr="00AD1D01">
              <w:rPr>
                <w:sz w:val="20"/>
                <w:szCs w:val="20"/>
              </w:rPr>
              <w:t>Potential</w:t>
            </w:r>
          </w:p>
          <w:p w14:paraId="6985D4E5" w14:textId="35299D4C" w:rsidR="002231AD" w:rsidRPr="00AD1D01" w:rsidRDefault="002231AD" w:rsidP="002231AD">
            <w:pPr>
              <w:pStyle w:val="RepTable"/>
              <w:keepNext/>
              <w:rPr>
                <w:szCs w:val="20"/>
              </w:rPr>
            </w:pPr>
            <w:r w:rsidRPr="00AD1D01">
              <w:rPr>
                <w:szCs w:val="20"/>
              </w:rPr>
              <w:t>TC:12500cm</w:t>
            </w:r>
            <w:r w:rsidRPr="00AD1D01">
              <w:rPr>
                <w:szCs w:val="20"/>
                <w:vertAlign w:val="superscript"/>
              </w:rPr>
              <w:t>2</w:t>
            </w:r>
            <w:r w:rsidRPr="00AD1D01">
              <w:rPr>
                <w:szCs w:val="20"/>
              </w:rPr>
              <w:t>/person/h</w:t>
            </w:r>
            <w:r>
              <w:rPr>
                <w:szCs w:val="20"/>
              </w:rPr>
              <w:t xml:space="preserve"> assuming dermal absorption of prothioconazole from concentrate 0.3% and from dilution 15% </w:t>
            </w:r>
          </w:p>
        </w:tc>
        <w:tc>
          <w:tcPr>
            <w:tcW w:w="650" w:type="pct"/>
            <w:shd w:val="clear" w:color="auto" w:fill="F2F2F2" w:themeFill="background1" w:themeFillShade="F2"/>
          </w:tcPr>
          <w:p w14:paraId="4E4542BC" w14:textId="18843A76" w:rsidR="002231AD" w:rsidRPr="00AD1D01" w:rsidRDefault="002231AD" w:rsidP="002231AD">
            <w:pPr>
              <w:jc w:val="center"/>
              <w:rPr>
                <w:sz w:val="20"/>
                <w:szCs w:val="20"/>
              </w:rPr>
            </w:pPr>
            <w:r>
              <w:rPr>
                <w:sz w:val="20"/>
                <w:szCs w:val="20"/>
              </w:rPr>
              <w:t>-</w:t>
            </w:r>
          </w:p>
        </w:tc>
        <w:tc>
          <w:tcPr>
            <w:tcW w:w="458" w:type="pct"/>
            <w:shd w:val="clear" w:color="auto" w:fill="F2F2F2" w:themeFill="background1" w:themeFillShade="F2"/>
          </w:tcPr>
          <w:p w14:paraId="521E1591" w14:textId="23C39025" w:rsidR="002231AD" w:rsidRPr="00AD1D01" w:rsidRDefault="002231AD" w:rsidP="002231AD">
            <w:pPr>
              <w:jc w:val="center"/>
              <w:rPr>
                <w:sz w:val="20"/>
                <w:szCs w:val="20"/>
              </w:rPr>
            </w:pPr>
            <w:r>
              <w:rPr>
                <w:sz w:val="20"/>
                <w:szCs w:val="20"/>
              </w:rPr>
              <w:t>-</w:t>
            </w:r>
          </w:p>
        </w:tc>
        <w:tc>
          <w:tcPr>
            <w:tcW w:w="650" w:type="pct"/>
            <w:shd w:val="clear" w:color="auto" w:fill="F2F2F2" w:themeFill="background1" w:themeFillShade="F2"/>
          </w:tcPr>
          <w:p w14:paraId="672E2B66" w14:textId="3724D4EA" w:rsidR="002231AD" w:rsidRPr="00AD1D01" w:rsidRDefault="002231AD" w:rsidP="002231AD">
            <w:pPr>
              <w:pStyle w:val="RepTable"/>
              <w:keepNext/>
              <w:jc w:val="center"/>
              <w:rPr>
                <w:rFonts w:eastAsia="SimSun"/>
                <w:szCs w:val="20"/>
                <w:lang w:eastAsia="en-US"/>
              </w:rPr>
            </w:pPr>
            <w:r>
              <w:rPr>
                <w:rFonts w:eastAsia="SimSun"/>
                <w:szCs w:val="20"/>
                <w:lang w:eastAsia="en-US"/>
              </w:rPr>
              <w:t>0.0</w:t>
            </w:r>
            <w:r w:rsidR="00094595">
              <w:rPr>
                <w:rFonts w:eastAsia="SimSun"/>
                <w:szCs w:val="20"/>
                <w:lang w:eastAsia="en-US"/>
              </w:rPr>
              <w:t>485</w:t>
            </w:r>
          </w:p>
        </w:tc>
        <w:tc>
          <w:tcPr>
            <w:tcW w:w="446" w:type="pct"/>
            <w:shd w:val="clear" w:color="auto" w:fill="F2F2F2" w:themeFill="background1" w:themeFillShade="F2"/>
          </w:tcPr>
          <w:p w14:paraId="7143CC15" w14:textId="5702304E" w:rsidR="002231AD" w:rsidRPr="00AD1D01" w:rsidRDefault="00094595" w:rsidP="002231AD">
            <w:pPr>
              <w:pStyle w:val="RepTable"/>
              <w:keepNext/>
              <w:jc w:val="center"/>
              <w:rPr>
                <w:rFonts w:eastAsia="SimSun"/>
                <w:szCs w:val="20"/>
                <w:lang w:eastAsia="en-US"/>
              </w:rPr>
            </w:pPr>
            <w:r>
              <w:rPr>
                <w:rFonts w:eastAsia="SimSun"/>
                <w:szCs w:val="20"/>
                <w:lang w:eastAsia="en-US"/>
              </w:rPr>
              <w:t>24.24</w:t>
            </w:r>
            <w:r w:rsidR="002231AD">
              <w:rPr>
                <w:rFonts w:eastAsia="SimSun"/>
                <w:szCs w:val="20"/>
                <w:lang w:eastAsia="en-US"/>
              </w:rPr>
              <w:t>%</w:t>
            </w:r>
          </w:p>
        </w:tc>
        <w:tc>
          <w:tcPr>
            <w:tcW w:w="650" w:type="pct"/>
            <w:shd w:val="clear" w:color="auto" w:fill="F2F2F2" w:themeFill="background1" w:themeFillShade="F2"/>
          </w:tcPr>
          <w:p w14:paraId="50F92E46" w14:textId="77777777" w:rsidR="002231AD" w:rsidRPr="00AD1D01" w:rsidRDefault="002231AD" w:rsidP="002231AD">
            <w:pPr>
              <w:pStyle w:val="RepTable"/>
              <w:keepNext/>
              <w:jc w:val="center"/>
              <w:rPr>
                <w:rFonts w:eastAsia="SimSun"/>
                <w:szCs w:val="20"/>
                <w:lang w:eastAsia="en-US"/>
              </w:rPr>
            </w:pPr>
          </w:p>
        </w:tc>
        <w:tc>
          <w:tcPr>
            <w:tcW w:w="480" w:type="pct"/>
            <w:shd w:val="clear" w:color="auto" w:fill="F2F2F2" w:themeFill="background1" w:themeFillShade="F2"/>
          </w:tcPr>
          <w:p w14:paraId="02711BF5" w14:textId="77777777" w:rsidR="002231AD" w:rsidRPr="00AD1D01" w:rsidRDefault="002231AD" w:rsidP="002231AD">
            <w:pPr>
              <w:pStyle w:val="RepTable"/>
              <w:keepNext/>
              <w:jc w:val="center"/>
              <w:rPr>
                <w:rFonts w:eastAsia="SimSun"/>
                <w:szCs w:val="20"/>
                <w:lang w:eastAsia="en-US"/>
              </w:rPr>
            </w:pPr>
          </w:p>
        </w:tc>
      </w:tr>
      <w:tr w:rsidR="002231AD" w:rsidRPr="00AD1D01" w14:paraId="6E4F971A" w14:textId="77777777" w:rsidTr="00B96F48">
        <w:tc>
          <w:tcPr>
            <w:tcW w:w="472" w:type="pct"/>
            <w:vMerge/>
          </w:tcPr>
          <w:p w14:paraId="64C7FB9F" w14:textId="77777777" w:rsidR="002231AD" w:rsidRPr="00AD1D01" w:rsidRDefault="002231AD" w:rsidP="002231AD">
            <w:pPr>
              <w:pStyle w:val="RepTable"/>
              <w:keepNext/>
              <w:jc w:val="center"/>
              <w:rPr>
                <w:szCs w:val="20"/>
              </w:rPr>
            </w:pPr>
          </w:p>
        </w:tc>
        <w:tc>
          <w:tcPr>
            <w:tcW w:w="1194" w:type="pct"/>
            <w:shd w:val="clear" w:color="auto" w:fill="F2F2F2" w:themeFill="background1" w:themeFillShade="F2"/>
          </w:tcPr>
          <w:p w14:paraId="08037C8D" w14:textId="77777777" w:rsidR="002231AD" w:rsidRPr="00AD1D01" w:rsidRDefault="002231AD" w:rsidP="002231AD">
            <w:pPr>
              <w:pStyle w:val="RepTable"/>
              <w:keepNext/>
              <w:rPr>
                <w:szCs w:val="20"/>
                <w:vertAlign w:val="superscript"/>
              </w:rPr>
            </w:pPr>
            <w:r w:rsidRPr="00AD1D01">
              <w:rPr>
                <w:szCs w:val="20"/>
              </w:rPr>
              <w:t>Work wear (arms, body and legs covered)</w:t>
            </w:r>
          </w:p>
          <w:p w14:paraId="08CDD071" w14:textId="77777777" w:rsidR="002231AD" w:rsidRDefault="002231AD" w:rsidP="002231AD">
            <w:pPr>
              <w:pStyle w:val="RepTable"/>
              <w:keepNext/>
              <w:rPr>
                <w:szCs w:val="20"/>
              </w:rPr>
            </w:pPr>
            <w:r w:rsidRPr="00AD1D01">
              <w:rPr>
                <w:szCs w:val="20"/>
              </w:rPr>
              <w:t>TC: 1400 cm</w:t>
            </w:r>
            <w:r w:rsidRPr="00AD1D01">
              <w:rPr>
                <w:szCs w:val="20"/>
                <w:vertAlign w:val="superscript"/>
              </w:rPr>
              <w:t>2</w:t>
            </w:r>
            <w:r w:rsidRPr="00AD1D01">
              <w:rPr>
                <w:szCs w:val="20"/>
              </w:rPr>
              <w:t>/person/h</w:t>
            </w:r>
          </w:p>
          <w:p w14:paraId="670CE4B1" w14:textId="5AC240C3" w:rsidR="002231AD" w:rsidRPr="00AD1D01" w:rsidRDefault="002231AD" w:rsidP="002231AD">
            <w:pPr>
              <w:pStyle w:val="RepTable"/>
              <w:keepNext/>
              <w:rPr>
                <w:szCs w:val="20"/>
              </w:rPr>
            </w:pPr>
            <w:r>
              <w:rPr>
                <w:szCs w:val="20"/>
              </w:rPr>
              <w:t>assuming dermal absorption of prothioconazole from concentrate 0.3% and from dilution 15%</w:t>
            </w:r>
          </w:p>
        </w:tc>
        <w:tc>
          <w:tcPr>
            <w:tcW w:w="650" w:type="pct"/>
            <w:shd w:val="clear" w:color="auto" w:fill="F2F2F2" w:themeFill="background1" w:themeFillShade="F2"/>
          </w:tcPr>
          <w:p w14:paraId="74AE43A6" w14:textId="693B5E24" w:rsidR="002231AD" w:rsidRPr="00AD1D01" w:rsidRDefault="002231AD" w:rsidP="002231AD">
            <w:pPr>
              <w:jc w:val="center"/>
              <w:rPr>
                <w:sz w:val="20"/>
                <w:szCs w:val="20"/>
              </w:rPr>
            </w:pPr>
            <w:r>
              <w:rPr>
                <w:sz w:val="20"/>
                <w:szCs w:val="20"/>
              </w:rPr>
              <w:t>-</w:t>
            </w:r>
          </w:p>
        </w:tc>
        <w:tc>
          <w:tcPr>
            <w:tcW w:w="458" w:type="pct"/>
            <w:shd w:val="clear" w:color="auto" w:fill="F2F2F2" w:themeFill="background1" w:themeFillShade="F2"/>
          </w:tcPr>
          <w:p w14:paraId="5C661FFA" w14:textId="25977B19" w:rsidR="002231AD" w:rsidRPr="00AD1D01" w:rsidRDefault="002231AD" w:rsidP="002231AD">
            <w:pPr>
              <w:jc w:val="center"/>
              <w:rPr>
                <w:sz w:val="20"/>
                <w:szCs w:val="20"/>
              </w:rPr>
            </w:pPr>
            <w:r>
              <w:rPr>
                <w:sz w:val="20"/>
                <w:szCs w:val="20"/>
              </w:rPr>
              <w:t>-</w:t>
            </w:r>
          </w:p>
        </w:tc>
        <w:tc>
          <w:tcPr>
            <w:tcW w:w="650" w:type="pct"/>
            <w:shd w:val="clear" w:color="auto" w:fill="F2F2F2" w:themeFill="background1" w:themeFillShade="F2"/>
          </w:tcPr>
          <w:p w14:paraId="54E5B095" w14:textId="20BED609" w:rsidR="002231AD" w:rsidRPr="00AD1D01" w:rsidRDefault="002231AD" w:rsidP="002231AD">
            <w:pPr>
              <w:pStyle w:val="RepTable"/>
              <w:keepNext/>
              <w:jc w:val="center"/>
              <w:rPr>
                <w:rFonts w:eastAsia="SimSun"/>
                <w:szCs w:val="20"/>
                <w:lang w:eastAsia="en-US"/>
              </w:rPr>
            </w:pPr>
            <w:r>
              <w:rPr>
                <w:rFonts w:eastAsia="SimSun"/>
                <w:szCs w:val="20"/>
                <w:lang w:eastAsia="en-US"/>
              </w:rPr>
              <w:t>0.00</w:t>
            </w:r>
            <w:r w:rsidR="00094595">
              <w:rPr>
                <w:rFonts w:eastAsia="SimSun"/>
                <w:szCs w:val="20"/>
                <w:lang w:eastAsia="en-US"/>
              </w:rPr>
              <w:t>54</w:t>
            </w:r>
          </w:p>
        </w:tc>
        <w:tc>
          <w:tcPr>
            <w:tcW w:w="446" w:type="pct"/>
            <w:shd w:val="clear" w:color="auto" w:fill="F2F2F2" w:themeFill="background1" w:themeFillShade="F2"/>
          </w:tcPr>
          <w:p w14:paraId="02F3B807" w14:textId="62C93FF3" w:rsidR="002231AD" w:rsidRDefault="00094595" w:rsidP="002231AD">
            <w:pPr>
              <w:pStyle w:val="RepTable"/>
              <w:keepNext/>
              <w:jc w:val="center"/>
              <w:rPr>
                <w:rFonts w:eastAsia="SimSun"/>
                <w:szCs w:val="20"/>
                <w:lang w:eastAsia="en-US"/>
              </w:rPr>
            </w:pPr>
            <w:r>
              <w:rPr>
                <w:rFonts w:eastAsia="SimSun"/>
                <w:szCs w:val="20"/>
                <w:lang w:eastAsia="en-US"/>
              </w:rPr>
              <w:t>2.71</w:t>
            </w:r>
            <w:r w:rsidR="002231AD">
              <w:rPr>
                <w:rFonts w:eastAsia="SimSun"/>
                <w:szCs w:val="20"/>
                <w:lang w:eastAsia="en-US"/>
              </w:rPr>
              <w:t>%</w:t>
            </w:r>
          </w:p>
          <w:p w14:paraId="0AB41A26" w14:textId="77777777" w:rsidR="002231AD" w:rsidRPr="00AD1D01" w:rsidRDefault="002231AD" w:rsidP="002231AD">
            <w:pPr>
              <w:pStyle w:val="RepTable"/>
              <w:keepNext/>
              <w:jc w:val="center"/>
              <w:rPr>
                <w:rFonts w:eastAsia="SimSun"/>
                <w:szCs w:val="20"/>
                <w:lang w:eastAsia="en-US"/>
              </w:rPr>
            </w:pPr>
          </w:p>
        </w:tc>
        <w:tc>
          <w:tcPr>
            <w:tcW w:w="650" w:type="pct"/>
            <w:shd w:val="clear" w:color="auto" w:fill="F2F2F2" w:themeFill="background1" w:themeFillShade="F2"/>
          </w:tcPr>
          <w:p w14:paraId="3A5BEB5D" w14:textId="77777777" w:rsidR="002231AD" w:rsidRPr="00AD1D01" w:rsidRDefault="002231AD" w:rsidP="002231AD">
            <w:pPr>
              <w:pStyle w:val="RepTable"/>
              <w:keepNext/>
              <w:jc w:val="center"/>
              <w:rPr>
                <w:rFonts w:eastAsia="SimSun"/>
                <w:szCs w:val="20"/>
                <w:lang w:eastAsia="en-US"/>
              </w:rPr>
            </w:pPr>
          </w:p>
        </w:tc>
        <w:tc>
          <w:tcPr>
            <w:tcW w:w="480" w:type="pct"/>
            <w:shd w:val="clear" w:color="auto" w:fill="F2F2F2" w:themeFill="background1" w:themeFillShade="F2"/>
          </w:tcPr>
          <w:p w14:paraId="7361142A" w14:textId="77777777" w:rsidR="002231AD" w:rsidRPr="00AD1D01" w:rsidRDefault="002231AD" w:rsidP="002231AD">
            <w:pPr>
              <w:pStyle w:val="RepTable"/>
              <w:keepNext/>
              <w:jc w:val="center"/>
              <w:rPr>
                <w:rFonts w:eastAsia="SimSun"/>
                <w:szCs w:val="20"/>
                <w:lang w:eastAsia="en-US"/>
              </w:rPr>
            </w:pPr>
          </w:p>
        </w:tc>
      </w:tr>
    </w:tbl>
    <w:p w14:paraId="6E74565B" w14:textId="77777777" w:rsidR="003753E0" w:rsidRDefault="003753E0" w:rsidP="00B96F48">
      <w:pPr>
        <w:shd w:val="clear" w:color="auto" w:fill="F2F2F2"/>
        <w:spacing w:line="280" w:lineRule="exact"/>
        <w:jc w:val="both"/>
        <w:rPr>
          <w:b/>
          <w:bCs/>
        </w:rPr>
      </w:pPr>
      <w:bookmarkStart w:id="511" w:name="_Hlk109302685"/>
      <w:bookmarkEnd w:id="487"/>
      <w:bookmarkEnd w:id="489"/>
      <w:bookmarkEnd w:id="490"/>
    </w:p>
    <w:p w14:paraId="242F64A3" w14:textId="686E670D" w:rsidR="00B96F48" w:rsidRDefault="00B96F48" w:rsidP="003753E0">
      <w:pPr>
        <w:shd w:val="clear" w:color="auto" w:fill="F2F2F2"/>
        <w:jc w:val="both"/>
      </w:pPr>
      <w:proofErr w:type="spellStart"/>
      <w:r w:rsidRPr="00CD28D8">
        <w:rPr>
          <w:b/>
          <w:bCs/>
        </w:rPr>
        <w:t>zRMS</w:t>
      </w:r>
      <w:proofErr w:type="spellEnd"/>
      <w:r>
        <w:t xml:space="preserve">: </w:t>
      </w:r>
    </w:p>
    <w:p w14:paraId="49347630" w14:textId="77777777" w:rsidR="00B96F48" w:rsidRDefault="00B96F48" w:rsidP="003753E0">
      <w:pPr>
        <w:shd w:val="clear" w:color="auto" w:fill="F2F2F2"/>
        <w:jc w:val="both"/>
      </w:pPr>
      <w:r w:rsidRPr="00EC788B">
        <w:t xml:space="preserve">The estimation </w:t>
      </w:r>
      <w:r>
        <w:t xml:space="preserve">of potential </w:t>
      </w:r>
      <w:r w:rsidRPr="00EC788B">
        <w:t xml:space="preserve">exposure of </w:t>
      </w:r>
      <w:r>
        <w:t>worker</w:t>
      </w:r>
      <w:r w:rsidRPr="00EC788B">
        <w:t xml:space="preserve"> </w:t>
      </w:r>
      <w:r>
        <w:t>and of worker wearing a w</w:t>
      </w:r>
      <w:r w:rsidRPr="00B9081B">
        <w:t>ork wear (</w:t>
      </w:r>
      <w:r>
        <w:t xml:space="preserve">with </w:t>
      </w:r>
      <w:r w:rsidRPr="00B9081B">
        <w:t>arms, body and legs covered)</w:t>
      </w:r>
      <w:r>
        <w:t xml:space="preserve"> </w:t>
      </w:r>
      <w:r w:rsidRPr="00EC788B">
        <w:t xml:space="preserve">to </w:t>
      </w:r>
      <w:r>
        <w:t>both</w:t>
      </w:r>
      <w:r w:rsidRPr="00EC788B">
        <w:t xml:space="preserve"> active substances </w:t>
      </w:r>
      <w:r w:rsidRPr="00423267">
        <w:t xml:space="preserve">of </w:t>
      </w:r>
      <w:r>
        <w:t xml:space="preserve">a product </w:t>
      </w:r>
      <w:r w:rsidRPr="00D96BCA">
        <w:t>IN233C1560 / AVTAR</w:t>
      </w:r>
      <w:r w:rsidRPr="00483534">
        <w:rPr>
          <w:lang w:eastAsia="en-US"/>
        </w:rPr>
        <w:t xml:space="preserve"> </w:t>
      </w:r>
      <w:r>
        <w:t xml:space="preserve">applied on a field of </w:t>
      </w:r>
      <w:r>
        <w:rPr>
          <w:color w:val="000000"/>
          <w:szCs w:val="20"/>
          <w:lang w:eastAsia="en-US"/>
        </w:rPr>
        <w:t xml:space="preserve">cereals </w:t>
      </w:r>
      <w:r>
        <w:t xml:space="preserve"> at dose of 0.7</w:t>
      </w:r>
      <w:r w:rsidRPr="00B94C45">
        <w:t xml:space="preserve"> L </w:t>
      </w:r>
      <w:r w:rsidRPr="00B32849">
        <w:t>product/ha</w:t>
      </w:r>
      <w:r>
        <w:t xml:space="preserve">, using tractor-mounted/trailed boom sprayer with drift reduction technology,  calculated with the EFSA AOEM </w:t>
      </w:r>
      <w:r w:rsidRPr="00F72A96">
        <w:t xml:space="preserve">demonstrates that a </w:t>
      </w:r>
      <w:r>
        <w:t xml:space="preserve">potential </w:t>
      </w:r>
      <w:r w:rsidRPr="00EC788B">
        <w:t>exposure</w:t>
      </w:r>
      <w:r>
        <w:t xml:space="preserve"> of worker</w:t>
      </w:r>
      <w:r w:rsidRPr="00EC788B">
        <w:t xml:space="preserve"> </w:t>
      </w:r>
      <w:r>
        <w:t xml:space="preserve"> and an </w:t>
      </w:r>
      <w:r w:rsidRPr="00F72A96">
        <w:t>exposur</w:t>
      </w:r>
      <w:r>
        <w:t>e of worker  wearing a w</w:t>
      </w:r>
      <w:r w:rsidRPr="00B9081B">
        <w:t>ork wear (</w:t>
      </w:r>
      <w:r>
        <w:t xml:space="preserve">with </w:t>
      </w:r>
      <w:r w:rsidRPr="00B9081B">
        <w:t>arms, body and legs covered)</w:t>
      </w:r>
      <w:r>
        <w:t xml:space="preserve"> is equal respectively to 29.96%  and to 3.02%  of AOEL for </w:t>
      </w:r>
      <w:proofErr w:type="spellStart"/>
      <w:r>
        <w:t>Difenconazole</w:t>
      </w:r>
      <w:proofErr w:type="spellEnd"/>
      <w:r>
        <w:t xml:space="preserve">, and to 28.28%  and to 3.17 %  of AOEL for </w:t>
      </w:r>
      <w:proofErr w:type="spellStart"/>
      <w:r>
        <w:t>Prothioconazole</w:t>
      </w:r>
      <w:proofErr w:type="spellEnd"/>
      <w:r>
        <w:t xml:space="preserve">, and to 445.34% and 49.88%  of </w:t>
      </w:r>
      <w:proofErr w:type="spellStart"/>
      <w:r w:rsidRPr="00984463">
        <w:t>ARfD</w:t>
      </w:r>
      <w:proofErr w:type="spellEnd"/>
      <w:r w:rsidRPr="00984463">
        <w:t xml:space="preserve"> for </w:t>
      </w:r>
      <w:proofErr w:type="spellStart"/>
      <w:r w:rsidRPr="00984463">
        <w:t>Prothioconazole</w:t>
      </w:r>
      <w:proofErr w:type="spellEnd"/>
      <w:r>
        <w:t xml:space="preserve"> used as AOEL for </w:t>
      </w:r>
      <w:proofErr w:type="spellStart"/>
      <w:r w:rsidRPr="00984463">
        <w:t>Prothioconazole-desthio</w:t>
      </w:r>
      <w:proofErr w:type="spellEnd"/>
      <w:r w:rsidRPr="00984463">
        <w:t xml:space="preserve"> an environmental metabolite of </w:t>
      </w:r>
      <w:proofErr w:type="spellStart"/>
      <w:r w:rsidRPr="00984463">
        <w:t>Prothioconazole</w:t>
      </w:r>
      <w:proofErr w:type="spellEnd"/>
      <w:r>
        <w:t>.  The sum of exposures of worker  wearing a w</w:t>
      </w:r>
      <w:r w:rsidRPr="00B9081B">
        <w:t>ork wear (</w:t>
      </w:r>
      <w:r>
        <w:t xml:space="preserve">with </w:t>
      </w:r>
      <w:r w:rsidRPr="00B9081B">
        <w:t>arms, body and legs covered)</w:t>
      </w:r>
      <w:r>
        <w:t xml:space="preserve"> to both active substances and to metabolite </w:t>
      </w:r>
      <w:proofErr w:type="spellStart"/>
      <w:r w:rsidRPr="00984463">
        <w:t>Prothioconazole-desthio</w:t>
      </w:r>
      <w:proofErr w:type="spellEnd"/>
      <w:r>
        <w:t xml:space="preserve"> expressed as percentage of their AOELs is below 100%, </w:t>
      </w:r>
      <w:r w:rsidRPr="00F72A96">
        <w:t>therefore the application of product</w:t>
      </w:r>
      <w:r>
        <w:t xml:space="preserve"> </w:t>
      </w:r>
      <w:r w:rsidRPr="00D96BCA">
        <w:t>IN233C1560 / AVTAR</w:t>
      </w:r>
      <w:r w:rsidRPr="00483534">
        <w:rPr>
          <w:lang w:eastAsia="en-US"/>
        </w:rPr>
        <w:t xml:space="preserve"> </w:t>
      </w:r>
      <w:r w:rsidRPr="00F72A96">
        <w:t xml:space="preserve">does not pose an unacceptable risk to the health of </w:t>
      </w:r>
      <w:r>
        <w:t xml:space="preserve">worker entering for 2hrs  inspection a field of </w:t>
      </w:r>
      <w:r>
        <w:rPr>
          <w:color w:val="000000"/>
          <w:szCs w:val="20"/>
          <w:lang w:eastAsia="en-US"/>
        </w:rPr>
        <w:t>cereals</w:t>
      </w:r>
      <w:r>
        <w:t xml:space="preserve">  treated </w:t>
      </w:r>
      <w:r>
        <w:lastRenderedPageBreak/>
        <w:t xml:space="preserve">with a product </w:t>
      </w:r>
      <w:r w:rsidRPr="00D96BCA">
        <w:t>IN233C1560 / AVTAR</w:t>
      </w:r>
      <w:r w:rsidRPr="00483534">
        <w:rPr>
          <w:lang w:eastAsia="en-US"/>
        </w:rPr>
        <w:t xml:space="preserve"> </w:t>
      </w:r>
      <w:r>
        <w:t xml:space="preserve">according to its </w:t>
      </w:r>
      <w:r w:rsidRPr="00F72A96">
        <w:t xml:space="preserve"> intended use </w:t>
      </w:r>
      <w:r>
        <w:t>on cereals within</w:t>
      </w:r>
      <w:r w:rsidRPr="00F72A96">
        <w:t xml:space="preserve"> good agricultural practice.</w:t>
      </w:r>
    </w:p>
    <w:p w14:paraId="7CA6F962" w14:textId="77777777" w:rsidR="00B96F48" w:rsidRDefault="00B96F48" w:rsidP="003753E0">
      <w:pPr>
        <w:shd w:val="clear" w:color="auto" w:fill="F2F2F2"/>
        <w:jc w:val="both"/>
      </w:pPr>
      <w:r>
        <w:t xml:space="preserve"> </w:t>
      </w:r>
    </w:p>
    <w:p w14:paraId="2CBA1EA9" w14:textId="77777777" w:rsidR="00B96F48" w:rsidRDefault="00B96F48" w:rsidP="003753E0">
      <w:pPr>
        <w:shd w:val="clear" w:color="auto" w:fill="F2F2F2"/>
        <w:jc w:val="both"/>
      </w:pPr>
      <w:r w:rsidRPr="00EC788B">
        <w:t xml:space="preserve">The estimation </w:t>
      </w:r>
      <w:r>
        <w:t xml:space="preserve">of potential </w:t>
      </w:r>
      <w:r w:rsidRPr="00EC788B">
        <w:t xml:space="preserve">exposure of </w:t>
      </w:r>
      <w:r>
        <w:t>worker</w:t>
      </w:r>
      <w:r w:rsidRPr="00EC788B">
        <w:t xml:space="preserve"> </w:t>
      </w:r>
      <w:r>
        <w:t>and of worker wearing a w</w:t>
      </w:r>
      <w:r w:rsidRPr="00B9081B">
        <w:t>ork wear (</w:t>
      </w:r>
      <w:r>
        <w:t xml:space="preserve">with </w:t>
      </w:r>
      <w:r w:rsidRPr="00B9081B">
        <w:t>arms, body and legs covered)</w:t>
      </w:r>
      <w:r>
        <w:t xml:space="preserve"> </w:t>
      </w:r>
      <w:r w:rsidRPr="00EC788B">
        <w:t xml:space="preserve">to </w:t>
      </w:r>
      <w:r>
        <w:t>both</w:t>
      </w:r>
      <w:r w:rsidRPr="00EC788B">
        <w:t xml:space="preserve"> active substances </w:t>
      </w:r>
      <w:r w:rsidRPr="00423267">
        <w:t xml:space="preserve">of </w:t>
      </w:r>
      <w:r>
        <w:t xml:space="preserve">a product </w:t>
      </w:r>
      <w:r w:rsidRPr="00D96BCA">
        <w:t>IN233C1560 / AVTAR</w:t>
      </w:r>
      <w:r w:rsidRPr="00483534">
        <w:rPr>
          <w:lang w:eastAsia="en-US"/>
        </w:rPr>
        <w:t xml:space="preserve"> </w:t>
      </w:r>
      <w:r>
        <w:t xml:space="preserve">applied on a field of </w:t>
      </w:r>
      <w:r>
        <w:rPr>
          <w:color w:val="000000"/>
          <w:szCs w:val="20"/>
          <w:lang w:eastAsia="en-US"/>
        </w:rPr>
        <w:t>oilseed rape</w:t>
      </w:r>
      <w:r>
        <w:t xml:space="preserve"> at dose of 0.6</w:t>
      </w:r>
      <w:r w:rsidRPr="00B94C45">
        <w:t xml:space="preserve"> L </w:t>
      </w:r>
      <w:r w:rsidRPr="00B32849">
        <w:t>product/ha</w:t>
      </w:r>
      <w:r>
        <w:t xml:space="preserve">, using tractor-mounted/trailed boom sprayer with drift reduction technology,  calculated with the EFSA AOEM </w:t>
      </w:r>
      <w:r w:rsidRPr="00F72A96">
        <w:t xml:space="preserve">demonstrates that a </w:t>
      </w:r>
      <w:r>
        <w:t xml:space="preserve">potential </w:t>
      </w:r>
      <w:r w:rsidRPr="00EC788B">
        <w:t xml:space="preserve">exposure </w:t>
      </w:r>
      <w:r>
        <w:t xml:space="preserve">of worker and an </w:t>
      </w:r>
      <w:r w:rsidRPr="00F72A96">
        <w:t>exposur</w:t>
      </w:r>
      <w:r>
        <w:t>e of worker  wearing a w</w:t>
      </w:r>
      <w:r w:rsidRPr="00B9081B">
        <w:t>ork wear (</w:t>
      </w:r>
      <w:r>
        <w:t xml:space="preserve">with </w:t>
      </w:r>
      <w:r w:rsidRPr="00B9081B">
        <w:t>arms, body and legs covered)</w:t>
      </w:r>
      <w:r>
        <w:t xml:space="preserve"> is equal respectively to 23.11%  and to 2.59%  of AOEL for </w:t>
      </w:r>
      <w:proofErr w:type="spellStart"/>
      <w:r>
        <w:t>Difenconazole</w:t>
      </w:r>
      <w:proofErr w:type="spellEnd"/>
      <w:r>
        <w:t xml:space="preserve">, and to 24.24 %  and to 2.71 %  of AOEL for </w:t>
      </w:r>
      <w:proofErr w:type="spellStart"/>
      <w:r>
        <w:t>Prothioconazole</w:t>
      </w:r>
      <w:proofErr w:type="spellEnd"/>
      <w:r>
        <w:t xml:space="preserve">, and to 380.92% and 42.66%  of </w:t>
      </w:r>
      <w:proofErr w:type="spellStart"/>
      <w:r w:rsidRPr="00984463">
        <w:t>ARfD</w:t>
      </w:r>
      <w:proofErr w:type="spellEnd"/>
      <w:r w:rsidRPr="00984463">
        <w:t xml:space="preserve"> for </w:t>
      </w:r>
      <w:proofErr w:type="spellStart"/>
      <w:r w:rsidRPr="00984463">
        <w:t>Prothioconazole</w:t>
      </w:r>
      <w:proofErr w:type="spellEnd"/>
      <w:r>
        <w:t xml:space="preserve"> used as AOEL for </w:t>
      </w:r>
      <w:proofErr w:type="spellStart"/>
      <w:r w:rsidRPr="00984463">
        <w:t>Prothioconazole-desthio</w:t>
      </w:r>
      <w:proofErr w:type="spellEnd"/>
      <w:r w:rsidRPr="00984463">
        <w:t xml:space="preserve"> an environmental metabolite of </w:t>
      </w:r>
      <w:proofErr w:type="spellStart"/>
      <w:r w:rsidRPr="00984463">
        <w:t>Prothioconazole</w:t>
      </w:r>
      <w:proofErr w:type="spellEnd"/>
      <w:r>
        <w:t>.  The sum of exposures of worker  wearing a w</w:t>
      </w:r>
      <w:r w:rsidRPr="00B9081B">
        <w:t>ork wear (</w:t>
      </w:r>
      <w:r>
        <w:t xml:space="preserve">with </w:t>
      </w:r>
      <w:r w:rsidRPr="00B9081B">
        <w:t>arms, body and legs covered)</w:t>
      </w:r>
      <w:r>
        <w:t xml:space="preserve"> to both active substances and to metabolite </w:t>
      </w:r>
      <w:proofErr w:type="spellStart"/>
      <w:r w:rsidRPr="00984463">
        <w:t>Prothioconazole-desthio</w:t>
      </w:r>
      <w:proofErr w:type="spellEnd"/>
      <w:r>
        <w:t xml:space="preserve"> expressed as percentage of their AOELs is below 100%, </w:t>
      </w:r>
      <w:r w:rsidRPr="00F72A96">
        <w:t>therefore the application of product</w:t>
      </w:r>
      <w:r>
        <w:t xml:space="preserve"> </w:t>
      </w:r>
      <w:r w:rsidRPr="00D96BCA">
        <w:t>IN233C1560 / AVTAR</w:t>
      </w:r>
      <w:r w:rsidRPr="00483534">
        <w:rPr>
          <w:lang w:eastAsia="en-US"/>
        </w:rPr>
        <w:t xml:space="preserve"> </w:t>
      </w:r>
      <w:r w:rsidRPr="00F72A96">
        <w:t xml:space="preserve">does not pose an unacceptable risk to the health of </w:t>
      </w:r>
      <w:r>
        <w:t xml:space="preserve">worker entering for 2hrs  inspection a field of </w:t>
      </w:r>
      <w:r>
        <w:rPr>
          <w:color w:val="000000"/>
          <w:szCs w:val="20"/>
          <w:lang w:eastAsia="en-US"/>
        </w:rPr>
        <w:t>oilseed rape</w:t>
      </w:r>
      <w:r>
        <w:t xml:space="preserve"> treated with a product </w:t>
      </w:r>
      <w:r w:rsidRPr="00D96BCA">
        <w:t>IN233C1560 / AVTAR</w:t>
      </w:r>
      <w:r w:rsidRPr="00483534">
        <w:rPr>
          <w:lang w:eastAsia="en-US"/>
        </w:rPr>
        <w:t xml:space="preserve"> </w:t>
      </w:r>
      <w:r>
        <w:t xml:space="preserve">according to its </w:t>
      </w:r>
      <w:r w:rsidRPr="00F72A96">
        <w:t xml:space="preserve"> intended use </w:t>
      </w:r>
      <w:r>
        <w:t xml:space="preserve">on </w:t>
      </w:r>
      <w:r>
        <w:rPr>
          <w:color w:val="000000"/>
          <w:szCs w:val="20"/>
          <w:lang w:eastAsia="en-US"/>
        </w:rPr>
        <w:t>oilseed rape</w:t>
      </w:r>
      <w:r>
        <w:t xml:space="preserve"> within</w:t>
      </w:r>
      <w:r w:rsidRPr="00F72A96">
        <w:t xml:space="preserve"> good agricultural practice.</w:t>
      </w:r>
    </w:p>
    <w:p w14:paraId="7B370F2F" w14:textId="77777777" w:rsidR="00B96F48" w:rsidRDefault="00B96F48" w:rsidP="003753E0">
      <w:pPr>
        <w:shd w:val="clear" w:color="auto" w:fill="F2F2F2"/>
        <w:jc w:val="both"/>
      </w:pPr>
      <w:r>
        <w:t xml:space="preserve"> </w:t>
      </w:r>
    </w:p>
    <w:p w14:paraId="0A4E7D75" w14:textId="77777777" w:rsidR="00B96F48" w:rsidRPr="00B9081B" w:rsidRDefault="00B96F48" w:rsidP="003753E0">
      <w:pPr>
        <w:shd w:val="clear" w:color="auto" w:fill="F2F2F2"/>
        <w:jc w:val="both"/>
      </w:pPr>
      <w:r>
        <w:t xml:space="preserve">Summing up application of a product </w:t>
      </w:r>
      <w:r w:rsidRPr="00D96BCA">
        <w:t>IN233C1560 / AVTAR</w:t>
      </w:r>
      <w:r w:rsidRPr="00483534">
        <w:rPr>
          <w:lang w:eastAsia="en-US"/>
        </w:rPr>
        <w:t xml:space="preserve"> </w:t>
      </w:r>
      <w:r>
        <w:t xml:space="preserve">on a field of </w:t>
      </w:r>
      <w:r>
        <w:rPr>
          <w:color w:val="000000"/>
          <w:szCs w:val="20"/>
          <w:lang w:eastAsia="en-US"/>
        </w:rPr>
        <w:t xml:space="preserve">cereals </w:t>
      </w:r>
      <w:r>
        <w:t xml:space="preserve"> at dose of 0.7</w:t>
      </w:r>
      <w:r w:rsidRPr="00B94C45">
        <w:t xml:space="preserve"> L </w:t>
      </w:r>
      <w:r w:rsidRPr="00B32849">
        <w:t>product/ha</w:t>
      </w:r>
      <w:r>
        <w:t xml:space="preserve"> or on a field of oilseed rape at dose of 0.6</w:t>
      </w:r>
      <w:r w:rsidRPr="00B94C45">
        <w:t xml:space="preserve"> L </w:t>
      </w:r>
      <w:r w:rsidRPr="00B32849">
        <w:t>product/ha</w:t>
      </w:r>
      <w:r>
        <w:t xml:space="preserve">, using tractor-mounted/trailed boom sprayer with drift reduction technology in line with GAP does not pose an unacceptable health risk for worker entering a treated field for 2hrs  inspection after a spray has dried up. </w:t>
      </w:r>
    </w:p>
    <w:bookmarkEnd w:id="511"/>
    <w:p w14:paraId="0B26A556" w14:textId="77777777" w:rsidR="00040C84" w:rsidRPr="00B96F48" w:rsidRDefault="00040C84" w:rsidP="009635BE">
      <w:pPr>
        <w:pStyle w:val="RepLabel"/>
        <w:spacing w:before="240"/>
        <w:rPr>
          <w:highlight w:val="yellow"/>
          <w:lang w:val="en-US"/>
        </w:rPr>
      </w:pPr>
    </w:p>
    <w:p w14:paraId="4D945DE1" w14:textId="77777777" w:rsidR="00887024" w:rsidRPr="00887024" w:rsidRDefault="00887024" w:rsidP="00887024">
      <w:pPr>
        <w:pStyle w:val="RepStandard"/>
        <w:rPr>
          <w:highlight w:val="yellow"/>
        </w:rPr>
      </w:pPr>
    </w:p>
    <w:p w14:paraId="0F3526CD" w14:textId="2BF257FF" w:rsidR="009635BE" w:rsidRPr="00706B8F" w:rsidRDefault="009635BE" w:rsidP="009635BE">
      <w:pPr>
        <w:pStyle w:val="RepLabel"/>
        <w:spacing w:before="240"/>
      </w:pPr>
      <w:r w:rsidRPr="009635BE">
        <w:rPr>
          <w:highlight w:val="yellow"/>
        </w:rPr>
        <w:t>Table </w:t>
      </w:r>
      <w:r w:rsidRPr="009635BE">
        <w:rPr>
          <w:highlight w:val="yellow"/>
        </w:rPr>
        <w:fldChar w:fldCharType="begin"/>
      </w:r>
      <w:r w:rsidRPr="009635BE">
        <w:rPr>
          <w:highlight w:val="yellow"/>
        </w:rPr>
        <w:instrText xml:space="preserve"> STYLEREF 2 \s </w:instrText>
      </w:r>
      <w:r w:rsidRPr="009635BE">
        <w:rPr>
          <w:highlight w:val="yellow"/>
        </w:rPr>
        <w:fldChar w:fldCharType="separate"/>
      </w:r>
      <w:r w:rsidRPr="009635BE">
        <w:rPr>
          <w:noProof/>
          <w:highlight w:val="yellow"/>
        </w:rPr>
        <w:t>6.6</w:t>
      </w:r>
      <w:r w:rsidRPr="009635BE">
        <w:rPr>
          <w:highlight w:val="yellow"/>
        </w:rPr>
        <w:fldChar w:fldCharType="end"/>
      </w:r>
      <w:r w:rsidRPr="009635BE">
        <w:rPr>
          <w:highlight w:val="yellow"/>
        </w:rPr>
        <w:noBreakHyphen/>
      </w:r>
      <w:r w:rsidRPr="009635BE">
        <w:rPr>
          <w:highlight w:val="yellow"/>
        </w:rPr>
        <w:fldChar w:fldCharType="begin"/>
      </w:r>
      <w:r w:rsidRPr="009635BE">
        <w:rPr>
          <w:highlight w:val="yellow"/>
        </w:rPr>
        <w:instrText xml:space="preserve"> SEQ Table \* ARABIC \s 2 </w:instrText>
      </w:r>
      <w:r w:rsidRPr="009635BE">
        <w:rPr>
          <w:highlight w:val="yellow"/>
        </w:rPr>
        <w:fldChar w:fldCharType="separate"/>
      </w:r>
      <w:r w:rsidRPr="009635BE">
        <w:rPr>
          <w:noProof/>
          <w:highlight w:val="yellow"/>
        </w:rPr>
        <w:t>6</w:t>
      </w:r>
      <w:r w:rsidRPr="009635BE">
        <w:rPr>
          <w:highlight w:val="yellow"/>
        </w:rPr>
        <w:fldChar w:fldCharType="end"/>
      </w:r>
      <w:r w:rsidRPr="009635BE">
        <w:rPr>
          <w:highlight w:val="yellow"/>
        </w:rPr>
        <w:t>A:</w:t>
      </w:r>
      <w:r w:rsidRPr="009635BE">
        <w:rPr>
          <w:highlight w:val="yellow"/>
        </w:rPr>
        <w:tab/>
        <w:t>Estimated worker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57" w:type="dxa"/>
          <w:bottom w:w="57" w:type="dxa"/>
          <w:right w:w="57" w:type="dxa"/>
        </w:tblCellMar>
        <w:tblLook w:val="01E0" w:firstRow="1" w:lastRow="1" w:firstColumn="1" w:lastColumn="1" w:noHBand="0" w:noVBand="0"/>
      </w:tblPr>
      <w:tblGrid>
        <w:gridCol w:w="883"/>
        <w:gridCol w:w="2234"/>
        <w:gridCol w:w="1215"/>
        <w:gridCol w:w="856"/>
        <w:gridCol w:w="1215"/>
        <w:gridCol w:w="834"/>
        <w:gridCol w:w="1215"/>
        <w:gridCol w:w="896"/>
      </w:tblGrid>
      <w:tr w:rsidR="009635BE" w:rsidRPr="00AD1D01" w14:paraId="494B2669" w14:textId="77777777" w:rsidTr="00040C84">
        <w:tc>
          <w:tcPr>
            <w:tcW w:w="472" w:type="pct"/>
            <w:shd w:val="clear" w:color="auto" w:fill="FFFF00"/>
            <w:vAlign w:val="center"/>
          </w:tcPr>
          <w:p w14:paraId="18989AC8" w14:textId="77777777" w:rsidR="009635BE" w:rsidRPr="00AD1D01" w:rsidRDefault="009635BE" w:rsidP="00F56528">
            <w:pPr>
              <w:rPr>
                <w:b/>
                <w:bCs/>
                <w:sz w:val="20"/>
                <w:szCs w:val="20"/>
                <w:lang w:val="en-GB"/>
              </w:rPr>
            </w:pPr>
          </w:p>
        </w:tc>
        <w:tc>
          <w:tcPr>
            <w:tcW w:w="1195" w:type="pct"/>
            <w:shd w:val="clear" w:color="auto" w:fill="FFFF00"/>
            <w:vAlign w:val="center"/>
          </w:tcPr>
          <w:p w14:paraId="31769870" w14:textId="77777777" w:rsidR="009635BE" w:rsidRPr="00AD1D01" w:rsidRDefault="009635BE" w:rsidP="00F56528">
            <w:pPr>
              <w:pStyle w:val="RepTableHeader"/>
              <w:jc w:val="center"/>
              <w:rPr>
                <w:lang w:val="en-GB"/>
              </w:rPr>
            </w:pPr>
          </w:p>
        </w:tc>
        <w:tc>
          <w:tcPr>
            <w:tcW w:w="1108" w:type="pct"/>
            <w:gridSpan w:val="2"/>
            <w:shd w:val="clear" w:color="auto" w:fill="FFFF00"/>
            <w:vAlign w:val="center"/>
          </w:tcPr>
          <w:p w14:paraId="2DC2D9DB" w14:textId="77777777" w:rsidR="009635BE" w:rsidRPr="00AD1D01" w:rsidRDefault="009635BE" w:rsidP="00F56528">
            <w:pPr>
              <w:pStyle w:val="RepTableHeader"/>
              <w:jc w:val="center"/>
              <w:rPr>
                <w:lang w:val="en-GB"/>
              </w:rPr>
            </w:pPr>
            <w:r w:rsidRPr="00AD1D01">
              <w:rPr>
                <w:lang w:val="en-GB"/>
              </w:rPr>
              <w:t>Difenoconazole</w:t>
            </w:r>
          </w:p>
        </w:tc>
        <w:tc>
          <w:tcPr>
            <w:tcW w:w="1096" w:type="pct"/>
            <w:gridSpan w:val="2"/>
            <w:shd w:val="clear" w:color="auto" w:fill="FFFF00"/>
            <w:vAlign w:val="center"/>
          </w:tcPr>
          <w:p w14:paraId="272C5FE1" w14:textId="77777777" w:rsidR="009635BE" w:rsidRPr="00AD1D01" w:rsidRDefault="009635BE" w:rsidP="00F56528">
            <w:pPr>
              <w:pStyle w:val="RepTableHeader"/>
              <w:jc w:val="center"/>
              <w:rPr>
                <w:lang w:val="en-GB"/>
              </w:rPr>
            </w:pPr>
            <w:proofErr w:type="spellStart"/>
            <w:r w:rsidRPr="00AD1D01">
              <w:rPr>
                <w:lang w:val="en-GB"/>
              </w:rPr>
              <w:t>Prothioconazole</w:t>
            </w:r>
            <w:proofErr w:type="spellEnd"/>
          </w:p>
        </w:tc>
        <w:tc>
          <w:tcPr>
            <w:tcW w:w="1129" w:type="pct"/>
            <w:gridSpan w:val="2"/>
            <w:shd w:val="clear" w:color="auto" w:fill="FFFF00"/>
          </w:tcPr>
          <w:p w14:paraId="6C6712DA" w14:textId="77777777" w:rsidR="009635BE" w:rsidRPr="00AD1D01" w:rsidRDefault="009635BE" w:rsidP="00F56528">
            <w:pPr>
              <w:pStyle w:val="RepTableHeader"/>
              <w:jc w:val="center"/>
              <w:rPr>
                <w:lang w:val="en-GB"/>
              </w:rPr>
            </w:pPr>
            <w:proofErr w:type="spellStart"/>
            <w:r w:rsidRPr="00AD1D01">
              <w:rPr>
                <w:lang w:val="en-GB"/>
              </w:rPr>
              <w:t>Prothioconazole-desthio</w:t>
            </w:r>
            <w:proofErr w:type="spellEnd"/>
          </w:p>
        </w:tc>
      </w:tr>
      <w:tr w:rsidR="009635BE" w:rsidRPr="00AD1D01" w14:paraId="455F6E79" w14:textId="77777777" w:rsidTr="00040C84">
        <w:tc>
          <w:tcPr>
            <w:tcW w:w="472" w:type="pct"/>
            <w:shd w:val="clear" w:color="auto" w:fill="FFFF00"/>
          </w:tcPr>
          <w:p w14:paraId="630D75AA" w14:textId="77777777" w:rsidR="009635BE" w:rsidRPr="00AD1D01" w:rsidRDefault="009635BE" w:rsidP="00F56528">
            <w:pPr>
              <w:spacing w:before="60" w:after="60"/>
              <w:rPr>
                <w:b/>
                <w:bCs/>
                <w:sz w:val="20"/>
                <w:szCs w:val="20"/>
                <w:lang w:val="en-GB"/>
              </w:rPr>
            </w:pPr>
            <w:r w:rsidRPr="00AD1D01">
              <w:rPr>
                <w:b/>
                <w:bCs/>
                <w:sz w:val="20"/>
                <w:szCs w:val="20"/>
                <w:lang w:val="en-GB"/>
              </w:rPr>
              <w:t>Model data</w:t>
            </w:r>
          </w:p>
        </w:tc>
        <w:tc>
          <w:tcPr>
            <w:tcW w:w="1195" w:type="pct"/>
            <w:shd w:val="clear" w:color="auto" w:fill="FFFF00"/>
          </w:tcPr>
          <w:p w14:paraId="1667EDB3" w14:textId="77777777" w:rsidR="009635BE" w:rsidRPr="00AD1D01" w:rsidRDefault="009635BE" w:rsidP="00F56528">
            <w:pPr>
              <w:pStyle w:val="RepTableHeader"/>
              <w:rPr>
                <w:lang w:val="en-GB"/>
              </w:rPr>
            </w:pPr>
            <w:r w:rsidRPr="00AD1D01">
              <w:rPr>
                <w:lang w:val="en-GB"/>
              </w:rPr>
              <w:t>Level of PPE</w:t>
            </w:r>
          </w:p>
        </w:tc>
        <w:tc>
          <w:tcPr>
            <w:tcW w:w="650" w:type="pct"/>
            <w:shd w:val="clear" w:color="auto" w:fill="FFFF00"/>
          </w:tcPr>
          <w:p w14:paraId="2C16B7EE" w14:textId="77777777" w:rsidR="009635BE" w:rsidRPr="00AD1D01" w:rsidRDefault="009635BE" w:rsidP="00F56528">
            <w:pPr>
              <w:pStyle w:val="RepTableHeader"/>
              <w:jc w:val="center"/>
              <w:rPr>
                <w:lang w:val="en-GB"/>
              </w:rPr>
            </w:pPr>
            <w:r w:rsidRPr="00AD1D01">
              <w:rPr>
                <w:lang w:val="en-GB"/>
              </w:rPr>
              <w:t xml:space="preserve">Total absorbed dose (mg/kg </w:t>
            </w:r>
            <w:proofErr w:type="spellStart"/>
            <w:r w:rsidRPr="00AD1D01">
              <w:rPr>
                <w:lang w:val="en-GB"/>
              </w:rPr>
              <w:t>bw</w:t>
            </w:r>
            <w:proofErr w:type="spellEnd"/>
            <w:r w:rsidRPr="00AD1D01">
              <w:rPr>
                <w:lang w:val="en-GB"/>
              </w:rPr>
              <w:t>/day)</w:t>
            </w:r>
          </w:p>
        </w:tc>
        <w:tc>
          <w:tcPr>
            <w:tcW w:w="458" w:type="pct"/>
            <w:shd w:val="clear" w:color="auto" w:fill="FFFF00"/>
          </w:tcPr>
          <w:p w14:paraId="7E9AFF5F" w14:textId="77777777" w:rsidR="009635BE" w:rsidRPr="00AD1D01" w:rsidRDefault="009635BE" w:rsidP="00F56528">
            <w:pPr>
              <w:pStyle w:val="RepTableHeader"/>
              <w:jc w:val="center"/>
              <w:rPr>
                <w:lang w:val="en-GB"/>
              </w:rPr>
            </w:pPr>
            <w:r w:rsidRPr="00AD1D01">
              <w:rPr>
                <w:lang w:val="en-GB"/>
              </w:rPr>
              <w:t>% of systemic AAOEL</w:t>
            </w:r>
          </w:p>
        </w:tc>
        <w:tc>
          <w:tcPr>
            <w:tcW w:w="650" w:type="pct"/>
            <w:shd w:val="clear" w:color="auto" w:fill="FFFF00"/>
          </w:tcPr>
          <w:p w14:paraId="1B43DE85" w14:textId="77777777" w:rsidR="009635BE" w:rsidRPr="00AD1D01" w:rsidRDefault="009635BE" w:rsidP="00F56528">
            <w:pPr>
              <w:pStyle w:val="RepTableHeader"/>
              <w:jc w:val="center"/>
              <w:rPr>
                <w:lang w:val="en-GB"/>
              </w:rPr>
            </w:pPr>
            <w:r w:rsidRPr="00AD1D01">
              <w:rPr>
                <w:lang w:val="en-GB"/>
              </w:rPr>
              <w:t xml:space="preserve">Total absorbed dose (mg/kg </w:t>
            </w:r>
            <w:proofErr w:type="spellStart"/>
            <w:r w:rsidRPr="00AD1D01">
              <w:rPr>
                <w:lang w:val="en-GB"/>
              </w:rPr>
              <w:t>bw</w:t>
            </w:r>
            <w:proofErr w:type="spellEnd"/>
            <w:r w:rsidRPr="00AD1D01">
              <w:rPr>
                <w:lang w:val="en-GB"/>
              </w:rPr>
              <w:t>/day)</w:t>
            </w:r>
          </w:p>
        </w:tc>
        <w:tc>
          <w:tcPr>
            <w:tcW w:w="446" w:type="pct"/>
            <w:shd w:val="clear" w:color="auto" w:fill="FFFF00"/>
          </w:tcPr>
          <w:p w14:paraId="15BC434D" w14:textId="77777777" w:rsidR="009635BE" w:rsidRPr="00AD1D01" w:rsidRDefault="009635BE" w:rsidP="00F56528">
            <w:pPr>
              <w:pStyle w:val="RepTableHeader"/>
              <w:jc w:val="center"/>
              <w:rPr>
                <w:lang w:val="en-GB"/>
              </w:rPr>
            </w:pPr>
            <w:r w:rsidRPr="00AD1D01">
              <w:rPr>
                <w:lang w:val="en-GB"/>
              </w:rPr>
              <w:t>% of systemic AAOEL</w:t>
            </w:r>
          </w:p>
        </w:tc>
        <w:tc>
          <w:tcPr>
            <w:tcW w:w="650" w:type="pct"/>
            <w:shd w:val="clear" w:color="auto" w:fill="FFFF00"/>
          </w:tcPr>
          <w:p w14:paraId="726E902D" w14:textId="77777777" w:rsidR="009635BE" w:rsidRPr="00AD1D01" w:rsidRDefault="009635BE" w:rsidP="00F56528">
            <w:pPr>
              <w:pStyle w:val="RepTableHeader"/>
              <w:jc w:val="center"/>
              <w:rPr>
                <w:lang w:val="en-GB"/>
              </w:rPr>
            </w:pPr>
            <w:r w:rsidRPr="00AD1D01">
              <w:rPr>
                <w:lang w:val="en-GB"/>
              </w:rPr>
              <w:t xml:space="preserve">Total absorbed dose (mg/kg </w:t>
            </w:r>
            <w:proofErr w:type="spellStart"/>
            <w:r w:rsidRPr="00AD1D01">
              <w:rPr>
                <w:lang w:val="en-GB"/>
              </w:rPr>
              <w:t>bw</w:t>
            </w:r>
            <w:proofErr w:type="spellEnd"/>
            <w:r w:rsidRPr="00AD1D01">
              <w:rPr>
                <w:lang w:val="en-GB"/>
              </w:rPr>
              <w:t>/day)</w:t>
            </w:r>
          </w:p>
        </w:tc>
        <w:tc>
          <w:tcPr>
            <w:tcW w:w="479" w:type="pct"/>
            <w:shd w:val="clear" w:color="auto" w:fill="FFFF00"/>
          </w:tcPr>
          <w:p w14:paraId="169DF8D3" w14:textId="77777777" w:rsidR="009635BE" w:rsidRPr="00AD1D01" w:rsidRDefault="009635BE" w:rsidP="00F56528">
            <w:pPr>
              <w:pStyle w:val="RepTableHeader"/>
              <w:jc w:val="center"/>
              <w:rPr>
                <w:lang w:val="en-GB"/>
              </w:rPr>
            </w:pPr>
            <w:r w:rsidRPr="00AD1D01">
              <w:rPr>
                <w:lang w:val="en-GB"/>
              </w:rPr>
              <w:t>% of systemic AAOEL</w:t>
            </w:r>
          </w:p>
        </w:tc>
      </w:tr>
      <w:tr w:rsidR="009635BE" w:rsidRPr="00AD1D01" w14:paraId="4D841A21" w14:textId="77777777" w:rsidTr="00040C84">
        <w:tc>
          <w:tcPr>
            <w:tcW w:w="5000" w:type="pct"/>
            <w:gridSpan w:val="8"/>
            <w:shd w:val="clear" w:color="auto" w:fill="FFFF00"/>
          </w:tcPr>
          <w:p w14:paraId="791DFE28" w14:textId="77777777" w:rsidR="009635BE" w:rsidRPr="00AD1D01" w:rsidRDefault="009635BE" w:rsidP="00F56528">
            <w:pPr>
              <w:rPr>
                <w:b/>
                <w:sz w:val="20"/>
                <w:szCs w:val="20"/>
                <w:lang w:val="en-GB"/>
              </w:rPr>
            </w:pPr>
            <w:r w:rsidRPr="00AD1D01">
              <w:rPr>
                <w:sz w:val="20"/>
                <w:szCs w:val="20"/>
                <w:lang w:val="en-GB"/>
              </w:rPr>
              <w:t>Inspection, Irrigation</w:t>
            </w:r>
          </w:p>
          <w:p w14:paraId="0EAC3B72" w14:textId="77777777" w:rsidR="009635BE" w:rsidRPr="00AD1D01" w:rsidRDefault="009635BE" w:rsidP="00F56528">
            <w:pPr>
              <w:rPr>
                <w:sz w:val="20"/>
                <w:szCs w:val="20"/>
              </w:rPr>
            </w:pPr>
            <w:r w:rsidRPr="00AD1D01">
              <w:rPr>
                <w:sz w:val="20"/>
                <w:szCs w:val="20"/>
              </w:rPr>
              <w:t xml:space="preserve">Outdoor </w:t>
            </w:r>
          </w:p>
          <w:p w14:paraId="00714216" w14:textId="77777777" w:rsidR="009635BE" w:rsidRPr="00AD1D01" w:rsidRDefault="009635BE" w:rsidP="00F56528">
            <w:pPr>
              <w:rPr>
                <w:sz w:val="20"/>
                <w:szCs w:val="20"/>
              </w:rPr>
            </w:pPr>
            <w:r w:rsidRPr="00AD1D01">
              <w:rPr>
                <w:sz w:val="20"/>
                <w:szCs w:val="20"/>
              </w:rPr>
              <w:t>Work rate: 2 hours/day</w:t>
            </w:r>
          </w:p>
          <w:p w14:paraId="1400E5EA" w14:textId="77777777" w:rsidR="009635BE" w:rsidRPr="00AD1D01" w:rsidRDefault="009635BE" w:rsidP="00F56528">
            <w:pPr>
              <w:rPr>
                <w:sz w:val="20"/>
                <w:szCs w:val="20"/>
              </w:rPr>
            </w:pPr>
            <w:r w:rsidRPr="00AD1D01">
              <w:rPr>
                <w:sz w:val="20"/>
                <w:szCs w:val="20"/>
              </w:rPr>
              <w:t>DT</w:t>
            </w:r>
            <w:r w:rsidRPr="00AD1D01">
              <w:rPr>
                <w:sz w:val="20"/>
                <w:szCs w:val="20"/>
                <w:vertAlign w:val="subscript"/>
              </w:rPr>
              <w:t>50</w:t>
            </w:r>
            <w:r w:rsidRPr="00AD1D01">
              <w:rPr>
                <w:sz w:val="20"/>
                <w:szCs w:val="20"/>
              </w:rPr>
              <w:t>: 30 days</w:t>
            </w:r>
          </w:p>
          <w:p w14:paraId="01810406" w14:textId="77777777" w:rsidR="009635BE" w:rsidRPr="00AD1D01" w:rsidRDefault="009635BE" w:rsidP="00F56528">
            <w:pPr>
              <w:pStyle w:val="RepTableHeader"/>
              <w:tabs>
                <w:tab w:val="left" w:pos="367"/>
              </w:tabs>
              <w:spacing w:before="40" w:after="40"/>
              <w:rPr>
                <w:b w:val="0"/>
                <w:bCs/>
                <w:lang w:val="en-GB"/>
              </w:rPr>
            </w:pPr>
            <w:r w:rsidRPr="00AD1D01">
              <w:rPr>
                <w:b w:val="0"/>
                <w:bCs/>
              </w:rPr>
              <w:t>DFR: 3 µg/cm</w:t>
            </w:r>
            <w:r w:rsidRPr="00AD1D01">
              <w:rPr>
                <w:b w:val="0"/>
                <w:bCs/>
                <w:vertAlign w:val="superscript"/>
              </w:rPr>
              <w:t>2</w:t>
            </w:r>
            <w:r w:rsidRPr="00AD1D01">
              <w:rPr>
                <w:b w:val="0"/>
                <w:bCs/>
              </w:rPr>
              <w:t xml:space="preserve">/kg </w:t>
            </w:r>
            <w:proofErr w:type="spellStart"/>
            <w:r w:rsidRPr="00AD1D01">
              <w:rPr>
                <w:b w:val="0"/>
                <w:bCs/>
              </w:rPr>
              <w:t>a.s.</w:t>
            </w:r>
            <w:proofErr w:type="spellEnd"/>
            <w:r w:rsidRPr="00AD1D01">
              <w:rPr>
                <w:b w:val="0"/>
                <w:bCs/>
              </w:rPr>
              <w:t>/ha</w:t>
            </w:r>
          </w:p>
        </w:tc>
      </w:tr>
      <w:tr w:rsidR="009635BE" w:rsidRPr="00AD1D01" w14:paraId="61BC3813" w14:textId="77777777" w:rsidTr="00040C84">
        <w:tc>
          <w:tcPr>
            <w:tcW w:w="5000" w:type="pct"/>
            <w:gridSpan w:val="8"/>
            <w:shd w:val="clear" w:color="auto" w:fill="FFFF00"/>
          </w:tcPr>
          <w:p w14:paraId="5FEB522B" w14:textId="77777777" w:rsidR="009635BE" w:rsidRPr="00AD1D01" w:rsidRDefault="009635BE" w:rsidP="00F56528">
            <w:pPr>
              <w:rPr>
                <w:sz w:val="20"/>
                <w:szCs w:val="20"/>
                <w:lang w:val="en-GB"/>
              </w:rPr>
            </w:pPr>
            <w:r w:rsidRPr="00AD1D01">
              <w:rPr>
                <w:sz w:val="20"/>
                <w:szCs w:val="20"/>
                <w:lang w:val="en-GB"/>
              </w:rPr>
              <w:t>Cereals</w:t>
            </w:r>
          </w:p>
        </w:tc>
      </w:tr>
      <w:tr w:rsidR="009635BE" w:rsidRPr="00887B0F" w14:paraId="2CFF3A06" w14:textId="77777777" w:rsidTr="00040C84">
        <w:tc>
          <w:tcPr>
            <w:tcW w:w="1667" w:type="pct"/>
            <w:gridSpan w:val="2"/>
            <w:shd w:val="clear" w:color="auto" w:fill="FFFF00"/>
          </w:tcPr>
          <w:p w14:paraId="0CC025CB" w14:textId="77777777" w:rsidR="009635BE" w:rsidRPr="00AD1D01" w:rsidRDefault="009635BE" w:rsidP="009635BE">
            <w:pPr>
              <w:rPr>
                <w:sz w:val="20"/>
                <w:szCs w:val="20"/>
              </w:rPr>
            </w:pPr>
            <w:r w:rsidRPr="00AD1D01">
              <w:rPr>
                <w:sz w:val="20"/>
                <w:szCs w:val="20"/>
              </w:rPr>
              <w:t>Application rate</w:t>
            </w:r>
          </w:p>
        </w:tc>
        <w:tc>
          <w:tcPr>
            <w:tcW w:w="1108" w:type="pct"/>
            <w:gridSpan w:val="2"/>
            <w:shd w:val="clear" w:color="auto" w:fill="FFFF00"/>
          </w:tcPr>
          <w:p w14:paraId="42769E02" w14:textId="0E6635DF" w:rsidR="009635BE" w:rsidRPr="009635BE" w:rsidRDefault="009635BE" w:rsidP="009635BE">
            <w:pPr>
              <w:jc w:val="center"/>
              <w:rPr>
                <w:sz w:val="20"/>
                <w:szCs w:val="20"/>
                <w:highlight w:val="yellow"/>
              </w:rPr>
            </w:pPr>
            <w:r w:rsidRPr="009635BE">
              <w:rPr>
                <w:sz w:val="20"/>
                <w:szCs w:val="20"/>
                <w:highlight w:val="yellow"/>
              </w:rPr>
              <w:t xml:space="preserve">0.091 kg </w:t>
            </w:r>
            <w:proofErr w:type="spellStart"/>
            <w:r w:rsidRPr="009635BE">
              <w:rPr>
                <w:sz w:val="20"/>
                <w:szCs w:val="20"/>
                <w:highlight w:val="yellow"/>
              </w:rPr>
              <w:t>a.s.</w:t>
            </w:r>
            <w:proofErr w:type="spellEnd"/>
            <w:r w:rsidRPr="009635BE">
              <w:rPr>
                <w:sz w:val="20"/>
                <w:szCs w:val="20"/>
                <w:highlight w:val="yellow"/>
              </w:rPr>
              <w:t>/ha</w:t>
            </w:r>
          </w:p>
        </w:tc>
        <w:tc>
          <w:tcPr>
            <w:tcW w:w="1096" w:type="pct"/>
            <w:gridSpan w:val="2"/>
            <w:shd w:val="clear" w:color="auto" w:fill="FFFF00"/>
            <w:vAlign w:val="center"/>
          </w:tcPr>
          <w:p w14:paraId="210E5796" w14:textId="7F741C4A" w:rsidR="009635BE" w:rsidRPr="009635BE" w:rsidRDefault="009635BE" w:rsidP="009635BE">
            <w:pPr>
              <w:pStyle w:val="RepStandard"/>
              <w:jc w:val="center"/>
              <w:rPr>
                <w:sz w:val="20"/>
                <w:szCs w:val="20"/>
                <w:highlight w:val="yellow"/>
                <w:lang w:val="it-IT"/>
              </w:rPr>
            </w:pPr>
            <w:r w:rsidRPr="009635BE">
              <w:rPr>
                <w:sz w:val="20"/>
                <w:szCs w:val="20"/>
                <w:highlight w:val="yellow"/>
                <w:lang w:val="it-IT"/>
              </w:rPr>
              <w:t xml:space="preserve">0.0875 kg a.s./ha </w:t>
            </w:r>
          </w:p>
          <w:p w14:paraId="3E42D15D" w14:textId="77777777" w:rsidR="009635BE" w:rsidRPr="009635BE" w:rsidRDefault="009635BE" w:rsidP="009635BE">
            <w:pPr>
              <w:pStyle w:val="RepStandard"/>
              <w:jc w:val="center"/>
              <w:rPr>
                <w:sz w:val="20"/>
                <w:szCs w:val="20"/>
                <w:highlight w:val="yellow"/>
                <w:lang w:val="it-IT"/>
              </w:rPr>
            </w:pPr>
            <w:r w:rsidRPr="009635BE">
              <w:rPr>
                <w:sz w:val="20"/>
                <w:szCs w:val="20"/>
                <w:highlight w:val="yellow"/>
                <w:lang w:val="it-IT"/>
              </w:rPr>
              <w:t xml:space="preserve">(0.175 kg a.s./ha x 0.5= 0.00875 kg a.s./ha) </w:t>
            </w:r>
          </w:p>
          <w:p w14:paraId="5B989495" w14:textId="022D5B25" w:rsidR="009635BE" w:rsidRPr="009635BE" w:rsidRDefault="009635BE" w:rsidP="009635BE">
            <w:pPr>
              <w:jc w:val="center"/>
              <w:rPr>
                <w:sz w:val="20"/>
                <w:szCs w:val="20"/>
                <w:highlight w:val="yellow"/>
                <w:lang w:val="it-IT"/>
              </w:rPr>
            </w:pPr>
          </w:p>
        </w:tc>
        <w:tc>
          <w:tcPr>
            <w:tcW w:w="1129" w:type="pct"/>
            <w:gridSpan w:val="2"/>
            <w:shd w:val="clear" w:color="auto" w:fill="FFFF00"/>
            <w:vAlign w:val="center"/>
          </w:tcPr>
          <w:p w14:paraId="11EC3BA6" w14:textId="77777777" w:rsidR="009635BE" w:rsidRPr="009635BE" w:rsidRDefault="009635BE" w:rsidP="009635BE">
            <w:pPr>
              <w:pStyle w:val="RepStandard"/>
              <w:jc w:val="center"/>
              <w:rPr>
                <w:sz w:val="20"/>
                <w:szCs w:val="20"/>
                <w:highlight w:val="yellow"/>
                <w:lang w:val="it-IT"/>
              </w:rPr>
            </w:pPr>
            <w:r w:rsidRPr="009635BE">
              <w:rPr>
                <w:sz w:val="20"/>
                <w:szCs w:val="20"/>
                <w:highlight w:val="yellow"/>
                <w:lang w:val="it-IT"/>
              </w:rPr>
              <w:t>0.0795 kg a.s./ha</w:t>
            </w:r>
          </w:p>
          <w:p w14:paraId="2EB8FB97" w14:textId="77777777" w:rsidR="009635BE" w:rsidRPr="009635BE" w:rsidRDefault="009635BE" w:rsidP="009635BE">
            <w:pPr>
              <w:pStyle w:val="RepStandard"/>
              <w:jc w:val="center"/>
              <w:rPr>
                <w:sz w:val="20"/>
                <w:szCs w:val="20"/>
                <w:highlight w:val="yellow"/>
                <w:lang w:val="it-IT"/>
              </w:rPr>
            </w:pPr>
            <w:r w:rsidRPr="009635BE">
              <w:rPr>
                <w:sz w:val="20"/>
                <w:szCs w:val="20"/>
                <w:highlight w:val="yellow"/>
                <w:lang w:val="it-IT"/>
              </w:rPr>
              <w:t>( 0.159 kg a.s./ha x 0.5 = 0.0795 kg a.s./ha</w:t>
            </w:r>
          </w:p>
          <w:p w14:paraId="0788FA83" w14:textId="2466AC49" w:rsidR="009635BE" w:rsidRPr="009635BE" w:rsidRDefault="009635BE" w:rsidP="009635BE">
            <w:pPr>
              <w:pStyle w:val="RepTable"/>
              <w:keepNext/>
              <w:jc w:val="center"/>
              <w:rPr>
                <w:szCs w:val="20"/>
                <w:highlight w:val="yellow"/>
                <w:lang w:val="it-IT"/>
              </w:rPr>
            </w:pPr>
          </w:p>
        </w:tc>
      </w:tr>
      <w:tr w:rsidR="00887024" w:rsidRPr="00AD1D01" w14:paraId="042B66BD" w14:textId="77777777" w:rsidTr="00040C84">
        <w:tc>
          <w:tcPr>
            <w:tcW w:w="472" w:type="pct"/>
            <w:vMerge w:val="restart"/>
            <w:shd w:val="clear" w:color="auto" w:fill="FFFF00"/>
          </w:tcPr>
          <w:p w14:paraId="5661C821" w14:textId="77777777" w:rsidR="00887024" w:rsidRPr="00AD1D01" w:rsidRDefault="00887024" w:rsidP="00887024">
            <w:pPr>
              <w:rPr>
                <w:sz w:val="20"/>
                <w:szCs w:val="20"/>
              </w:rPr>
            </w:pPr>
            <w:r w:rsidRPr="00AD1D01">
              <w:rPr>
                <w:sz w:val="20"/>
                <w:szCs w:val="20"/>
              </w:rPr>
              <w:t>Body weight: 60 kg</w:t>
            </w:r>
          </w:p>
          <w:p w14:paraId="00476C90" w14:textId="77777777" w:rsidR="00887024" w:rsidRPr="00AD1D01" w:rsidRDefault="00887024" w:rsidP="00887024">
            <w:pPr>
              <w:rPr>
                <w:sz w:val="20"/>
                <w:szCs w:val="20"/>
              </w:rPr>
            </w:pPr>
          </w:p>
        </w:tc>
        <w:tc>
          <w:tcPr>
            <w:tcW w:w="1195" w:type="pct"/>
            <w:shd w:val="clear" w:color="auto" w:fill="FFFF00"/>
          </w:tcPr>
          <w:p w14:paraId="4F1C8A3B" w14:textId="77777777" w:rsidR="00887024" w:rsidRPr="00AD1D01" w:rsidRDefault="00887024" w:rsidP="00887024">
            <w:pPr>
              <w:rPr>
                <w:sz w:val="20"/>
                <w:szCs w:val="20"/>
              </w:rPr>
            </w:pPr>
            <w:r w:rsidRPr="00AD1D01">
              <w:rPr>
                <w:sz w:val="20"/>
                <w:szCs w:val="20"/>
              </w:rPr>
              <w:t>Potential</w:t>
            </w:r>
          </w:p>
          <w:p w14:paraId="14EFE2F0" w14:textId="77777777" w:rsidR="00887024" w:rsidRPr="00AD1D01" w:rsidRDefault="00887024" w:rsidP="00887024">
            <w:pPr>
              <w:rPr>
                <w:sz w:val="20"/>
                <w:szCs w:val="20"/>
              </w:rPr>
            </w:pPr>
            <w:r w:rsidRPr="00AD1D01">
              <w:rPr>
                <w:sz w:val="20"/>
                <w:szCs w:val="20"/>
              </w:rPr>
              <w:t>TC:12500cm</w:t>
            </w:r>
            <w:r w:rsidRPr="00AD1D01">
              <w:rPr>
                <w:sz w:val="20"/>
                <w:szCs w:val="20"/>
                <w:vertAlign w:val="superscript"/>
              </w:rPr>
              <w:t>2</w:t>
            </w:r>
            <w:r w:rsidRPr="00AD1D01">
              <w:rPr>
                <w:sz w:val="20"/>
                <w:szCs w:val="20"/>
              </w:rPr>
              <w:t xml:space="preserve">/person/h </w:t>
            </w:r>
          </w:p>
        </w:tc>
        <w:tc>
          <w:tcPr>
            <w:tcW w:w="650" w:type="pct"/>
            <w:shd w:val="clear" w:color="auto" w:fill="FFFF00"/>
          </w:tcPr>
          <w:p w14:paraId="51E1C975" w14:textId="6D23743B" w:rsidR="00887024" w:rsidRPr="00AD1D01" w:rsidRDefault="00887024" w:rsidP="00887024">
            <w:pPr>
              <w:jc w:val="center"/>
              <w:rPr>
                <w:sz w:val="20"/>
                <w:szCs w:val="20"/>
                <w:lang w:val="fr-BE"/>
              </w:rPr>
            </w:pPr>
            <w:r>
              <w:rPr>
                <w:sz w:val="20"/>
                <w:szCs w:val="20"/>
                <w:lang w:val="fr-BE"/>
              </w:rPr>
              <w:t>0.0431</w:t>
            </w:r>
          </w:p>
        </w:tc>
        <w:tc>
          <w:tcPr>
            <w:tcW w:w="458" w:type="pct"/>
            <w:shd w:val="clear" w:color="auto" w:fill="FFFF00"/>
          </w:tcPr>
          <w:p w14:paraId="5DFA7727" w14:textId="042EFA97" w:rsidR="00887024" w:rsidRPr="00AD1D01" w:rsidRDefault="00887024" w:rsidP="00887024">
            <w:pPr>
              <w:jc w:val="center"/>
              <w:rPr>
                <w:sz w:val="20"/>
                <w:szCs w:val="20"/>
                <w:lang w:val="fr-BE"/>
              </w:rPr>
            </w:pPr>
            <w:r>
              <w:rPr>
                <w:sz w:val="20"/>
                <w:szCs w:val="20"/>
                <w:lang w:val="fr-BE"/>
              </w:rPr>
              <w:t>26.96</w:t>
            </w:r>
          </w:p>
        </w:tc>
        <w:tc>
          <w:tcPr>
            <w:tcW w:w="650" w:type="pct"/>
            <w:shd w:val="clear" w:color="auto" w:fill="FFFF00"/>
          </w:tcPr>
          <w:p w14:paraId="6CB9F15A" w14:textId="34458C42" w:rsidR="00887024" w:rsidRPr="00AD1D01" w:rsidRDefault="00887024" w:rsidP="00887024">
            <w:pPr>
              <w:jc w:val="center"/>
              <w:rPr>
                <w:rFonts w:eastAsia="SimSun"/>
                <w:sz w:val="20"/>
                <w:szCs w:val="20"/>
                <w:lang w:eastAsia="en-US"/>
              </w:rPr>
            </w:pPr>
            <w:r>
              <w:rPr>
                <w:rFonts w:eastAsia="SimSun"/>
                <w:sz w:val="20"/>
                <w:szCs w:val="20"/>
                <w:lang w:eastAsia="en-US"/>
              </w:rPr>
              <w:t>0.0282</w:t>
            </w:r>
          </w:p>
        </w:tc>
        <w:tc>
          <w:tcPr>
            <w:tcW w:w="446" w:type="pct"/>
            <w:shd w:val="clear" w:color="auto" w:fill="FFFF00"/>
          </w:tcPr>
          <w:p w14:paraId="346CEFE6" w14:textId="264EDCD0" w:rsidR="00887024" w:rsidRPr="00AD1D01" w:rsidRDefault="00887024" w:rsidP="00887024">
            <w:pPr>
              <w:jc w:val="center"/>
              <w:rPr>
                <w:rFonts w:eastAsia="SimSun"/>
                <w:sz w:val="20"/>
                <w:szCs w:val="20"/>
                <w:lang w:eastAsia="en-US"/>
              </w:rPr>
            </w:pPr>
            <w:r>
              <w:rPr>
                <w:rFonts w:eastAsia="SimSun"/>
                <w:sz w:val="20"/>
                <w:szCs w:val="20"/>
                <w:lang w:eastAsia="en-US"/>
              </w:rPr>
              <w:t>14.14</w:t>
            </w:r>
          </w:p>
        </w:tc>
        <w:tc>
          <w:tcPr>
            <w:tcW w:w="650" w:type="pct"/>
            <w:shd w:val="clear" w:color="auto" w:fill="FFFF00"/>
          </w:tcPr>
          <w:p w14:paraId="523C1B1A" w14:textId="3A79CDBC" w:rsidR="00887024" w:rsidRPr="00AD1D01" w:rsidRDefault="00887024" w:rsidP="00887024">
            <w:pPr>
              <w:pStyle w:val="RepTable"/>
              <w:keepNext/>
              <w:jc w:val="center"/>
              <w:rPr>
                <w:rFonts w:eastAsia="SimSun"/>
                <w:szCs w:val="20"/>
                <w:lang w:eastAsia="en-US"/>
              </w:rPr>
            </w:pPr>
            <w:r>
              <w:rPr>
                <w:rFonts w:eastAsia="SimSun"/>
                <w:szCs w:val="20"/>
                <w:lang w:eastAsia="en-US"/>
              </w:rPr>
              <w:t>0.02226</w:t>
            </w:r>
          </w:p>
        </w:tc>
        <w:tc>
          <w:tcPr>
            <w:tcW w:w="479" w:type="pct"/>
            <w:shd w:val="clear" w:color="auto" w:fill="FFFF00"/>
          </w:tcPr>
          <w:p w14:paraId="66E89866" w14:textId="6DD68BA5" w:rsidR="00887024" w:rsidRPr="00AD1D01" w:rsidRDefault="00887024" w:rsidP="00887024">
            <w:pPr>
              <w:pStyle w:val="RepTable"/>
              <w:keepNext/>
              <w:jc w:val="center"/>
              <w:rPr>
                <w:rFonts w:eastAsia="SimSun"/>
                <w:b/>
                <w:bCs/>
                <w:szCs w:val="20"/>
                <w:lang w:eastAsia="en-US"/>
              </w:rPr>
            </w:pPr>
            <w:r>
              <w:rPr>
                <w:rFonts w:eastAsia="SimSun"/>
                <w:b/>
                <w:bCs/>
                <w:szCs w:val="20"/>
                <w:lang w:eastAsia="en-US"/>
              </w:rPr>
              <w:t>222.67</w:t>
            </w:r>
          </w:p>
        </w:tc>
      </w:tr>
      <w:tr w:rsidR="00887024" w:rsidRPr="00AD1D01" w14:paraId="54EBA3F2" w14:textId="77777777" w:rsidTr="00040C84">
        <w:tc>
          <w:tcPr>
            <w:tcW w:w="472" w:type="pct"/>
            <w:vMerge/>
            <w:shd w:val="clear" w:color="auto" w:fill="FFFF00"/>
          </w:tcPr>
          <w:p w14:paraId="1011006F" w14:textId="77777777" w:rsidR="00887024" w:rsidRPr="00AD1D01" w:rsidRDefault="00887024" w:rsidP="00887024">
            <w:pPr>
              <w:pStyle w:val="RepTable"/>
              <w:keepNext/>
              <w:jc w:val="center"/>
              <w:rPr>
                <w:szCs w:val="20"/>
              </w:rPr>
            </w:pPr>
          </w:p>
        </w:tc>
        <w:tc>
          <w:tcPr>
            <w:tcW w:w="1195" w:type="pct"/>
            <w:shd w:val="clear" w:color="auto" w:fill="FFFF00"/>
          </w:tcPr>
          <w:p w14:paraId="774A5665" w14:textId="77777777" w:rsidR="00887024" w:rsidRPr="00AD1D01" w:rsidRDefault="00887024" w:rsidP="00887024">
            <w:pPr>
              <w:pStyle w:val="RepTable"/>
              <w:keepNext/>
              <w:rPr>
                <w:szCs w:val="20"/>
                <w:vertAlign w:val="superscript"/>
              </w:rPr>
            </w:pPr>
            <w:r w:rsidRPr="00AD1D01">
              <w:rPr>
                <w:szCs w:val="20"/>
              </w:rPr>
              <w:t>Work wear (arms, body and legs covered)</w:t>
            </w:r>
          </w:p>
          <w:p w14:paraId="79E16A1B" w14:textId="77777777" w:rsidR="00887024" w:rsidRPr="00AD1D01" w:rsidRDefault="00887024" w:rsidP="00887024">
            <w:pPr>
              <w:pStyle w:val="RepTable"/>
              <w:keepNext/>
              <w:rPr>
                <w:szCs w:val="20"/>
              </w:rPr>
            </w:pPr>
            <w:r w:rsidRPr="00AD1D01">
              <w:rPr>
                <w:szCs w:val="20"/>
              </w:rPr>
              <w:t>TC: 1400 cm</w:t>
            </w:r>
            <w:r w:rsidRPr="00AD1D01">
              <w:rPr>
                <w:szCs w:val="20"/>
                <w:vertAlign w:val="superscript"/>
              </w:rPr>
              <w:t>2</w:t>
            </w:r>
            <w:r w:rsidRPr="00AD1D01">
              <w:rPr>
                <w:szCs w:val="20"/>
              </w:rPr>
              <w:t>/person/h</w:t>
            </w:r>
          </w:p>
        </w:tc>
        <w:tc>
          <w:tcPr>
            <w:tcW w:w="650" w:type="pct"/>
            <w:shd w:val="clear" w:color="auto" w:fill="FFFF00"/>
          </w:tcPr>
          <w:p w14:paraId="57B0931B" w14:textId="5AB83DCA" w:rsidR="00887024" w:rsidRPr="00AD1D01" w:rsidRDefault="00887024" w:rsidP="00887024">
            <w:pPr>
              <w:jc w:val="center"/>
              <w:rPr>
                <w:sz w:val="20"/>
                <w:szCs w:val="20"/>
                <w:lang w:val="fr-BE"/>
              </w:rPr>
            </w:pPr>
            <w:r>
              <w:rPr>
                <w:sz w:val="20"/>
                <w:szCs w:val="20"/>
                <w:lang w:val="fr-BE"/>
              </w:rPr>
              <w:t>0.00048</w:t>
            </w:r>
          </w:p>
        </w:tc>
        <w:tc>
          <w:tcPr>
            <w:tcW w:w="458" w:type="pct"/>
            <w:shd w:val="clear" w:color="auto" w:fill="FFFF00"/>
          </w:tcPr>
          <w:p w14:paraId="2C08520B" w14:textId="69274A2B" w:rsidR="00887024" w:rsidRPr="00AD1D01" w:rsidRDefault="00887024" w:rsidP="00887024">
            <w:pPr>
              <w:jc w:val="center"/>
              <w:rPr>
                <w:sz w:val="20"/>
                <w:szCs w:val="20"/>
                <w:lang w:val="fr-BE"/>
              </w:rPr>
            </w:pPr>
            <w:r>
              <w:rPr>
                <w:sz w:val="20"/>
                <w:szCs w:val="20"/>
                <w:lang w:val="fr-BE"/>
              </w:rPr>
              <w:t>3.02</w:t>
            </w:r>
          </w:p>
        </w:tc>
        <w:tc>
          <w:tcPr>
            <w:tcW w:w="650" w:type="pct"/>
            <w:shd w:val="clear" w:color="auto" w:fill="FFFF00"/>
          </w:tcPr>
          <w:p w14:paraId="564044AA" w14:textId="18AC17CA" w:rsidR="00887024" w:rsidRPr="00AD1D01" w:rsidRDefault="00887024" w:rsidP="00887024">
            <w:pPr>
              <w:pStyle w:val="RepTable"/>
              <w:keepNext/>
              <w:jc w:val="center"/>
              <w:rPr>
                <w:rFonts w:eastAsia="SimSun"/>
                <w:szCs w:val="20"/>
                <w:lang w:eastAsia="en-US"/>
              </w:rPr>
            </w:pPr>
            <w:r>
              <w:rPr>
                <w:rFonts w:eastAsia="SimSun"/>
                <w:szCs w:val="20"/>
                <w:lang w:eastAsia="en-US"/>
              </w:rPr>
              <w:t>0.0032</w:t>
            </w:r>
          </w:p>
        </w:tc>
        <w:tc>
          <w:tcPr>
            <w:tcW w:w="446" w:type="pct"/>
            <w:shd w:val="clear" w:color="auto" w:fill="FFFF00"/>
          </w:tcPr>
          <w:p w14:paraId="7A971156" w14:textId="6F6B13D3" w:rsidR="00887024" w:rsidRPr="00AD1D01" w:rsidRDefault="00887024" w:rsidP="00887024">
            <w:pPr>
              <w:pStyle w:val="RepTable"/>
              <w:keepNext/>
              <w:jc w:val="center"/>
              <w:rPr>
                <w:rFonts w:eastAsia="SimSun"/>
                <w:szCs w:val="20"/>
                <w:lang w:eastAsia="en-US"/>
              </w:rPr>
            </w:pPr>
            <w:r>
              <w:rPr>
                <w:rFonts w:eastAsia="SimSun"/>
                <w:szCs w:val="20"/>
                <w:lang w:eastAsia="en-US"/>
              </w:rPr>
              <w:t>1.58</w:t>
            </w:r>
          </w:p>
        </w:tc>
        <w:tc>
          <w:tcPr>
            <w:tcW w:w="650" w:type="pct"/>
            <w:shd w:val="clear" w:color="auto" w:fill="FFFF00"/>
          </w:tcPr>
          <w:p w14:paraId="1080F972" w14:textId="79E47957" w:rsidR="00887024" w:rsidRPr="00AD1D01" w:rsidRDefault="00887024" w:rsidP="00887024">
            <w:pPr>
              <w:pStyle w:val="RepTable"/>
              <w:keepNext/>
              <w:jc w:val="center"/>
              <w:rPr>
                <w:rFonts w:eastAsia="SimSun"/>
                <w:szCs w:val="20"/>
                <w:lang w:eastAsia="en-US"/>
              </w:rPr>
            </w:pPr>
            <w:r>
              <w:rPr>
                <w:rFonts w:eastAsia="SimSun"/>
                <w:szCs w:val="20"/>
                <w:lang w:eastAsia="en-US"/>
              </w:rPr>
              <w:t>0.00249</w:t>
            </w:r>
          </w:p>
        </w:tc>
        <w:tc>
          <w:tcPr>
            <w:tcW w:w="479" w:type="pct"/>
            <w:shd w:val="clear" w:color="auto" w:fill="FFFF00"/>
          </w:tcPr>
          <w:p w14:paraId="3EEE3ECA" w14:textId="4D0FE9D4" w:rsidR="00887024" w:rsidRPr="00AD1D01" w:rsidRDefault="00887024" w:rsidP="00887024">
            <w:pPr>
              <w:pStyle w:val="RepTable"/>
              <w:keepNext/>
              <w:jc w:val="center"/>
              <w:rPr>
                <w:rFonts w:eastAsia="SimSun"/>
                <w:szCs w:val="20"/>
                <w:lang w:eastAsia="en-US"/>
              </w:rPr>
            </w:pPr>
            <w:r>
              <w:rPr>
                <w:rFonts w:eastAsia="SimSun"/>
                <w:szCs w:val="20"/>
                <w:lang w:eastAsia="en-US"/>
              </w:rPr>
              <w:t>24.94</w:t>
            </w:r>
          </w:p>
        </w:tc>
      </w:tr>
      <w:tr w:rsidR="009635BE" w:rsidRPr="00AD1D01" w14:paraId="2AE6A12D" w14:textId="77777777" w:rsidTr="00040C84">
        <w:tc>
          <w:tcPr>
            <w:tcW w:w="5000" w:type="pct"/>
            <w:gridSpan w:val="8"/>
            <w:shd w:val="clear" w:color="auto" w:fill="FFFF00"/>
          </w:tcPr>
          <w:p w14:paraId="58F4301D" w14:textId="77777777" w:rsidR="009635BE" w:rsidRPr="00AD1D01" w:rsidRDefault="009635BE" w:rsidP="00F56528">
            <w:pPr>
              <w:rPr>
                <w:sz w:val="20"/>
                <w:szCs w:val="20"/>
              </w:rPr>
            </w:pPr>
            <w:r w:rsidRPr="00AD1D01">
              <w:rPr>
                <w:sz w:val="20"/>
                <w:szCs w:val="20"/>
              </w:rPr>
              <w:t>Oilseed rape</w:t>
            </w:r>
          </w:p>
        </w:tc>
      </w:tr>
      <w:tr w:rsidR="009635BE" w:rsidRPr="00887B0F" w14:paraId="1943E337" w14:textId="77777777" w:rsidTr="00040C84">
        <w:tc>
          <w:tcPr>
            <w:tcW w:w="1667" w:type="pct"/>
            <w:gridSpan w:val="2"/>
            <w:shd w:val="clear" w:color="auto" w:fill="FFFF00"/>
          </w:tcPr>
          <w:p w14:paraId="6CC2109D" w14:textId="77777777" w:rsidR="009635BE" w:rsidRPr="00AD1D01" w:rsidRDefault="009635BE" w:rsidP="009635BE">
            <w:pPr>
              <w:rPr>
                <w:sz w:val="20"/>
                <w:szCs w:val="20"/>
              </w:rPr>
            </w:pPr>
            <w:r w:rsidRPr="00AD1D01">
              <w:rPr>
                <w:sz w:val="20"/>
                <w:szCs w:val="20"/>
              </w:rPr>
              <w:t>Application rate</w:t>
            </w:r>
          </w:p>
        </w:tc>
        <w:tc>
          <w:tcPr>
            <w:tcW w:w="1108" w:type="pct"/>
            <w:gridSpan w:val="2"/>
            <w:shd w:val="clear" w:color="auto" w:fill="FFFF00"/>
            <w:vAlign w:val="center"/>
          </w:tcPr>
          <w:p w14:paraId="6C044BFF" w14:textId="79ED72A6" w:rsidR="009635BE" w:rsidRPr="00AD1D01" w:rsidRDefault="009635BE" w:rsidP="009635BE">
            <w:pPr>
              <w:pStyle w:val="RepTable"/>
              <w:keepNext/>
              <w:jc w:val="center"/>
              <w:rPr>
                <w:szCs w:val="20"/>
              </w:rPr>
            </w:pPr>
            <w:r w:rsidRPr="00185D58">
              <w:rPr>
                <w:szCs w:val="20"/>
              </w:rPr>
              <w:t>0.078 kg a.s./ha</w:t>
            </w:r>
          </w:p>
        </w:tc>
        <w:tc>
          <w:tcPr>
            <w:tcW w:w="1096" w:type="pct"/>
            <w:gridSpan w:val="2"/>
            <w:shd w:val="clear" w:color="auto" w:fill="FFFF00"/>
            <w:vAlign w:val="center"/>
          </w:tcPr>
          <w:p w14:paraId="2EC682DF" w14:textId="77777777" w:rsidR="009635BE" w:rsidRDefault="009635BE" w:rsidP="009635BE">
            <w:pPr>
              <w:pStyle w:val="RepTable"/>
              <w:jc w:val="center"/>
              <w:rPr>
                <w:szCs w:val="20"/>
                <w:lang w:val="it-IT"/>
              </w:rPr>
            </w:pPr>
            <w:r w:rsidRPr="00AE6EB5">
              <w:rPr>
                <w:szCs w:val="20"/>
                <w:lang w:val="it-IT"/>
              </w:rPr>
              <w:t>0.075 kg a.s./ha</w:t>
            </w:r>
          </w:p>
          <w:p w14:paraId="7BE4644D" w14:textId="10977EC7" w:rsidR="009635BE" w:rsidRPr="009635BE" w:rsidRDefault="009635BE" w:rsidP="009635BE">
            <w:pPr>
              <w:pStyle w:val="RepTable"/>
              <w:keepNext/>
              <w:jc w:val="center"/>
              <w:rPr>
                <w:szCs w:val="20"/>
                <w:lang w:val="it-IT"/>
              </w:rPr>
            </w:pPr>
            <w:r>
              <w:rPr>
                <w:szCs w:val="20"/>
                <w:lang w:val="it-IT"/>
              </w:rPr>
              <w:t>(</w:t>
            </w:r>
            <w:r w:rsidRPr="00AE6EB5">
              <w:rPr>
                <w:szCs w:val="20"/>
                <w:lang w:val="it-IT"/>
              </w:rPr>
              <w:t>0.150 kg a.s./ha x 0.5= 0.075 kg a.s./ha</w:t>
            </w:r>
            <w:r>
              <w:rPr>
                <w:szCs w:val="20"/>
                <w:lang w:val="it-IT"/>
              </w:rPr>
              <w:t>)</w:t>
            </w:r>
          </w:p>
        </w:tc>
        <w:tc>
          <w:tcPr>
            <w:tcW w:w="1129" w:type="pct"/>
            <w:gridSpan w:val="2"/>
            <w:shd w:val="clear" w:color="auto" w:fill="FFFF00"/>
            <w:vAlign w:val="center"/>
          </w:tcPr>
          <w:p w14:paraId="2DCDAE26" w14:textId="77777777" w:rsidR="009635BE" w:rsidRDefault="009635BE" w:rsidP="009635BE">
            <w:pPr>
              <w:pStyle w:val="RepTable"/>
              <w:jc w:val="center"/>
              <w:rPr>
                <w:szCs w:val="20"/>
                <w:lang w:val="it-IT"/>
              </w:rPr>
            </w:pPr>
            <w:r w:rsidRPr="00025CDE">
              <w:rPr>
                <w:szCs w:val="20"/>
                <w:lang w:val="it-IT"/>
              </w:rPr>
              <w:t>0.068 kg a.s./ha</w:t>
            </w:r>
          </w:p>
          <w:p w14:paraId="03E8E91E" w14:textId="469EB5A8" w:rsidR="009635BE" w:rsidRPr="009635BE" w:rsidRDefault="009635BE" w:rsidP="009635BE">
            <w:pPr>
              <w:pStyle w:val="RepTable"/>
              <w:keepNext/>
              <w:jc w:val="center"/>
              <w:rPr>
                <w:szCs w:val="20"/>
                <w:lang w:val="it-IT"/>
              </w:rPr>
            </w:pPr>
            <w:r>
              <w:rPr>
                <w:szCs w:val="20"/>
                <w:lang w:val="it-IT"/>
              </w:rPr>
              <w:t>(</w:t>
            </w:r>
            <w:r w:rsidRPr="00025CDE">
              <w:rPr>
                <w:szCs w:val="20"/>
                <w:lang w:val="it-IT"/>
              </w:rPr>
              <w:t>0.136 kg a.s./ha x 0.5= 0.068 kg a.s./ha</w:t>
            </w:r>
            <w:r>
              <w:rPr>
                <w:szCs w:val="20"/>
                <w:lang w:val="it-IT"/>
              </w:rPr>
              <w:t>)</w:t>
            </w:r>
          </w:p>
        </w:tc>
      </w:tr>
      <w:tr w:rsidR="00887024" w:rsidRPr="00AD1D01" w14:paraId="5197B02E" w14:textId="77777777" w:rsidTr="00040C84">
        <w:tc>
          <w:tcPr>
            <w:tcW w:w="472" w:type="pct"/>
            <w:vMerge w:val="restart"/>
            <w:shd w:val="clear" w:color="auto" w:fill="FFFF00"/>
          </w:tcPr>
          <w:p w14:paraId="5C707B1D" w14:textId="77777777" w:rsidR="00887024" w:rsidRPr="00AD1D01" w:rsidRDefault="00887024" w:rsidP="00887024">
            <w:pPr>
              <w:rPr>
                <w:sz w:val="20"/>
                <w:szCs w:val="20"/>
              </w:rPr>
            </w:pPr>
            <w:r w:rsidRPr="00AD1D01">
              <w:rPr>
                <w:sz w:val="20"/>
                <w:szCs w:val="20"/>
              </w:rPr>
              <w:lastRenderedPageBreak/>
              <w:t>Body weight: 60 kg</w:t>
            </w:r>
          </w:p>
        </w:tc>
        <w:tc>
          <w:tcPr>
            <w:tcW w:w="1195" w:type="pct"/>
            <w:shd w:val="clear" w:color="auto" w:fill="FFFF00"/>
          </w:tcPr>
          <w:p w14:paraId="622FE1F9" w14:textId="77777777" w:rsidR="00887024" w:rsidRPr="00AD1D01" w:rsidRDefault="00887024" w:rsidP="00887024">
            <w:pPr>
              <w:pStyle w:val="RepTable"/>
              <w:keepNext/>
              <w:rPr>
                <w:szCs w:val="20"/>
              </w:rPr>
            </w:pPr>
            <w:r w:rsidRPr="00AD1D01">
              <w:rPr>
                <w:szCs w:val="20"/>
              </w:rPr>
              <w:t>Potential</w:t>
            </w:r>
          </w:p>
          <w:p w14:paraId="61FCF083" w14:textId="77777777" w:rsidR="00887024" w:rsidRPr="00AD1D01" w:rsidRDefault="00887024" w:rsidP="00887024">
            <w:pPr>
              <w:pStyle w:val="RepTable"/>
              <w:keepNext/>
              <w:rPr>
                <w:szCs w:val="20"/>
              </w:rPr>
            </w:pPr>
            <w:r w:rsidRPr="00AD1D01">
              <w:rPr>
                <w:szCs w:val="20"/>
              </w:rPr>
              <w:t>TC:12500cm</w:t>
            </w:r>
            <w:r w:rsidRPr="00AD1D01">
              <w:rPr>
                <w:szCs w:val="20"/>
                <w:vertAlign w:val="superscript"/>
              </w:rPr>
              <w:t>2</w:t>
            </w:r>
            <w:r w:rsidRPr="00AD1D01">
              <w:rPr>
                <w:szCs w:val="20"/>
              </w:rPr>
              <w:t xml:space="preserve">/person/h </w:t>
            </w:r>
          </w:p>
        </w:tc>
        <w:tc>
          <w:tcPr>
            <w:tcW w:w="650" w:type="pct"/>
            <w:shd w:val="clear" w:color="auto" w:fill="FFFF00"/>
          </w:tcPr>
          <w:p w14:paraId="3FA3B060" w14:textId="5BD61B6D" w:rsidR="00887024" w:rsidRPr="00AD1D01" w:rsidRDefault="00887024" w:rsidP="00887024">
            <w:pPr>
              <w:jc w:val="center"/>
              <w:rPr>
                <w:sz w:val="20"/>
                <w:szCs w:val="20"/>
                <w:lang w:val="fr-BE"/>
              </w:rPr>
            </w:pPr>
            <w:r>
              <w:rPr>
                <w:sz w:val="20"/>
                <w:szCs w:val="20"/>
                <w:lang w:val="fr-BE"/>
              </w:rPr>
              <w:t>0.0369</w:t>
            </w:r>
          </w:p>
        </w:tc>
        <w:tc>
          <w:tcPr>
            <w:tcW w:w="458" w:type="pct"/>
            <w:shd w:val="clear" w:color="auto" w:fill="FFFF00"/>
          </w:tcPr>
          <w:p w14:paraId="05B2241A" w14:textId="1D443EAC" w:rsidR="00887024" w:rsidRPr="00AD1D01" w:rsidRDefault="00887024" w:rsidP="00887024">
            <w:pPr>
              <w:jc w:val="center"/>
              <w:rPr>
                <w:sz w:val="20"/>
                <w:szCs w:val="20"/>
                <w:lang w:val="fr-BE"/>
              </w:rPr>
            </w:pPr>
            <w:r>
              <w:rPr>
                <w:sz w:val="20"/>
                <w:szCs w:val="20"/>
                <w:lang w:val="fr-BE"/>
              </w:rPr>
              <w:t>23.11</w:t>
            </w:r>
          </w:p>
        </w:tc>
        <w:tc>
          <w:tcPr>
            <w:tcW w:w="650" w:type="pct"/>
            <w:shd w:val="clear" w:color="auto" w:fill="FFFF00"/>
          </w:tcPr>
          <w:p w14:paraId="1E1FA907" w14:textId="4DD54285" w:rsidR="00887024" w:rsidRPr="00AD1D01" w:rsidRDefault="00887024" w:rsidP="00887024">
            <w:pPr>
              <w:pStyle w:val="RepTable"/>
              <w:keepNext/>
              <w:jc w:val="center"/>
              <w:rPr>
                <w:rFonts w:eastAsia="SimSun"/>
                <w:szCs w:val="20"/>
                <w:lang w:eastAsia="en-US"/>
              </w:rPr>
            </w:pPr>
            <w:r>
              <w:rPr>
                <w:rFonts w:eastAsia="SimSun"/>
                <w:szCs w:val="20"/>
                <w:lang w:eastAsia="en-US"/>
              </w:rPr>
              <w:t>0.0242</w:t>
            </w:r>
          </w:p>
        </w:tc>
        <w:tc>
          <w:tcPr>
            <w:tcW w:w="446" w:type="pct"/>
            <w:shd w:val="clear" w:color="auto" w:fill="FFFF00"/>
          </w:tcPr>
          <w:p w14:paraId="3FA43222" w14:textId="206603BD" w:rsidR="00887024" w:rsidRPr="00AD1D01" w:rsidRDefault="00887024" w:rsidP="00887024">
            <w:pPr>
              <w:pStyle w:val="RepTable"/>
              <w:keepNext/>
              <w:jc w:val="center"/>
              <w:rPr>
                <w:rFonts w:eastAsia="SimSun"/>
                <w:szCs w:val="20"/>
                <w:lang w:eastAsia="en-US"/>
              </w:rPr>
            </w:pPr>
            <w:r>
              <w:rPr>
                <w:rFonts w:eastAsia="SimSun"/>
                <w:szCs w:val="20"/>
                <w:lang w:eastAsia="en-US"/>
              </w:rPr>
              <w:t>12.12</w:t>
            </w:r>
          </w:p>
        </w:tc>
        <w:tc>
          <w:tcPr>
            <w:tcW w:w="650" w:type="pct"/>
            <w:shd w:val="clear" w:color="auto" w:fill="FFFF00"/>
          </w:tcPr>
          <w:p w14:paraId="19240BDC" w14:textId="10B8F086" w:rsidR="00887024" w:rsidRPr="00AD1D01" w:rsidRDefault="00887024" w:rsidP="00887024">
            <w:pPr>
              <w:pStyle w:val="RepTable"/>
              <w:keepNext/>
              <w:jc w:val="center"/>
              <w:rPr>
                <w:rFonts w:eastAsia="SimSun"/>
                <w:szCs w:val="20"/>
                <w:lang w:eastAsia="en-US"/>
              </w:rPr>
            </w:pPr>
            <w:r>
              <w:rPr>
                <w:rFonts w:eastAsia="SimSun"/>
                <w:szCs w:val="20"/>
                <w:lang w:eastAsia="en-US"/>
              </w:rPr>
              <w:t>0.019046</w:t>
            </w:r>
          </w:p>
        </w:tc>
        <w:tc>
          <w:tcPr>
            <w:tcW w:w="479" w:type="pct"/>
            <w:shd w:val="clear" w:color="auto" w:fill="FFFF00"/>
          </w:tcPr>
          <w:p w14:paraId="16E7B1AB" w14:textId="0E4F255C" w:rsidR="00887024" w:rsidRPr="00AD1D01" w:rsidRDefault="00887024" w:rsidP="00887024">
            <w:pPr>
              <w:pStyle w:val="RepTable"/>
              <w:keepNext/>
              <w:jc w:val="center"/>
              <w:rPr>
                <w:rFonts w:eastAsia="SimSun"/>
                <w:b/>
                <w:bCs/>
                <w:szCs w:val="20"/>
                <w:lang w:eastAsia="en-US"/>
              </w:rPr>
            </w:pPr>
            <w:r>
              <w:rPr>
                <w:rFonts w:eastAsia="SimSun"/>
                <w:b/>
                <w:bCs/>
                <w:szCs w:val="20"/>
                <w:lang w:eastAsia="en-US"/>
              </w:rPr>
              <w:t>190.46</w:t>
            </w:r>
          </w:p>
        </w:tc>
      </w:tr>
      <w:tr w:rsidR="00887024" w:rsidRPr="00AD1D01" w14:paraId="54D5B5DE" w14:textId="77777777" w:rsidTr="00040C84">
        <w:tc>
          <w:tcPr>
            <w:tcW w:w="472" w:type="pct"/>
            <w:vMerge/>
            <w:shd w:val="clear" w:color="auto" w:fill="FFFF00"/>
          </w:tcPr>
          <w:p w14:paraId="434EC45B" w14:textId="77777777" w:rsidR="00887024" w:rsidRPr="00AD1D01" w:rsidRDefault="00887024" w:rsidP="00887024">
            <w:pPr>
              <w:pStyle w:val="RepTable"/>
              <w:keepNext/>
              <w:jc w:val="center"/>
              <w:rPr>
                <w:szCs w:val="20"/>
              </w:rPr>
            </w:pPr>
          </w:p>
        </w:tc>
        <w:tc>
          <w:tcPr>
            <w:tcW w:w="1195" w:type="pct"/>
            <w:shd w:val="clear" w:color="auto" w:fill="FFFF00"/>
          </w:tcPr>
          <w:p w14:paraId="3FCFA343" w14:textId="77777777" w:rsidR="00887024" w:rsidRPr="00AD1D01" w:rsidRDefault="00887024" w:rsidP="00887024">
            <w:pPr>
              <w:pStyle w:val="RepTable"/>
              <w:keepNext/>
              <w:rPr>
                <w:szCs w:val="20"/>
                <w:vertAlign w:val="superscript"/>
              </w:rPr>
            </w:pPr>
            <w:r w:rsidRPr="00AD1D01">
              <w:rPr>
                <w:szCs w:val="20"/>
              </w:rPr>
              <w:t>Work wear (arms, body and legs covered)</w:t>
            </w:r>
          </w:p>
          <w:p w14:paraId="1BB710C4" w14:textId="77777777" w:rsidR="00887024" w:rsidRPr="00AD1D01" w:rsidRDefault="00887024" w:rsidP="00887024">
            <w:pPr>
              <w:pStyle w:val="RepTable"/>
              <w:keepNext/>
              <w:rPr>
                <w:szCs w:val="20"/>
              </w:rPr>
            </w:pPr>
            <w:r w:rsidRPr="00AD1D01">
              <w:rPr>
                <w:szCs w:val="20"/>
              </w:rPr>
              <w:t>TC: 1400 cm</w:t>
            </w:r>
            <w:r w:rsidRPr="00AD1D01">
              <w:rPr>
                <w:szCs w:val="20"/>
                <w:vertAlign w:val="superscript"/>
              </w:rPr>
              <w:t>2</w:t>
            </w:r>
            <w:r w:rsidRPr="00AD1D01">
              <w:rPr>
                <w:szCs w:val="20"/>
              </w:rPr>
              <w:t>/person/h</w:t>
            </w:r>
          </w:p>
        </w:tc>
        <w:tc>
          <w:tcPr>
            <w:tcW w:w="650" w:type="pct"/>
            <w:shd w:val="clear" w:color="auto" w:fill="FFFF00"/>
          </w:tcPr>
          <w:p w14:paraId="590AF75C" w14:textId="2B4338D8" w:rsidR="00887024" w:rsidRPr="00AD1D01" w:rsidRDefault="00887024" w:rsidP="00887024">
            <w:pPr>
              <w:jc w:val="center"/>
              <w:rPr>
                <w:sz w:val="20"/>
                <w:szCs w:val="20"/>
                <w:lang w:val="fr-BE"/>
              </w:rPr>
            </w:pPr>
            <w:r>
              <w:rPr>
                <w:sz w:val="20"/>
                <w:szCs w:val="20"/>
                <w:lang w:val="fr-BE"/>
              </w:rPr>
              <w:t>0.00041</w:t>
            </w:r>
          </w:p>
        </w:tc>
        <w:tc>
          <w:tcPr>
            <w:tcW w:w="458" w:type="pct"/>
            <w:shd w:val="clear" w:color="auto" w:fill="FFFF00"/>
          </w:tcPr>
          <w:p w14:paraId="14C05B31" w14:textId="0EBBD1FB" w:rsidR="00887024" w:rsidRPr="00AD1D01" w:rsidRDefault="00887024" w:rsidP="00887024">
            <w:pPr>
              <w:jc w:val="center"/>
              <w:rPr>
                <w:sz w:val="20"/>
                <w:szCs w:val="20"/>
                <w:lang w:val="fr-BE"/>
              </w:rPr>
            </w:pPr>
            <w:r>
              <w:rPr>
                <w:sz w:val="20"/>
                <w:szCs w:val="20"/>
                <w:lang w:val="fr-BE"/>
              </w:rPr>
              <w:t>2.59</w:t>
            </w:r>
          </w:p>
        </w:tc>
        <w:tc>
          <w:tcPr>
            <w:tcW w:w="650" w:type="pct"/>
            <w:shd w:val="clear" w:color="auto" w:fill="FFFF00"/>
          </w:tcPr>
          <w:p w14:paraId="32772751" w14:textId="1F8CBCFF" w:rsidR="00887024" w:rsidRPr="00AD1D01" w:rsidRDefault="00887024" w:rsidP="00887024">
            <w:pPr>
              <w:pStyle w:val="RepTable"/>
              <w:keepNext/>
              <w:jc w:val="center"/>
              <w:rPr>
                <w:rFonts w:eastAsia="SimSun"/>
                <w:szCs w:val="20"/>
                <w:lang w:eastAsia="en-US"/>
              </w:rPr>
            </w:pPr>
            <w:r>
              <w:rPr>
                <w:rFonts w:eastAsia="SimSun"/>
                <w:szCs w:val="20"/>
                <w:lang w:eastAsia="en-US"/>
              </w:rPr>
              <w:t>0.0027</w:t>
            </w:r>
          </w:p>
        </w:tc>
        <w:tc>
          <w:tcPr>
            <w:tcW w:w="446" w:type="pct"/>
            <w:shd w:val="clear" w:color="auto" w:fill="FFFF00"/>
          </w:tcPr>
          <w:p w14:paraId="202C10F7" w14:textId="003DD2AC" w:rsidR="00887024" w:rsidRPr="00AD1D01" w:rsidRDefault="00887024" w:rsidP="00887024">
            <w:pPr>
              <w:pStyle w:val="RepTable"/>
              <w:keepNext/>
              <w:jc w:val="center"/>
              <w:rPr>
                <w:rFonts w:eastAsia="SimSun"/>
                <w:szCs w:val="20"/>
                <w:lang w:eastAsia="en-US"/>
              </w:rPr>
            </w:pPr>
            <w:r>
              <w:rPr>
                <w:rFonts w:eastAsia="SimSun"/>
                <w:szCs w:val="20"/>
                <w:lang w:eastAsia="en-US"/>
              </w:rPr>
              <w:t>1.36</w:t>
            </w:r>
          </w:p>
        </w:tc>
        <w:tc>
          <w:tcPr>
            <w:tcW w:w="650" w:type="pct"/>
            <w:shd w:val="clear" w:color="auto" w:fill="FFFF00"/>
          </w:tcPr>
          <w:p w14:paraId="55939298" w14:textId="2DECA61D" w:rsidR="00887024" w:rsidRPr="00AD1D01" w:rsidRDefault="00887024" w:rsidP="00887024">
            <w:pPr>
              <w:pStyle w:val="RepTable"/>
              <w:keepNext/>
              <w:jc w:val="center"/>
              <w:rPr>
                <w:rFonts w:eastAsia="SimSun"/>
                <w:szCs w:val="20"/>
                <w:lang w:eastAsia="en-US"/>
              </w:rPr>
            </w:pPr>
            <w:r>
              <w:rPr>
                <w:rFonts w:eastAsia="SimSun"/>
                <w:szCs w:val="20"/>
                <w:lang w:eastAsia="en-US"/>
              </w:rPr>
              <w:t>0.002133</w:t>
            </w:r>
          </w:p>
        </w:tc>
        <w:tc>
          <w:tcPr>
            <w:tcW w:w="479" w:type="pct"/>
            <w:shd w:val="clear" w:color="auto" w:fill="FFFF00"/>
          </w:tcPr>
          <w:p w14:paraId="196BBA45" w14:textId="1D28744A" w:rsidR="00887024" w:rsidRPr="00AD1D01" w:rsidRDefault="00887024" w:rsidP="00887024">
            <w:pPr>
              <w:pStyle w:val="RepTable"/>
              <w:keepNext/>
              <w:jc w:val="center"/>
              <w:rPr>
                <w:rFonts w:eastAsia="SimSun"/>
                <w:szCs w:val="20"/>
                <w:lang w:eastAsia="en-US"/>
              </w:rPr>
            </w:pPr>
            <w:r>
              <w:rPr>
                <w:rFonts w:eastAsia="SimSun"/>
                <w:szCs w:val="20"/>
                <w:lang w:eastAsia="en-US"/>
              </w:rPr>
              <w:t>21.33%</w:t>
            </w:r>
          </w:p>
        </w:tc>
      </w:tr>
    </w:tbl>
    <w:p w14:paraId="71CFFD61" w14:textId="77777777" w:rsidR="009635BE" w:rsidRDefault="009635BE" w:rsidP="009635BE">
      <w:pPr>
        <w:pStyle w:val="RepStandard"/>
      </w:pPr>
    </w:p>
    <w:p w14:paraId="343E10D2" w14:textId="77777777" w:rsidR="009635BE" w:rsidRDefault="009635BE" w:rsidP="009635BE">
      <w:pPr>
        <w:pStyle w:val="RepStandard"/>
      </w:pPr>
    </w:p>
    <w:p w14:paraId="002F9CE4" w14:textId="77777777" w:rsidR="00B96F48" w:rsidRDefault="00B96F48" w:rsidP="003753E0">
      <w:pPr>
        <w:shd w:val="clear" w:color="auto" w:fill="FFFF00"/>
        <w:jc w:val="both"/>
      </w:pPr>
      <w:proofErr w:type="spellStart"/>
      <w:r w:rsidRPr="00CD28D8">
        <w:rPr>
          <w:b/>
          <w:bCs/>
        </w:rPr>
        <w:t>zRMS</w:t>
      </w:r>
      <w:proofErr w:type="spellEnd"/>
      <w:r>
        <w:t xml:space="preserve">: </w:t>
      </w:r>
    </w:p>
    <w:p w14:paraId="3DA290D3" w14:textId="3A3A60EE" w:rsidR="00B96F48" w:rsidRDefault="00B96F48" w:rsidP="003753E0">
      <w:pPr>
        <w:shd w:val="clear" w:color="auto" w:fill="FFFF00"/>
        <w:jc w:val="both"/>
      </w:pPr>
      <w:r w:rsidRPr="00EC788B">
        <w:t xml:space="preserve">The estimation </w:t>
      </w:r>
      <w:r>
        <w:t xml:space="preserve">of potential </w:t>
      </w:r>
      <w:r w:rsidRPr="00EC788B">
        <w:t xml:space="preserve">exposure of </w:t>
      </w:r>
      <w:r>
        <w:t>worker</w:t>
      </w:r>
      <w:r w:rsidRPr="00EC788B">
        <w:t xml:space="preserve"> </w:t>
      </w:r>
      <w:r>
        <w:t>and of worker wearing a w</w:t>
      </w:r>
      <w:r w:rsidRPr="00B9081B">
        <w:t>ork wear (</w:t>
      </w:r>
      <w:r>
        <w:t xml:space="preserve">with </w:t>
      </w:r>
      <w:r w:rsidRPr="00B9081B">
        <w:t>arms, body and legs covered)</w:t>
      </w:r>
      <w:r>
        <w:t xml:space="preserve"> </w:t>
      </w:r>
      <w:r w:rsidRPr="00EC788B">
        <w:t xml:space="preserve">to </w:t>
      </w:r>
      <w:r>
        <w:t>both</w:t>
      </w:r>
      <w:r w:rsidRPr="00EC788B">
        <w:t xml:space="preserve"> active substances </w:t>
      </w:r>
      <w:r w:rsidRPr="00423267">
        <w:t xml:space="preserve">of </w:t>
      </w:r>
      <w:r>
        <w:t xml:space="preserve">a product </w:t>
      </w:r>
      <w:r w:rsidRPr="00D96BCA">
        <w:t>IN233C1560 / AVTAR</w:t>
      </w:r>
      <w:r w:rsidRPr="00483534">
        <w:rPr>
          <w:lang w:eastAsia="en-US"/>
        </w:rPr>
        <w:t xml:space="preserve"> </w:t>
      </w:r>
      <w:r>
        <w:t xml:space="preserve">applied on a field of </w:t>
      </w:r>
      <w:r>
        <w:rPr>
          <w:color w:val="000000"/>
          <w:szCs w:val="20"/>
          <w:lang w:eastAsia="en-US"/>
        </w:rPr>
        <w:t xml:space="preserve">cereals </w:t>
      </w:r>
      <w:r>
        <w:t xml:space="preserve"> at dose of 0.7</w:t>
      </w:r>
      <w:r w:rsidRPr="00B94C45">
        <w:t xml:space="preserve"> L </w:t>
      </w:r>
      <w:r w:rsidRPr="00B32849">
        <w:t>product/ha</w:t>
      </w:r>
      <w:r>
        <w:t xml:space="preserve">, using tractor-mounted/trailed boom sprayer without drift reduction technology,  calculated with the EFSA AOEM </w:t>
      </w:r>
      <w:r w:rsidRPr="00F72A96">
        <w:t xml:space="preserve">demonstrates that a </w:t>
      </w:r>
      <w:r>
        <w:t xml:space="preserve">potential </w:t>
      </w:r>
      <w:r w:rsidRPr="00EC788B">
        <w:t>exposure</w:t>
      </w:r>
      <w:r>
        <w:t xml:space="preserve"> of worker</w:t>
      </w:r>
      <w:r w:rsidRPr="00EC788B">
        <w:t xml:space="preserve"> </w:t>
      </w:r>
      <w:r>
        <w:t xml:space="preserve"> and an </w:t>
      </w:r>
      <w:r w:rsidRPr="00F72A96">
        <w:t>exposur</w:t>
      </w:r>
      <w:r>
        <w:t>e of worker  wearing a w</w:t>
      </w:r>
      <w:r w:rsidRPr="00B9081B">
        <w:t>ork wear (</w:t>
      </w:r>
      <w:r>
        <w:t xml:space="preserve">with </w:t>
      </w:r>
      <w:r w:rsidRPr="00B9081B">
        <w:t>arms, body and legs covered)</w:t>
      </w:r>
      <w:r>
        <w:t xml:space="preserve"> is equal respectively to 26.96%  and to 3.02%  of AOEL for </w:t>
      </w:r>
      <w:proofErr w:type="spellStart"/>
      <w:r>
        <w:t>Difenconazole</w:t>
      </w:r>
      <w:proofErr w:type="spellEnd"/>
      <w:r>
        <w:t xml:space="preserve">, and to 14.14%  and to 1.58 %  of AOEL for </w:t>
      </w:r>
      <w:proofErr w:type="spellStart"/>
      <w:r>
        <w:t>Prothioconazole</w:t>
      </w:r>
      <w:proofErr w:type="spellEnd"/>
      <w:r>
        <w:t xml:space="preserve">, and to 222.67% and 24.96%  of AOEL for </w:t>
      </w:r>
      <w:proofErr w:type="spellStart"/>
      <w:r w:rsidRPr="00984463">
        <w:t>Prothioconazole-desthio</w:t>
      </w:r>
      <w:proofErr w:type="spellEnd"/>
      <w:r w:rsidRPr="00984463">
        <w:t xml:space="preserve"> an environmental metabolite of </w:t>
      </w:r>
      <w:proofErr w:type="spellStart"/>
      <w:r w:rsidRPr="00984463">
        <w:t>Prothioconazole</w:t>
      </w:r>
      <w:proofErr w:type="spellEnd"/>
      <w:r>
        <w:t>.  The sum of exposures of worker  wearing a w</w:t>
      </w:r>
      <w:r w:rsidRPr="00B9081B">
        <w:t>ork wear (</w:t>
      </w:r>
      <w:r>
        <w:t xml:space="preserve">with </w:t>
      </w:r>
      <w:r w:rsidRPr="00B9081B">
        <w:t>arms, body and legs covered)</w:t>
      </w:r>
      <w:r>
        <w:t xml:space="preserve"> to both active substances and to metabolite </w:t>
      </w:r>
      <w:proofErr w:type="spellStart"/>
      <w:r w:rsidRPr="00984463">
        <w:t>Prothioconazole-desthio</w:t>
      </w:r>
      <w:proofErr w:type="spellEnd"/>
      <w:r>
        <w:t xml:space="preserve"> expressed as percentage of their AOELs (3.02 % + 1.58% + 24.96%) is below 100%, </w:t>
      </w:r>
      <w:r w:rsidRPr="00F72A96">
        <w:t>therefore the application of product</w:t>
      </w:r>
      <w:r>
        <w:t xml:space="preserve"> </w:t>
      </w:r>
      <w:r w:rsidRPr="00D96BCA">
        <w:t>IN233C1560 / AVTAR</w:t>
      </w:r>
      <w:r w:rsidRPr="00483534">
        <w:rPr>
          <w:lang w:eastAsia="en-US"/>
        </w:rPr>
        <w:t xml:space="preserve"> </w:t>
      </w:r>
      <w:r w:rsidRPr="00F72A96">
        <w:t xml:space="preserve">does not pose an unacceptable risk to the health of </w:t>
      </w:r>
      <w:r>
        <w:t>worker wearing a w</w:t>
      </w:r>
      <w:r w:rsidRPr="00B9081B">
        <w:t>ork wear (</w:t>
      </w:r>
      <w:r>
        <w:t xml:space="preserve">with </w:t>
      </w:r>
      <w:r w:rsidRPr="00B9081B">
        <w:t>arms, body and legs covered)</w:t>
      </w:r>
      <w:r>
        <w:t xml:space="preserve"> entering for 2hrs  inspection a field of </w:t>
      </w:r>
      <w:r>
        <w:rPr>
          <w:color w:val="000000"/>
          <w:szCs w:val="20"/>
          <w:lang w:eastAsia="en-US"/>
        </w:rPr>
        <w:t>cereals</w:t>
      </w:r>
      <w:r>
        <w:t xml:space="preserve">  treated with a product </w:t>
      </w:r>
      <w:r w:rsidRPr="00D96BCA">
        <w:t>IN233C1560 / AVTAR</w:t>
      </w:r>
      <w:r w:rsidRPr="00483534">
        <w:rPr>
          <w:lang w:eastAsia="en-US"/>
        </w:rPr>
        <w:t xml:space="preserve"> </w:t>
      </w:r>
      <w:r>
        <w:t xml:space="preserve">according to its </w:t>
      </w:r>
      <w:r w:rsidRPr="00F72A96">
        <w:t xml:space="preserve"> intended use </w:t>
      </w:r>
      <w:r>
        <w:t>on cereals within</w:t>
      </w:r>
      <w:r w:rsidRPr="00F72A96">
        <w:t xml:space="preserve"> good agricultural practice.</w:t>
      </w:r>
    </w:p>
    <w:p w14:paraId="209AB8C3" w14:textId="77777777" w:rsidR="00B96F48" w:rsidRDefault="00B96F48" w:rsidP="003753E0">
      <w:pPr>
        <w:shd w:val="clear" w:color="auto" w:fill="FFFF00"/>
        <w:jc w:val="both"/>
      </w:pPr>
      <w:r>
        <w:t xml:space="preserve"> </w:t>
      </w:r>
    </w:p>
    <w:p w14:paraId="6AAEC4FD" w14:textId="2C84E8FE" w:rsidR="00B96F48" w:rsidRDefault="00B96F48" w:rsidP="003753E0">
      <w:pPr>
        <w:shd w:val="clear" w:color="auto" w:fill="FFFF00"/>
        <w:jc w:val="both"/>
      </w:pPr>
      <w:r w:rsidRPr="00EC788B">
        <w:t xml:space="preserve">The estimation </w:t>
      </w:r>
      <w:r>
        <w:t xml:space="preserve">of potential </w:t>
      </w:r>
      <w:r w:rsidRPr="00EC788B">
        <w:t xml:space="preserve">exposure of </w:t>
      </w:r>
      <w:r>
        <w:t>worker</w:t>
      </w:r>
      <w:r w:rsidRPr="00EC788B">
        <w:t xml:space="preserve"> </w:t>
      </w:r>
      <w:r>
        <w:t>and of worker wearing a w</w:t>
      </w:r>
      <w:r w:rsidRPr="00B9081B">
        <w:t>ork wear (</w:t>
      </w:r>
      <w:r>
        <w:t xml:space="preserve">with </w:t>
      </w:r>
      <w:r w:rsidRPr="00B9081B">
        <w:t>arms, body and legs covered)</w:t>
      </w:r>
      <w:r>
        <w:t xml:space="preserve"> </w:t>
      </w:r>
      <w:r w:rsidRPr="00EC788B">
        <w:t xml:space="preserve">to </w:t>
      </w:r>
      <w:r>
        <w:t>both</w:t>
      </w:r>
      <w:r w:rsidRPr="00EC788B">
        <w:t xml:space="preserve"> active substances </w:t>
      </w:r>
      <w:r w:rsidRPr="00423267">
        <w:t xml:space="preserve">of </w:t>
      </w:r>
      <w:r>
        <w:t xml:space="preserve">a product </w:t>
      </w:r>
      <w:r w:rsidRPr="00D96BCA">
        <w:t>IN233C1560 / AVTAR</w:t>
      </w:r>
      <w:r w:rsidRPr="00483534">
        <w:rPr>
          <w:lang w:eastAsia="en-US"/>
        </w:rPr>
        <w:t xml:space="preserve"> </w:t>
      </w:r>
      <w:r>
        <w:t xml:space="preserve">applied on a field of </w:t>
      </w:r>
      <w:r>
        <w:rPr>
          <w:color w:val="000000"/>
          <w:szCs w:val="20"/>
          <w:lang w:eastAsia="en-US"/>
        </w:rPr>
        <w:t>oilseed rape</w:t>
      </w:r>
      <w:r>
        <w:t xml:space="preserve"> at dose of 0.6</w:t>
      </w:r>
      <w:r w:rsidRPr="00B94C45">
        <w:t xml:space="preserve"> L </w:t>
      </w:r>
      <w:r w:rsidRPr="00B32849">
        <w:t>product/ha</w:t>
      </w:r>
      <w:r>
        <w:t xml:space="preserve">, using tractor-mounted/trailed boom sprayer without drift reduction technology,  calculated with the EFSA AOEM </w:t>
      </w:r>
      <w:r w:rsidRPr="00F72A96">
        <w:t xml:space="preserve">demonstrates that a </w:t>
      </w:r>
      <w:r>
        <w:t xml:space="preserve">potential </w:t>
      </w:r>
      <w:r w:rsidRPr="00EC788B">
        <w:t xml:space="preserve">exposure </w:t>
      </w:r>
      <w:r>
        <w:t xml:space="preserve">of worker and an </w:t>
      </w:r>
      <w:r w:rsidRPr="00F72A96">
        <w:t>exposur</w:t>
      </w:r>
      <w:r>
        <w:t>e of worker  wearing a w</w:t>
      </w:r>
      <w:r w:rsidRPr="00B9081B">
        <w:t>ork wear (</w:t>
      </w:r>
      <w:r>
        <w:t xml:space="preserve">with </w:t>
      </w:r>
      <w:r w:rsidRPr="00B9081B">
        <w:t>arms, body and legs covered)</w:t>
      </w:r>
      <w:r>
        <w:t xml:space="preserve"> is equal respectively to 23.11%  and to 2.59%  of AOEL for </w:t>
      </w:r>
      <w:proofErr w:type="spellStart"/>
      <w:r>
        <w:t>Difenconazole</w:t>
      </w:r>
      <w:proofErr w:type="spellEnd"/>
      <w:r>
        <w:t xml:space="preserve">, and to </w:t>
      </w:r>
      <w:r w:rsidR="00EF1F0A">
        <w:t>12.12</w:t>
      </w:r>
      <w:r>
        <w:t xml:space="preserve"> %  and to </w:t>
      </w:r>
      <w:r w:rsidR="00EF1F0A">
        <w:t>1.36</w:t>
      </w:r>
      <w:r>
        <w:t xml:space="preserve"> %  of AOEL for </w:t>
      </w:r>
      <w:proofErr w:type="spellStart"/>
      <w:r>
        <w:t>Prothioconazole</w:t>
      </w:r>
      <w:proofErr w:type="spellEnd"/>
      <w:r>
        <w:t xml:space="preserve">, and to </w:t>
      </w:r>
      <w:r w:rsidR="00EF1F0A">
        <w:t>190.46</w:t>
      </w:r>
      <w:r>
        <w:t xml:space="preserve">% and </w:t>
      </w:r>
      <w:r w:rsidR="00EF1F0A">
        <w:t>21.33</w:t>
      </w:r>
      <w:r>
        <w:t xml:space="preserve">%  of AOEL for </w:t>
      </w:r>
      <w:proofErr w:type="spellStart"/>
      <w:r w:rsidRPr="00984463">
        <w:t>Prothioconazole-desthio</w:t>
      </w:r>
      <w:proofErr w:type="spellEnd"/>
      <w:r w:rsidRPr="00984463">
        <w:t xml:space="preserve"> an environmental metabolite of </w:t>
      </w:r>
      <w:proofErr w:type="spellStart"/>
      <w:r w:rsidRPr="00984463">
        <w:t>Prothioconazole</w:t>
      </w:r>
      <w:proofErr w:type="spellEnd"/>
      <w:r>
        <w:t>.  The sum of exposures of worker  wearing a w</w:t>
      </w:r>
      <w:r w:rsidRPr="00B9081B">
        <w:t>ork wear (</w:t>
      </w:r>
      <w:r>
        <w:t xml:space="preserve">with </w:t>
      </w:r>
      <w:r w:rsidRPr="00B9081B">
        <w:t>arms, body and legs covered)</w:t>
      </w:r>
      <w:r>
        <w:t xml:space="preserve"> to both active substances and to metabolite </w:t>
      </w:r>
      <w:proofErr w:type="spellStart"/>
      <w:r w:rsidRPr="00984463">
        <w:t>Prothioconazole-desthio</w:t>
      </w:r>
      <w:proofErr w:type="spellEnd"/>
      <w:r>
        <w:t xml:space="preserve"> expressed as percentage of their AOELs </w:t>
      </w:r>
      <w:r w:rsidR="00EF1F0A">
        <w:t xml:space="preserve">(2.59% + 1.36% + 21.33%) </w:t>
      </w:r>
      <w:r>
        <w:t xml:space="preserve">is below 100%, </w:t>
      </w:r>
      <w:r w:rsidRPr="00F72A96">
        <w:t>therefore the application of product</w:t>
      </w:r>
      <w:r>
        <w:t xml:space="preserve"> </w:t>
      </w:r>
      <w:r w:rsidRPr="00D96BCA">
        <w:t>IN233C1560 / AVTAR</w:t>
      </w:r>
      <w:r w:rsidRPr="00483534">
        <w:rPr>
          <w:lang w:eastAsia="en-US"/>
        </w:rPr>
        <w:t xml:space="preserve"> </w:t>
      </w:r>
      <w:r w:rsidRPr="00F72A96">
        <w:t xml:space="preserve">does not pose an unacceptable risk to the health of </w:t>
      </w:r>
      <w:r>
        <w:t xml:space="preserve">worker entering for 2hrs  inspection a field of </w:t>
      </w:r>
      <w:r>
        <w:rPr>
          <w:color w:val="000000"/>
          <w:szCs w:val="20"/>
          <w:lang w:eastAsia="en-US"/>
        </w:rPr>
        <w:t>oilseed rape</w:t>
      </w:r>
      <w:r>
        <w:t xml:space="preserve"> treated with a product </w:t>
      </w:r>
      <w:r w:rsidRPr="00D96BCA">
        <w:t>IN233C1560 / AVTAR</w:t>
      </w:r>
      <w:r w:rsidRPr="00483534">
        <w:rPr>
          <w:lang w:eastAsia="en-US"/>
        </w:rPr>
        <w:t xml:space="preserve"> </w:t>
      </w:r>
      <w:r>
        <w:t xml:space="preserve">according to its </w:t>
      </w:r>
      <w:r w:rsidRPr="00F72A96">
        <w:t xml:space="preserve"> intended use </w:t>
      </w:r>
      <w:r>
        <w:t xml:space="preserve">on </w:t>
      </w:r>
      <w:r>
        <w:rPr>
          <w:color w:val="000000"/>
          <w:szCs w:val="20"/>
          <w:lang w:eastAsia="en-US"/>
        </w:rPr>
        <w:t>oilseed rape</w:t>
      </w:r>
      <w:r>
        <w:t xml:space="preserve"> within</w:t>
      </w:r>
      <w:r w:rsidRPr="00F72A96">
        <w:t xml:space="preserve"> good agricultural practice.</w:t>
      </w:r>
    </w:p>
    <w:p w14:paraId="4DC807EF" w14:textId="77777777" w:rsidR="00B96F48" w:rsidRDefault="00B96F48" w:rsidP="003753E0">
      <w:pPr>
        <w:shd w:val="clear" w:color="auto" w:fill="FFFF00"/>
        <w:jc w:val="both"/>
      </w:pPr>
      <w:r>
        <w:t xml:space="preserve"> </w:t>
      </w:r>
    </w:p>
    <w:p w14:paraId="0DE5367E" w14:textId="35B4F6BF" w:rsidR="00B96F48" w:rsidRPr="00B9081B" w:rsidRDefault="00B96F48" w:rsidP="003753E0">
      <w:pPr>
        <w:shd w:val="clear" w:color="auto" w:fill="FFFF00"/>
        <w:jc w:val="both"/>
      </w:pPr>
      <w:r>
        <w:t xml:space="preserve">Summing up application of a product </w:t>
      </w:r>
      <w:r w:rsidRPr="00D96BCA">
        <w:t>IN233C1560 / AVTAR</w:t>
      </w:r>
      <w:r w:rsidRPr="00483534">
        <w:rPr>
          <w:lang w:eastAsia="en-US"/>
        </w:rPr>
        <w:t xml:space="preserve"> </w:t>
      </w:r>
      <w:r>
        <w:t xml:space="preserve">on a field of </w:t>
      </w:r>
      <w:r>
        <w:rPr>
          <w:color w:val="000000"/>
          <w:szCs w:val="20"/>
          <w:lang w:eastAsia="en-US"/>
        </w:rPr>
        <w:t xml:space="preserve">cereals </w:t>
      </w:r>
      <w:r>
        <w:t xml:space="preserve"> at dose of 0.7</w:t>
      </w:r>
      <w:r w:rsidRPr="00B94C45">
        <w:t xml:space="preserve"> L </w:t>
      </w:r>
      <w:r w:rsidRPr="00B32849">
        <w:t>product/ha</w:t>
      </w:r>
      <w:r>
        <w:t xml:space="preserve"> or on a field of oilseed rape at dose of 0.6</w:t>
      </w:r>
      <w:r w:rsidRPr="00B94C45">
        <w:t xml:space="preserve"> L </w:t>
      </w:r>
      <w:r w:rsidRPr="00B32849">
        <w:t>product/ha</w:t>
      </w:r>
      <w:r>
        <w:t>, using tractor-mounted/trailed boom sprayer with</w:t>
      </w:r>
      <w:r w:rsidR="00EF1F0A">
        <w:t>out</w:t>
      </w:r>
      <w:r>
        <w:t xml:space="preserve"> drift reduction technology in line with GAP does not pose an unacceptable health risk for worker </w:t>
      </w:r>
      <w:r w:rsidR="00EF1F0A">
        <w:t>wearing a w</w:t>
      </w:r>
      <w:r w:rsidR="00EF1F0A" w:rsidRPr="00B9081B">
        <w:t>ork wear (</w:t>
      </w:r>
      <w:r w:rsidR="00EF1F0A">
        <w:t xml:space="preserve">with </w:t>
      </w:r>
      <w:r w:rsidR="00EF1F0A" w:rsidRPr="00B9081B">
        <w:t>arms, body and legs covered)</w:t>
      </w:r>
      <w:r w:rsidR="00EF1F0A">
        <w:t xml:space="preserve"> and </w:t>
      </w:r>
      <w:r>
        <w:t xml:space="preserve">entering a treated field for 2hrs  inspection after a spray has dried up. </w:t>
      </w:r>
    </w:p>
    <w:p w14:paraId="668EB0C1" w14:textId="44450C8D" w:rsidR="00C81348" w:rsidRDefault="00C81348" w:rsidP="00217B1C">
      <w:pPr>
        <w:pStyle w:val="Nagwek4"/>
        <w:rPr>
          <w:lang w:val="en-GB"/>
        </w:rPr>
      </w:pPr>
      <w:bookmarkStart w:id="512" w:name="_Toc146272226"/>
      <w:r w:rsidRPr="000428FF">
        <w:rPr>
          <w:lang w:val="en-GB"/>
        </w:rPr>
        <w:t>Refinement of generic DFR value (KCP 7.2)</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2"/>
    </w:p>
    <w:p w14:paraId="0190CC89" w14:textId="2B035C6B" w:rsidR="000428FF" w:rsidRPr="000428FF" w:rsidRDefault="000428FF" w:rsidP="000428FF">
      <w:pPr>
        <w:pStyle w:val="RepStandard"/>
      </w:pPr>
      <w:r w:rsidRPr="000428FF">
        <w:t>Not required.</w:t>
      </w:r>
    </w:p>
    <w:p w14:paraId="668EB0C4" w14:textId="77777777" w:rsidR="00C81348" w:rsidRPr="00B30C5B" w:rsidRDefault="00C81348" w:rsidP="00217B1C">
      <w:pPr>
        <w:pStyle w:val="Nagwek4"/>
        <w:rPr>
          <w:lang w:val="en-GB"/>
        </w:rPr>
      </w:pPr>
      <w:bookmarkStart w:id="513" w:name="_Toc328552258"/>
      <w:bookmarkStart w:id="514" w:name="_Toc332020607"/>
      <w:bookmarkStart w:id="515" w:name="_Toc332203450"/>
      <w:bookmarkStart w:id="516" w:name="_Toc332207002"/>
      <w:bookmarkStart w:id="517" w:name="_Toc332296171"/>
      <w:bookmarkStart w:id="518" w:name="_Toc336434738"/>
      <w:bookmarkStart w:id="519" w:name="_Toc397516890"/>
      <w:bookmarkStart w:id="520" w:name="_Toc398627870"/>
      <w:bookmarkStart w:id="521" w:name="_Toc399335725"/>
      <w:bookmarkStart w:id="522" w:name="_Toc399764866"/>
      <w:bookmarkStart w:id="523" w:name="_Toc412562657"/>
      <w:bookmarkStart w:id="524" w:name="_Toc412562734"/>
      <w:bookmarkStart w:id="525" w:name="_Toc413662726"/>
      <w:bookmarkStart w:id="526" w:name="_Toc413673583"/>
      <w:bookmarkStart w:id="527" w:name="_Toc413673681"/>
      <w:bookmarkStart w:id="528" w:name="_Toc413673752"/>
      <w:bookmarkStart w:id="529" w:name="_Toc413928651"/>
      <w:bookmarkStart w:id="530" w:name="_Toc413936265"/>
      <w:bookmarkStart w:id="531" w:name="_Toc413937976"/>
      <w:bookmarkStart w:id="532" w:name="_Toc414026703"/>
      <w:bookmarkStart w:id="533" w:name="_Toc414974082"/>
      <w:bookmarkStart w:id="534" w:name="_Toc450900956"/>
      <w:bookmarkStart w:id="535" w:name="_Toc450920622"/>
      <w:bookmarkStart w:id="536" w:name="_Toc450923743"/>
      <w:bookmarkStart w:id="537" w:name="_Toc454460976"/>
      <w:bookmarkStart w:id="538" w:name="_Toc454462812"/>
      <w:bookmarkStart w:id="539" w:name="_Toc146272227"/>
      <w:bookmarkStart w:id="540" w:name="_Toc304462619"/>
      <w:bookmarkStart w:id="541" w:name="_Toc111951403"/>
      <w:bookmarkStart w:id="542" w:name="_Toc240611811"/>
      <w:bookmarkStart w:id="543" w:name="_Toc299717515"/>
      <w:bookmarkStart w:id="544" w:name="_Toc300147923"/>
      <w:bookmarkEnd w:id="485"/>
      <w:r w:rsidRPr="00B30C5B">
        <w:rPr>
          <w:lang w:val="en-GB"/>
        </w:rPr>
        <w:t>Measurement of worker exposure</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B30C5B">
        <w:rPr>
          <w:lang w:val="en-GB"/>
        </w:rPr>
        <w:t xml:space="preserve"> </w:t>
      </w:r>
      <w:bookmarkEnd w:id="540"/>
    </w:p>
    <w:p w14:paraId="668EB0C6" w14:textId="0926BB1D" w:rsidR="00C81348" w:rsidRDefault="00C81348" w:rsidP="00217B1C">
      <w:pPr>
        <w:jc w:val="both"/>
        <w:rPr>
          <w:lang w:val="en-GB"/>
        </w:rPr>
      </w:pPr>
      <w:bookmarkStart w:id="545" w:name="_Toc111951404"/>
      <w:bookmarkEnd w:id="541"/>
      <w:bookmarkEnd w:id="542"/>
      <w:bookmarkEnd w:id="543"/>
      <w:bookmarkEnd w:id="544"/>
      <w:r w:rsidRPr="00B30C5B">
        <w:rPr>
          <w:lang w:val="en-GB"/>
        </w:rPr>
        <w:t>Since the worker exposure estimations carried out indicated that the acceptable operator exposure level (AOEL) will not be exceeded under conditions of intended uses and considering above mention PPE, a study to provide measurements of worker exposure was not necessary a</w:t>
      </w:r>
      <w:r w:rsidR="00217B1C" w:rsidRPr="00B30C5B">
        <w:rPr>
          <w:lang w:val="en-GB"/>
        </w:rPr>
        <w:t>nd was therefore not performed.</w:t>
      </w:r>
    </w:p>
    <w:p w14:paraId="2DE4F3BF" w14:textId="6031D66E" w:rsidR="00B9081B" w:rsidRDefault="00B9081B" w:rsidP="00217B1C">
      <w:pPr>
        <w:jc w:val="both"/>
        <w:rPr>
          <w:lang w:val="en-GB"/>
        </w:rPr>
      </w:pPr>
    </w:p>
    <w:p w14:paraId="668EB0CA" w14:textId="77777777" w:rsidR="00C81348" w:rsidRPr="00B30C5B" w:rsidRDefault="00565359" w:rsidP="00217B1C">
      <w:pPr>
        <w:pStyle w:val="Nagwek3"/>
      </w:pPr>
      <w:bookmarkStart w:id="546" w:name="_Toc240611804"/>
      <w:bookmarkStart w:id="547" w:name="_Toc299717516"/>
      <w:bookmarkStart w:id="548" w:name="_Toc300147924"/>
      <w:bookmarkStart w:id="549" w:name="_Toc304462620"/>
      <w:bookmarkStart w:id="550" w:name="_Toc314067807"/>
      <w:bookmarkStart w:id="551" w:name="_Toc314122097"/>
      <w:bookmarkStart w:id="552" w:name="_Toc314129276"/>
      <w:bookmarkStart w:id="553" w:name="_Toc314142395"/>
      <w:bookmarkStart w:id="554" w:name="_Toc314557402"/>
      <w:bookmarkStart w:id="555" w:name="_Toc314557660"/>
      <w:bookmarkStart w:id="556" w:name="_Toc328552259"/>
      <w:bookmarkStart w:id="557" w:name="_Toc332020608"/>
      <w:bookmarkStart w:id="558" w:name="_Toc332203451"/>
      <w:bookmarkStart w:id="559" w:name="_Toc332207003"/>
      <w:bookmarkStart w:id="560" w:name="_Toc332296172"/>
      <w:bookmarkStart w:id="561" w:name="_Toc336434739"/>
      <w:bookmarkStart w:id="562" w:name="_Toc397516891"/>
      <w:bookmarkStart w:id="563" w:name="_Toc398627871"/>
      <w:bookmarkStart w:id="564" w:name="_Toc399335726"/>
      <w:bookmarkStart w:id="565" w:name="_Toc399764867"/>
      <w:bookmarkStart w:id="566" w:name="_Toc412562658"/>
      <w:bookmarkStart w:id="567" w:name="_Toc412562735"/>
      <w:bookmarkStart w:id="568" w:name="_Toc413662727"/>
      <w:bookmarkStart w:id="569" w:name="_Toc413673584"/>
      <w:bookmarkStart w:id="570" w:name="_Toc413673682"/>
      <w:bookmarkStart w:id="571" w:name="_Toc413673753"/>
      <w:bookmarkStart w:id="572" w:name="_Toc413928652"/>
      <w:bookmarkStart w:id="573" w:name="_Toc413936266"/>
      <w:bookmarkStart w:id="574" w:name="_Toc413937977"/>
      <w:bookmarkStart w:id="575" w:name="_Toc414026704"/>
      <w:bookmarkStart w:id="576" w:name="_Toc414974083"/>
      <w:bookmarkStart w:id="577" w:name="_Toc450900957"/>
      <w:bookmarkStart w:id="578" w:name="_Toc450920623"/>
      <w:bookmarkStart w:id="579" w:name="_Toc450923744"/>
      <w:bookmarkStart w:id="580" w:name="_Toc454460977"/>
      <w:bookmarkStart w:id="581" w:name="_Toc454462813"/>
      <w:bookmarkStart w:id="582" w:name="_Toc146272228"/>
      <w:bookmarkStart w:id="583" w:name="_Hlk144120657"/>
      <w:bookmarkStart w:id="584" w:name="_Toc111951407"/>
      <w:bookmarkStart w:id="585" w:name="_Toc240611815"/>
      <w:bookmarkEnd w:id="545"/>
      <w:r w:rsidRPr="00B30C5B">
        <w:lastRenderedPageBreak/>
        <w:t xml:space="preserve">Resident </w:t>
      </w:r>
      <w:r w:rsidR="00C81348" w:rsidRPr="00B30C5B">
        <w:t xml:space="preserve">and </w:t>
      </w:r>
      <w:r w:rsidRPr="00B30C5B">
        <w:t xml:space="preserve">bystander </w:t>
      </w:r>
      <w:r w:rsidR="00C81348" w:rsidRPr="00B30C5B">
        <w:t>exposure</w:t>
      </w:r>
      <w:bookmarkEnd w:id="546"/>
      <w:r w:rsidR="00C81348" w:rsidRPr="00B30C5B">
        <w:t xml:space="preserve"> </w:t>
      </w:r>
      <w:bookmarkEnd w:id="547"/>
      <w:bookmarkEnd w:id="548"/>
      <w:bookmarkEnd w:id="549"/>
      <w:bookmarkEnd w:id="550"/>
      <w:bookmarkEnd w:id="551"/>
      <w:bookmarkEnd w:id="552"/>
      <w:bookmarkEnd w:id="553"/>
      <w:bookmarkEnd w:id="554"/>
      <w:bookmarkEnd w:id="555"/>
      <w:r w:rsidR="00C81348" w:rsidRPr="00B30C5B">
        <w:t>(KCP 7.2.2)</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14:paraId="668EB0CB" w14:textId="77777777" w:rsidR="00C81348" w:rsidRPr="00B32849" w:rsidRDefault="00C81348" w:rsidP="00217B1C">
      <w:pPr>
        <w:pStyle w:val="Nagwek4"/>
        <w:rPr>
          <w:lang w:val="en-GB"/>
        </w:rPr>
      </w:pPr>
      <w:bookmarkStart w:id="586" w:name="_Toc304462621"/>
      <w:bookmarkStart w:id="587" w:name="_Toc328552260"/>
      <w:bookmarkStart w:id="588" w:name="_Toc332020609"/>
      <w:bookmarkStart w:id="589" w:name="_Toc332203452"/>
      <w:bookmarkStart w:id="590" w:name="_Toc332207004"/>
      <w:bookmarkStart w:id="591" w:name="_Toc332296173"/>
      <w:bookmarkStart w:id="592" w:name="_Toc336434740"/>
      <w:bookmarkStart w:id="593" w:name="_Toc397516892"/>
      <w:bookmarkStart w:id="594" w:name="_Toc398627872"/>
      <w:bookmarkStart w:id="595" w:name="_Toc399335727"/>
      <w:bookmarkStart w:id="596" w:name="_Toc399764868"/>
      <w:bookmarkStart w:id="597" w:name="_Toc412562659"/>
      <w:bookmarkStart w:id="598" w:name="_Toc412562736"/>
      <w:bookmarkStart w:id="599" w:name="_Toc413662728"/>
      <w:bookmarkStart w:id="600" w:name="_Toc413673585"/>
      <w:bookmarkStart w:id="601" w:name="_Toc413673683"/>
      <w:bookmarkStart w:id="602" w:name="_Toc413673754"/>
      <w:bookmarkStart w:id="603" w:name="_Toc413928653"/>
      <w:bookmarkStart w:id="604" w:name="_Toc413936267"/>
      <w:bookmarkStart w:id="605" w:name="_Toc413937978"/>
      <w:bookmarkStart w:id="606" w:name="_Toc414026705"/>
      <w:bookmarkStart w:id="607" w:name="_Toc414974084"/>
      <w:bookmarkStart w:id="608" w:name="_Toc450900958"/>
      <w:bookmarkStart w:id="609" w:name="_Toc450920624"/>
      <w:bookmarkStart w:id="610" w:name="_Toc450923745"/>
      <w:bookmarkStart w:id="611" w:name="_Toc454460978"/>
      <w:bookmarkStart w:id="612" w:name="_Toc454462814"/>
      <w:bookmarkStart w:id="613" w:name="_Toc146272229"/>
      <w:bookmarkStart w:id="614" w:name="_Toc111951397"/>
      <w:bookmarkStart w:id="615" w:name="_Toc240611805"/>
      <w:bookmarkStart w:id="616" w:name="_Toc299717517"/>
      <w:bookmarkStart w:id="617" w:name="_Toc300147925"/>
      <w:r w:rsidRPr="00B32849">
        <w:rPr>
          <w:lang w:val="en-GB"/>
        </w:rPr>
        <w:t xml:space="preserve">Estimation of </w:t>
      </w:r>
      <w:r w:rsidR="00565359" w:rsidRPr="00B32849">
        <w:rPr>
          <w:lang w:val="en-GB"/>
        </w:rPr>
        <w:t xml:space="preserve">resident </w:t>
      </w:r>
      <w:r w:rsidRPr="00B32849">
        <w:rPr>
          <w:lang w:val="en-GB"/>
        </w:rPr>
        <w:t xml:space="preserve">and </w:t>
      </w:r>
      <w:r w:rsidR="00565359" w:rsidRPr="00B32849">
        <w:rPr>
          <w:lang w:val="en-GB"/>
        </w:rPr>
        <w:t xml:space="preserve">bystander </w:t>
      </w:r>
      <w:r w:rsidRPr="00B32849">
        <w:rPr>
          <w:lang w:val="en-GB"/>
        </w:rPr>
        <w:t>exposure</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r w:rsidR="003E1B01">
        <w:rPr>
          <w:lang w:val="en-GB"/>
        </w:rPr>
        <w:t xml:space="preserve"> </w:t>
      </w:r>
    </w:p>
    <w:p w14:paraId="668EB0CF" w14:textId="5B3095B1" w:rsidR="00445C30" w:rsidRDefault="00445C30" w:rsidP="00217B1C">
      <w:pPr>
        <w:pStyle w:val="RepStandard"/>
      </w:pPr>
    </w:p>
    <w:p w14:paraId="60D67B6B" w14:textId="77777777" w:rsidR="00997343" w:rsidRDefault="00187EE6" w:rsidP="00187EE6">
      <w:pPr>
        <w:pStyle w:val="RepStandard"/>
      </w:pPr>
      <w:r w:rsidRPr="00B32849">
        <w:fldChar w:fldCharType="begin"/>
      </w:r>
      <w:r w:rsidRPr="00B32849">
        <w:instrText xml:space="preserve"> REF _Ref413932837 \h  \* MERGEFORMAT </w:instrText>
      </w:r>
      <w:r w:rsidRPr="00B32849">
        <w:fldChar w:fldCharType="separate"/>
      </w:r>
      <w:r w:rsidR="00DF6C38" w:rsidRPr="00B32849">
        <w:t>Table </w:t>
      </w:r>
      <w:r w:rsidR="00DF6C38">
        <w:t>6.6</w:t>
      </w:r>
      <w:r w:rsidR="00DF6C38">
        <w:noBreakHyphen/>
        <w:t>7</w:t>
      </w:r>
      <w:r w:rsidRPr="00B32849">
        <w:fldChar w:fldCharType="end"/>
      </w:r>
      <w:r w:rsidRPr="00B32849">
        <w:t xml:space="preserve"> shows the exposure model used </w:t>
      </w:r>
      <w:r w:rsidRPr="00743A20">
        <w:t xml:space="preserve">for </w:t>
      </w:r>
      <w:r w:rsidRPr="007A27D9">
        <w:t xml:space="preserve">estimation of resident </w:t>
      </w:r>
      <w:r w:rsidR="00526E45" w:rsidRPr="007A27D9">
        <w:t xml:space="preserve">and bystander </w:t>
      </w:r>
      <w:r w:rsidRPr="007A27D9">
        <w:t xml:space="preserve">exposure to </w:t>
      </w:r>
      <w:r w:rsidR="007A27D9" w:rsidRPr="007A27D9">
        <w:t>d</w:t>
      </w:r>
      <w:r w:rsidR="00743A20" w:rsidRPr="007A27D9">
        <w:t xml:space="preserve">ifenoconazole, </w:t>
      </w:r>
      <w:proofErr w:type="spellStart"/>
      <w:r w:rsidR="007A27D9" w:rsidRPr="007A27D9">
        <w:t>p</w:t>
      </w:r>
      <w:r w:rsidR="00743A20" w:rsidRPr="007A27D9">
        <w:t>rothioconazole</w:t>
      </w:r>
      <w:proofErr w:type="spellEnd"/>
      <w:r w:rsidR="00743A20" w:rsidRPr="007A27D9">
        <w:t xml:space="preserve">, and </w:t>
      </w:r>
      <w:proofErr w:type="spellStart"/>
      <w:r w:rsidR="007A27D9" w:rsidRPr="007A27D9">
        <w:t>prothioconazole-desthio</w:t>
      </w:r>
      <w:proofErr w:type="spellEnd"/>
      <w:r w:rsidR="00374804" w:rsidRPr="007A27D9">
        <w:t>. The o</w:t>
      </w:r>
      <w:r w:rsidRPr="007A27D9">
        <w:t xml:space="preserve">utcome of the estimation is presented in </w:t>
      </w:r>
      <w:r w:rsidR="00846963" w:rsidRPr="00846963">
        <w:fldChar w:fldCharType="begin"/>
      </w:r>
      <w:r w:rsidR="00846963" w:rsidRPr="00846963">
        <w:instrText xml:space="preserve"> REF _Ref448305763 \h </w:instrText>
      </w:r>
      <w:r w:rsidR="00846963">
        <w:instrText xml:space="preserve"> \* MERGEFORMAT </w:instrText>
      </w:r>
      <w:r w:rsidR="00846963" w:rsidRPr="00846963">
        <w:fldChar w:fldCharType="separate"/>
      </w:r>
      <w:r w:rsidR="00DF6C38" w:rsidRPr="007545B2">
        <w:t>Table </w:t>
      </w:r>
      <w:r w:rsidR="00DF6C38">
        <w:t>6</w:t>
      </w:r>
      <w:r w:rsidR="00DF6C38">
        <w:rPr>
          <w:noProof/>
        </w:rPr>
        <w:t>.6</w:t>
      </w:r>
      <w:r w:rsidR="00DF6C38" w:rsidRPr="007545B2">
        <w:rPr>
          <w:noProof/>
        </w:rPr>
        <w:noBreakHyphen/>
      </w:r>
      <w:r w:rsidR="00DF6C38">
        <w:rPr>
          <w:noProof/>
        </w:rPr>
        <w:t>8</w:t>
      </w:r>
      <w:r w:rsidR="00846963" w:rsidRPr="00846963">
        <w:fldChar w:fldCharType="end"/>
      </w:r>
    </w:p>
    <w:p w14:paraId="22D9CA7A" w14:textId="77777777" w:rsidR="00CD6E3E" w:rsidRDefault="00CD6E3E" w:rsidP="00187EE6">
      <w:pPr>
        <w:pStyle w:val="RepStandard"/>
      </w:pPr>
    </w:p>
    <w:p w14:paraId="668EB0D0" w14:textId="67B10E3C" w:rsidR="00187EE6" w:rsidRDefault="00187EE6" w:rsidP="00187EE6">
      <w:pPr>
        <w:pStyle w:val="RepStandard"/>
      </w:pPr>
      <w:r w:rsidRPr="007A27D9">
        <w:t xml:space="preserve"> Detailed calculations are in </w:t>
      </w:r>
      <w:r w:rsidRPr="007A27D9">
        <w:fldChar w:fldCharType="begin"/>
      </w:r>
      <w:r w:rsidRPr="007A27D9">
        <w:instrText xml:space="preserve"> REF _Ref414444418 \r \h </w:instrText>
      </w:r>
      <w:r w:rsidR="00EA737D" w:rsidRPr="007A27D9">
        <w:instrText xml:space="preserve"> \* MERGEFORMAT </w:instrText>
      </w:r>
      <w:r w:rsidRPr="007A27D9">
        <w:fldChar w:fldCharType="separate"/>
      </w:r>
      <w:r w:rsidR="00DF6C38">
        <w:t>Appendix 3</w:t>
      </w:r>
      <w:r w:rsidRPr="007A27D9">
        <w:fldChar w:fldCharType="end"/>
      </w:r>
      <w:r w:rsidRPr="007A27D9">
        <w:t>.</w:t>
      </w:r>
    </w:p>
    <w:p w14:paraId="70A7D2F8" w14:textId="77777777" w:rsidR="00CD6E3E" w:rsidRDefault="00CD6E3E" w:rsidP="00187EE6">
      <w:pPr>
        <w:pStyle w:val="RepStandard"/>
      </w:pPr>
    </w:p>
    <w:p w14:paraId="668EB0D8" w14:textId="1A55E687" w:rsidR="00217B1C" w:rsidRPr="00B32849" w:rsidRDefault="00217B1C" w:rsidP="00217B1C">
      <w:pPr>
        <w:pStyle w:val="RepLabel"/>
      </w:pPr>
      <w:bookmarkStart w:id="618" w:name="_Ref413932837"/>
      <w:bookmarkStart w:id="619" w:name="_Toc111951398"/>
      <w:bookmarkStart w:id="620" w:name="_Hlk93336014"/>
      <w:bookmarkEnd w:id="614"/>
      <w:bookmarkEnd w:id="615"/>
      <w:bookmarkEnd w:id="616"/>
      <w:bookmarkEnd w:id="617"/>
      <w:r w:rsidRPr="00B32849">
        <w:t>Table </w:t>
      </w:r>
      <w:r w:rsidR="001F20EF">
        <w:fldChar w:fldCharType="begin"/>
      </w:r>
      <w:r w:rsidR="001F20EF">
        <w:instrText xml:space="preserve"> STYLEREF 2 \s </w:instrText>
      </w:r>
      <w:r w:rsidR="001F20EF">
        <w:fldChar w:fldCharType="separate"/>
      </w:r>
      <w:r w:rsidR="00DF6C38">
        <w:rPr>
          <w:noProof/>
        </w:rPr>
        <w:t>6.6</w:t>
      </w:r>
      <w:r w:rsidR="001F20EF">
        <w:fldChar w:fldCharType="end"/>
      </w:r>
      <w:r w:rsidR="001F20EF">
        <w:noBreakHyphen/>
      </w:r>
      <w:r w:rsidR="001F20EF">
        <w:fldChar w:fldCharType="begin"/>
      </w:r>
      <w:r w:rsidR="001F20EF">
        <w:instrText xml:space="preserve"> SEQ Table \* ARABIC \s 2 </w:instrText>
      </w:r>
      <w:r w:rsidR="001F20EF">
        <w:fldChar w:fldCharType="separate"/>
      </w:r>
      <w:r w:rsidR="00DF6C38">
        <w:rPr>
          <w:noProof/>
        </w:rPr>
        <w:t>7</w:t>
      </w:r>
      <w:r w:rsidR="001F20EF">
        <w:fldChar w:fldCharType="end"/>
      </w:r>
      <w:bookmarkEnd w:id="618"/>
      <w:r w:rsidRPr="00B32849">
        <w:t>:</w:t>
      </w:r>
      <w:r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3"/>
        <w:gridCol w:w="7065"/>
      </w:tblGrid>
      <w:tr w:rsidR="006C64B6" w:rsidRPr="00B32849" w14:paraId="668EB0DB" w14:textId="77777777" w:rsidTr="006C64B6">
        <w:tc>
          <w:tcPr>
            <w:tcW w:w="1221" w:type="pct"/>
          </w:tcPr>
          <w:p w14:paraId="668EB0D9" w14:textId="77777777" w:rsidR="006C64B6" w:rsidRPr="00B32849" w:rsidRDefault="006C64B6" w:rsidP="006C64B6">
            <w:pPr>
              <w:pStyle w:val="RepTable"/>
            </w:pPr>
            <w:bookmarkStart w:id="621" w:name="_Toc240611806"/>
            <w:r w:rsidRPr="00B32849">
              <w:t>Critical use(s)</w:t>
            </w:r>
          </w:p>
        </w:tc>
        <w:tc>
          <w:tcPr>
            <w:tcW w:w="3779" w:type="pct"/>
          </w:tcPr>
          <w:p w14:paraId="2817870A" w14:textId="77777777" w:rsidR="006C64B6" w:rsidRPr="00184251" w:rsidRDefault="006C64B6" w:rsidP="006C64B6">
            <w:pPr>
              <w:pStyle w:val="RepTable"/>
            </w:pPr>
            <w:r w:rsidRPr="00184251">
              <w:t>Cereal (</w:t>
            </w:r>
            <w:r>
              <w:t>max 0.7 L of AVTAR/ha per application)</w:t>
            </w:r>
          </w:p>
          <w:p w14:paraId="2F46B90F" w14:textId="72CA6496" w:rsidR="006C64B6" w:rsidRPr="004759F1" w:rsidRDefault="006C64B6" w:rsidP="006C64B6">
            <w:pPr>
              <w:pStyle w:val="RepTable"/>
            </w:pPr>
            <w:r w:rsidRPr="00184251">
              <w:t>Oilseed</w:t>
            </w:r>
            <w:r>
              <w:t xml:space="preserve"> rape</w:t>
            </w:r>
            <w:r w:rsidRPr="00184251">
              <w:t xml:space="preserve"> </w:t>
            </w:r>
            <w:r>
              <w:t>(max 0.6 L of AVTAR/ha per application)</w:t>
            </w:r>
            <w:r w:rsidRPr="00184251">
              <w:t xml:space="preserve"> </w:t>
            </w:r>
          </w:p>
        </w:tc>
      </w:tr>
      <w:tr w:rsidR="006C64B6" w:rsidRPr="00B32849" w14:paraId="668EB0DF" w14:textId="77777777" w:rsidTr="006C64B6">
        <w:tc>
          <w:tcPr>
            <w:tcW w:w="1221" w:type="pct"/>
          </w:tcPr>
          <w:p w14:paraId="668EB0DC" w14:textId="77777777" w:rsidR="006C64B6" w:rsidRPr="00B32849" w:rsidRDefault="006C64B6" w:rsidP="006C64B6">
            <w:pPr>
              <w:pStyle w:val="RepTable"/>
            </w:pPr>
            <w:r w:rsidRPr="00B32849">
              <w:t>Model</w:t>
            </w:r>
          </w:p>
        </w:tc>
        <w:tc>
          <w:tcPr>
            <w:tcW w:w="3779" w:type="pct"/>
          </w:tcPr>
          <w:p w14:paraId="2048234F" w14:textId="77777777" w:rsidR="006C64B6" w:rsidRPr="00185D58" w:rsidRDefault="006C64B6" w:rsidP="006C64B6">
            <w:pPr>
              <w:pStyle w:val="RepTable"/>
            </w:pPr>
            <w:r w:rsidRPr="00185D58">
              <w:t>Guidance on the assessment of exposure of operators, workers, residents and bystanders in risk assessment for plant protection products; EFSA Journal 2014;12(10):3874</w:t>
            </w:r>
          </w:p>
          <w:p w14:paraId="069D5EA2" w14:textId="0A7F4048" w:rsidR="006C64B6" w:rsidRPr="007F085C" w:rsidRDefault="006C64B6" w:rsidP="006C64B6">
            <w:pPr>
              <w:pStyle w:val="RepTable"/>
              <w:tabs>
                <w:tab w:val="left" w:pos="720"/>
              </w:tabs>
              <w:rPr>
                <w:bCs/>
                <w:szCs w:val="20"/>
              </w:rPr>
            </w:pPr>
            <w:r w:rsidRPr="00185D58">
              <w:t>calculator version: 30/03/2015</w:t>
            </w:r>
          </w:p>
        </w:tc>
      </w:tr>
    </w:tbl>
    <w:p w14:paraId="668EB128" w14:textId="1B9997D6" w:rsidR="009E092C" w:rsidRPr="007A27D9" w:rsidRDefault="00AA162C" w:rsidP="007A27D9">
      <w:pPr>
        <w:pStyle w:val="RepLabel"/>
      </w:pPr>
      <w:bookmarkStart w:id="622" w:name="_Ref448305763"/>
      <w:bookmarkStart w:id="623" w:name="_Ref92283076"/>
      <w:bookmarkStart w:id="624" w:name="_Hlk109298828"/>
      <w:r w:rsidRPr="007545B2">
        <w:t>Table </w:t>
      </w:r>
      <w:r w:rsidR="001F20EF" w:rsidRPr="007545B2">
        <w:fldChar w:fldCharType="begin"/>
      </w:r>
      <w:r w:rsidR="001F20EF" w:rsidRPr="007545B2">
        <w:instrText xml:space="preserve"> STYLEREF 2 \s </w:instrText>
      </w:r>
      <w:r w:rsidR="001F20EF" w:rsidRPr="007545B2">
        <w:fldChar w:fldCharType="separate"/>
      </w:r>
      <w:r w:rsidR="00DF6C38">
        <w:rPr>
          <w:noProof/>
        </w:rPr>
        <w:t>6.6</w:t>
      </w:r>
      <w:r w:rsidR="001F20EF" w:rsidRPr="007545B2">
        <w:fldChar w:fldCharType="end"/>
      </w:r>
      <w:r w:rsidR="001F20EF" w:rsidRPr="007545B2">
        <w:noBreakHyphen/>
      </w:r>
      <w:r w:rsidR="001F20EF" w:rsidRPr="007545B2">
        <w:fldChar w:fldCharType="begin"/>
      </w:r>
      <w:r w:rsidR="001F20EF" w:rsidRPr="007545B2">
        <w:instrText xml:space="preserve"> SEQ Table \* ARABIC \s 2 </w:instrText>
      </w:r>
      <w:r w:rsidR="001F20EF" w:rsidRPr="007545B2">
        <w:fldChar w:fldCharType="separate"/>
      </w:r>
      <w:r w:rsidR="00DF6C38">
        <w:rPr>
          <w:noProof/>
        </w:rPr>
        <w:t>8</w:t>
      </w:r>
      <w:r w:rsidR="001F20EF" w:rsidRPr="007545B2">
        <w:fldChar w:fldCharType="end"/>
      </w:r>
      <w:bookmarkEnd w:id="622"/>
      <w:r w:rsidRPr="007545B2">
        <w:t>:</w:t>
      </w:r>
      <w:r w:rsidRPr="007545B2">
        <w:tab/>
      </w:r>
      <w:r w:rsidR="00217B1C" w:rsidRPr="007545B2">
        <w:t xml:space="preserve">Estimated resident </w:t>
      </w:r>
      <w:r w:rsidR="00217B1C" w:rsidRPr="007F085C">
        <w:t xml:space="preserve">exposure </w:t>
      </w:r>
      <w:r w:rsidR="005D26F7" w:rsidRPr="007F085C">
        <w:t>(</w:t>
      </w:r>
      <w:r w:rsidR="00FB53AF">
        <w:t>long term</w:t>
      </w:r>
      <w:r w:rsidR="00830E8C">
        <w:t xml:space="preserve"> </w:t>
      </w:r>
      <w:r w:rsidR="005D26F7" w:rsidRPr="007F085C">
        <w:t>exposure)</w:t>
      </w:r>
      <w:bookmarkEnd w:id="6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997"/>
        <w:gridCol w:w="1481"/>
        <w:gridCol w:w="1369"/>
        <w:gridCol w:w="935"/>
        <w:gridCol w:w="1352"/>
        <w:gridCol w:w="935"/>
        <w:gridCol w:w="1352"/>
        <w:gridCol w:w="927"/>
      </w:tblGrid>
      <w:tr w:rsidR="00AB26CB" w:rsidRPr="00AD1D01" w14:paraId="668EB12D" w14:textId="5FD1D40E" w:rsidTr="00463285">
        <w:tc>
          <w:tcPr>
            <w:tcW w:w="534" w:type="pct"/>
          </w:tcPr>
          <w:p w14:paraId="668EB129" w14:textId="77777777" w:rsidR="00011E43" w:rsidRPr="00AD1D01" w:rsidRDefault="00011E43" w:rsidP="00846963">
            <w:pPr>
              <w:rPr>
                <w:sz w:val="20"/>
                <w:szCs w:val="20"/>
                <w:lang w:val="en-GB"/>
              </w:rPr>
            </w:pPr>
          </w:p>
        </w:tc>
        <w:tc>
          <w:tcPr>
            <w:tcW w:w="792" w:type="pct"/>
          </w:tcPr>
          <w:p w14:paraId="668EB12A" w14:textId="77777777" w:rsidR="00011E43" w:rsidRPr="00AD1D01" w:rsidRDefault="00011E43" w:rsidP="00CC2C45">
            <w:pPr>
              <w:pStyle w:val="RepTableHeader"/>
              <w:jc w:val="center"/>
              <w:rPr>
                <w:lang w:val="en-GB"/>
              </w:rPr>
            </w:pPr>
          </w:p>
        </w:tc>
        <w:tc>
          <w:tcPr>
            <w:tcW w:w="1232" w:type="pct"/>
            <w:gridSpan w:val="2"/>
            <w:vAlign w:val="center"/>
          </w:tcPr>
          <w:p w14:paraId="668EB12B" w14:textId="7095ECAB" w:rsidR="00011E43" w:rsidRPr="00AD1D01" w:rsidRDefault="00011E43" w:rsidP="007A27D9">
            <w:pPr>
              <w:pStyle w:val="RepTableHeader"/>
              <w:jc w:val="center"/>
              <w:rPr>
                <w:lang w:val="en-GB"/>
              </w:rPr>
            </w:pPr>
            <w:r w:rsidRPr="00AD1D01">
              <w:rPr>
                <w:lang w:val="en-GB"/>
              </w:rPr>
              <w:t>Di</w:t>
            </w:r>
            <w:r w:rsidR="007A27D9" w:rsidRPr="00AD1D01">
              <w:rPr>
                <w:lang w:val="en-GB"/>
              </w:rPr>
              <w:t>f</w:t>
            </w:r>
            <w:r w:rsidRPr="00AD1D01">
              <w:rPr>
                <w:lang w:val="en-GB"/>
              </w:rPr>
              <w:t>enoconazole</w:t>
            </w:r>
          </w:p>
        </w:tc>
        <w:tc>
          <w:tcPr>
            <w:tcW w:w="1222" w:type="pct"/>
            <w:gridSpan w:val="2"/>
            <w:vAlign w:val="center"/>
          </w:tcPr>
          <w:p w14:paraId="668EB12C" w14:textId="3AE3CCA1" w:rsidR="00011E43" w:rsidRPr="00AD1D01" w:rsidRDefault="00011E43" w:rsidP="007A27D9">
            <w:pPr>
              <w:pStyle w:val="RepTableHeader"/>
              <w:jc w:val="center"/>
              <w:rPr>
                <w:lang w:val="en-GB"/>
              </w:rPr>
            </w:pPr>
            <w:proofErr w:type="spellStart"/>
            <w:r w:rsidRPr="00AD1D01">
              <w:rPr>
                <w:lang w:val="en-GB"/>
              </w:rPr>
              <w:t>Prothioconazole</w:t>
            </w:r>
            <w:proofErr w:type="spellEnd"/>
          </w:p>
        </w:tc>
        <w:tc>
          <w:tcPr>
            <w:tcW w:w="1220" w:type="pct"/>
            <w:gridSpan w:val="2"/>
            <w:vAlign w:val="center"/>
          </w:tcPr>
          <w:p w14:paraId="0FC10038" w14:textId="1BC2A87F" w:rsidR="00011E43" w:rsidRPr="00AD1D01" w:rsidRDefault="003D255A" w:rsidP="007A27D9">
            <w:pPr>
              <w:spacing w:before="100" w:beforeAutospacing="1" w:after="100" w:afterAutospacing="1"/>
              <w:jc w:val="center"/>
              <w:rPr>
                <w:b/>
                <w:sz w:val="20"/>
                <w:szCs w:val="20"/>
                <w:lang w:val="fr-BE" w:eastAsia="fr-BE"/>
              </w:rPr>
            </w:pPr>
            <w:proofErr w:type="spellStart"/>
            <w:r w:rsidRPr="00AD1D01">
              <w:rPr>
                <w:b/>
                <w:sz w:val="20"/>
                <w:szCs w:val="20"/>
                <w:lang w:val="en-GB"/>
              </w:rPr>
              <w:t>Prothioconazole-desthio</w:t>
            </w:r>
            <w:proofErr w:type="spellEnd"/>
          </w:p>
        </w:tc>
      </w:tr>
      <w:tr w:rsidR="00865308" w:rsidRPr="00AD1D01" w14:paraId="668EB134" w14:textId="7A3223BB" w:rsidTr="00463285">
        <w:tc>
          <w:tcPr>
            <w:tcW w:w="534" w:type="pct"/>
          </w:tcPr>
          <w:p w14:paraId="668EB12E" w14:textId="77777777" w:rsidR="003D255A" w:rsidRPr="00AD1D01" w:rsidRDefault="003D255A" w:rsidP="003D255A">
            <w:pPr>
              <w:pStyle w:val="RepTableHeader"/>
              <w:rPr>
                <w:lang w:val="en-GB"/>
              </w:rPr>
            </w:pPr>
            <w:r w:rsidRPr="00AD1D01">
              <w:rPr>
                <w:lang w:val="en-GB"/>
              </w:rPr>
              <w:t>Model data</w:t>
            </w:r>
          </w:p>
        </w:tc>
        <w:tc>
          <w:tcPr>
            <w:tcW w:w="792" w:type="pct"/>
          </w:tcPr>
          <w:p w14:paraId="668EB12F" w14:textId="77777777" w:rsidR="003D255A" w:rsidRPr="00AD1D01" w:rsidRDefault="003D255A" w:rsidP="003D255A">
            <w:pPr>
              <w:pStyle w:val="RepTableHeader"/>
              <w:jc w:val="center"/>
              <w:rPr>
                <w:lang w:val="en-GB"/>
              </w:rPr>
            </w:pPr>
          </w:p>
        </w:tc>
        <w:tc>
          <w:tcPr>
            <w:tcW w:w="732" w:type="pct"/>
          </w:tcPr>
          <w:p w14:paraId="668EB130" w14:textId="77777777" w:rsidR="003D255A" w:rsidRPr="00AD1D01" w:rsidRDefault="003D255A" w:rsidP="003D255A">
            <w:pPr>
              <w:pStyle w:val="RepTableHeader"/>
              <w:jc w:val="center"/>
              <w:rPr>
                <w:lang w:val="en-GB"/>
              </w:rPr>
            </w:pPr>
            <w:r w:rsidRPr="00AD1D01">
              <w:rPr>
                <w:lang w:val="en-GB"/>
              </w:rPr>
              <w:t xml:space="preserve">Total absorbed dose (mg/kg </w:t>
            </w:r>
            <w:proofErr w:type="spellStart"/>
            <w:r w:rsidRPr="00AD1D01">
              <w:rPr>
                <w:lang w:val="en-GB"/>
              </w:rPr>
              <w:t>bw</w:t>
            </w:r>
            <w:proofErr w:type="spellEnd"/>
            <w:r w:rsidRPr="00AD1D01">
              <w:rPr>
                <w:lang w:val="en-GB"/>
              </w:rPr>
              <w:t>/day)</w:t>
            </w:r>
          </w:p>
        </w:tc>
        <w:tc>
          <w:tcPr>
            <w:tcW w:w="500" w:type="pct"/>
          </w:tcPr>
          <w:p w14:paraId="668EB131" w14:textId="0BA1CA70" w:rsidR="003D255A" w:rsidRPr="00AD1D01" w:rsidRDefault="003D255A" w:rsidP="003D255A">
            <w:pPr>
              <w:pStyle w:val="RepTableHeader"/>
              <w:jc w:val="center"/>
              <w:rPr>
                <w:lang w:val="en-GB"/>
              </w:rPr>
            </w:pPr>
            <w:r w:rsidRPr="00AD1D01">
              <w:rPr>
                <w:lang w:val="en-GB"/>
              </w:rPr>
              <w:t>% of systemic AOEL</w:t>
            </w:r>
          </w:p>
        </w:tc>
        <w:tc>
          <w:tcPr>
            <w:tcW w:w="723" w:type="pct"/>
          </w:tcPr>
          <w:p w14:paraId="668EB132" w14:textId="77777777" w:rsidR="003D255A" w:rsidRPr="00AD1D01" w:rsidRDefault="003D255A" w:rsidP="003D255A">
            <w:pPr>
              <w:pStyle w:val="RepTableHeader"/>
              <w:jc w:val="center"/>
              <w:rPr>
                <w:lang w:val="en-GB"/>
              </w:rPr>
            </w:pPr>
            <w:r w:rsidRPr="00AD1D01">
              <w:rPr>
                <w:lang w:val="en-GB"/>
              </w:rPr>
              <w:t xml:space="preserve">Total absorbed dose (mg/kg </w:t>
            </w:r>
            <w:proofErr w:type="spellStart"/>
            <w:r w:rsidRPr="00AD1D01">
              <w:rPr>
                <w:lang w:val="en-GB"/>
              </w:rPr>
              <w:t>bw</w:t>
            </w:r>
            <w:proofErr w:type="spellEnd"/>
            <w:r w:rsidRPr="00AD1D01">
              <w:rPr>
                <w:lang w:val="en-GB"/>
              </w:rPr>
              <w:t>/day)</w:t>
            </w:r>
          </w:p>
        </w:tc>
        <w:tc>
          <w:tcPr>
            <w:tcW w:w="500" w:type="pct"/>
          </w:tcPr>
          <w:p w14:paraId="668EB133" w14:textId="58DFE32F" w:rsidR="003D255A" w:rsidRPr="00AD1D01" w:rsidRDefault="003D255A" w:rsidP="003D255A">
            <w:pPr>
              <w:pStyle w:val="RepTableHeader"/>
              <w:jc w:val="center"/>
              <w:rPr>
                <w:lang w:val="en-GB"/>
              </w:rPr>
            </w:pPr>
            <w:r w:rsidRPr="00AD1D01">
              <w:rPr>
                <w:lang w:val="en-GB"/>
              </w:rPr>
              <w:t>% of systemic AOEL</w:t>
            </w:r>
          </w:p>
        </w:tc>
        <w:tc>
          <w:tcPr>
            <w:tcW w:w="723" w:type="pct"/>
          </w:tcPr>
          <w:p w14:paraId="7140B039" w14:textId="4C5D0BED" w:rsidR="003D255A" w:rsidRPr="00AD1D01" w:rsidRDefault="003D255A" w:rsidP="003D255A">
            <w:pPr>
              <w:pStyle w:val="RepTableHeader"/>
              <w:jc w:val="center"/>
              <w:rPr>
                <w:lang w:val="en-GB"/>
              </w:rPr>
            </w:pPr>
            <w:r w:rsidRPr="00AD1D01">
              <w:rPr>
                <w:lang w:val="en-GB"/>
              </w:rPr>
              <w:t xml:space="preserve">Total absorbed dose (mg/kg </w:t>
            </w:r>
            <w:proofErr w:type="spellStart"/>
            <w:r w:rsidRPr="00AD1D01">
              <w:rPr>
                <w:lang w:val="en-GB"/>
              </w:rPr>
              <w:t>bw</w:t>
            </w:r>
            <w:proofErr w:type="spellEnd"/>
            <w:r w:rsidRPr="00AD1D01">
              <w:rPr>
                <w:lang w:val="en-GB"/>
              </w:rPr>
              <w:t>/day)</w:t>
            </w:r>
          </w:p>
        </w:tc>
        <w:tc>
          <w:tcPr>
            <w:tcW w:w="497" w:type="pct"/>
          </w:tcPr>
          <w:p w14:paraId="7091B065" w14:textId="289F5F90" w:rsidR="003D255A" w:rsidRPr="00AD1D01" w:rsidRDefault="003D255A" w:rsidP="003D255A">
            <w:pPr>
              <w:pStyle w:val="RepTableHeader"/>
              <w:jc w:val="center"/>
              <w:rPr>
                <w:lang w:val="en-GB"/>
              </w:rPr>
            </w:pPr>
            <w:r w:rsidRPr="00AD1D01">
              <w:rPr>
                <w:lang w:val="en-GB"/>
              </w:rPr>
              <w:t>% of systemic AOEL</w:t>
            </w:r>
          </w:p>
        </w:tc>
      </w:tr>
      <w:tr w:rsidR="003D255A" w:rsidRPr="00AD1D01" w14:paraId="668EB13B" w14:textId="20290F73" w:rsidTr="000428FF">
        <w:tc>
          <w:tcPr>
            <w:tcW w:w="5000" w:type="pct"/>
            <w:gridSpan w:val="8"/>
          </w:tcPr>
          <w:p w14:paraId="199310DE" w14:textId="77777777" w:rsidR="003D255A" w:rsidRPr="00AD1D01" w:rsidRDefault="003D255A" w:rsidP="003D255A">
            <w:pPr>
              <w:pStyle w:val="RepTable"/>
              <w:rPr>
                <w:szCs w:val="20"/>
              </w:rPr>
            </w:pPr>
            <w:r w:rsidRPr="00AD1D01">
              <w:rPr>
                <w:szCs w:val="20"/>
              </w:rPr>
              <w:t>Tractor mounted boom spray application outdoors to low crops</w:t>
            </w:r>
          </w:p>
          <w:p w14:paraId="39FACFD8" w14:textId="77777777" w:rsidR="003D255A" w:rsidRPr="00AD1D01" w:rsidRDefault="003D255A" w:rsidP="003D255A">
            <w:pPr>
              <w:widowControl w:val="0"/>
              <w:rPr>
                <w:noProof/>
                <w:sz w:val="20"/>
                <w:szCs w:val="20"/>
                <w:lang w:val="en-GB"/>
              </w:rPr>
            </w:pPr>
            <w:r w:rsidRPr="00AD1D01">
              <w:rPr>
                <w:noProof/>
                <w:sz w:val="20"/>
                <w:szCs w:val="20"/>
                <w:lang w:val="en-GB"/>
              </w:rPr>
              <w:t>Buffer zone: 2-3 (m)</w:t>
            </w:r>
          </w:p>
          <w:p w14:paraId="660457F9" w14:textId="77777777" w:rsidR="003D255A" w:rsidRPr="00AD1D01" w:rsidRDefault="003D255A" w:rsidP="003D255A">
            <w:pPr>
              <w:widowControl w:val="0"/>
              <w:rPr>
                <w:noProof/>
                <w:sz w:val="20"/>
                <w:szCs w:val="20"/>
                <w:lang w:val="en-GB"/>
              </w:rPr>
            </w:pPr>
            <w:r w:rsidRPr="00AD1D01">
              <w:rPr>
                <w:noProof/>
                <w:sz w:val="20"/>
                <w:szCs w:val="20"/>
                <w:lang w:val="en-GB"/>
              </w:rPr>
              <w:t>Drift reduction technology: yes</w:t>
            </w:r>
          </w:p>
          <w:p w14:paraId="4FAFE8BD" w14:textId="77777777" w:rsidR="003D255A" w:rsidRPr="00AD1D01" w:rsidRDefault="003D255A" w:rsidP="003D255A">
            <w:pPr>
              <w:keepNext/>
              <w:widowControl w:val="0"/>
              <w:rPr>
                <w:noProof/>
                <w:sz w:val="20"/>
                <w:szCs w:val="20"/>
                <w:lang w:val="en-GB"/>
              </w:rPr>
            </w:pPr>
            <w:r w:rsidRPr="00AD1D01">
              <w:rPr>
                <w:noProof/>
                <w:sz w:val="20"/>
                <w:szCs w:val="20"/>
                <w:lang w:val="en-GB"/>
              </w:rPr>
              <w:t>DT</w:t>
            </w:r>
            <w:r w:rsidRPr="00AD1D01">
              <w:rPr>
                <w:noProof/>
                <w:sz w:val="20"/>
                <w:szCs w:val="20"/>
                <w:vertAlign w:val="subscript"/>
                <w:lang w:val="en-GB"/>
              </w:rPr>
              <w:t>50</w:t>
            </w:r>
            <w:r w:rsidRPr="00AD1D01">
              <w:rPr>
                <w:noProof/>
                <w:sz w:val="20"/>
                <w:szCs w:val="20"/>
                <w:lang w:val="en-GB"/>
              </w:rPr>
              <w:t>: 30 days</w:t>
            </w:r>
          </w:p>
          <w:p w14:paraId="2A80691D" w14:textId="3D0D91E3" w:rsidR="003D255A" w:rsidRPr="00AD1D01" w:rsidRDefault="003D255A" w:rsidP="003D255A">
            <w:pPr>
              <w:widowControl w:val="0"/>
              <w:rPr>
                <w:noProof/>
                <w:sz w:val="20"/>
                <w:szCs w:val="20"/>
              </w:rPr>
            </w:pPr>
            <w:r w:rsidRPr="00AD1D01">
              <w:rPr>
                <w:noProof/>
                <w:sz w:val="20"/>
                <w:szCs w:val="20"/>
              </w:rPr>
              <w:t>DFR: 3 µg/cm</w:t>
            </w:r>
            <w:r w:rsidRPr="00AD1D01">
              <w:rPr>
                <w:noProof/>
                <w:sz w:val="20"/>
                <w:szCs w:val="20"/>
                <w:vertAlign w:val="superscript"/>
              </w:rPr>
              <w:t>2</w:t>
            </w:r>
            <w:r w:rsidRPr="00AD1D01">
              <w:rPr>
                <w:noProof/>
                <w:sz w:val="20"/>
                <w:szCs w:val="20"/>
              </w:rPr>
              <w:t>/kg a.s./ha</w:t>
            </w:r>
          </w:p>
          <w:p w14:paraId="624272E3" w14:textId="1B4D37D5" w:rsidR="003D255A" w:rsidRPr="00AD1D01" w:rsidRDefault="003D255A" w:rsidP="003D255A">
            <w:pPr>
              <w:pStyle w:val="RepTable"/>
              <w:rPr>
                <w:szCs w:val="20"/>
              </w:rPr>
            </w:pPr>
            <w:r w:rsidRPr="00AD1D01">
              <w:rPr>
                <w:szCs w:val="20"/>
              </w:rPr>
              <w:t xml:space="preserve">Interval between treatments: 14 days </w:t>
            </w:r>
          </w:p>
        </w:tc>
      </w:tr>
      <w:tr w:rsidR="007A27D9" w:rsidRPr="00AD1D01" w14:paraId="156B2870" w14:textId="77777777" w:rsidTr="000428FF">
        <w:tc>
          <w:tcPr>
            <w:tcW w:w="5000" w:type="pct"/>
            <w:gridSpan w:val="8"/>
            <w:shd w:val="clear" w:color="auto" w:fill="D9D9D9" w:themeFill="background1" w:themeFillShade="D9"/>
          </w:tcPr>
          <w:p w14:paraId="484B8CF3" w14:textId="4494754A" w:rsidR="007A27D9" w:rsidRPr="00AD1D01" w:rsidRDefault="007A27D9" w:rsidP="003D255A">
            <w:pPr>
              <w:pStyle w:val="RepTable"/>
              <w:rPr>
                <w:szCs w:val="20"/>
                <w:lang w:val="es-419"/>
              </w:rPr>
            </w:pPr>
            <w:r w:rsidRPr="00AD1D01">
              <w:rPr>
                <w:szCs w:val="20"/>
              </w:rPr>
              <w:t>Cereals</w:t>
            </w:r>
          </w:p>
        </w:tc>
      </w:tr>
      <w:tr w:rsidR="0013602A" w:rsidRPr="00AD1D01" w14:paraId="668EB13F" w14:textId="2A3E4C94" w:rsidTr="00463285">
        <w:tc>
          <w:tcPr>
            <w:tcW w:w="1326" w:type="pct"/>
            <w:gridSpan w:val="2"/>
          </w:tcPr>
          <w:p w14:paraId="668EB13C" w14:textId="77777777" w:rsidR="003D255A" w:rsidRPr="00AD1D01" w:rsidRDefault="003D255A" w:rsidP="003D255A">
            <w:pPr>
              <w:pStyle w:val="RepTable"/>
              <w:rPr>
                <w:szCs w:val="20"/>
                <w:lang w:val="en-US"/>
              </w:rPr>
            </w:pPr>
            <w:r w:rsidRPr="00AD1D01">
              <w:rPr>
                <w:szCs w:val="20"/>
              </w:rPr>
              <w:t>Number of applications and application rate</w:t>
            </w:r>
          </w:p>
        </w:tc>
        <w:tc>
          <w:tcPr>
            <w:tcW w:w="1232" w:type="pct"/>
            <w:gridSpan w:val="2"/>
            <w:vAlign w:val="center"/>
          </w:tcPr>
          <w:p w14:paraId="668EB13D" w14:textId="005C9DAD" w:rsidR="003D255A" w:rsidRPr="00AD1D01" w:rsidRDefault="007A27D9" w:rsidP="00E2617D">
            <w:pPr>
              <w:pStyle w:val="RepTable"/>
              <w:jc w:val="center"/>
              <w:rPr>
                <w:szCs w:val="20"/>
                <w:lang w:val="es-419"/>
              </w:rPr>
            </w:pPr>
            <w:r w:rsidRPr="00AD1D01">
              <w:rPr>
                <w:szCs w:val="20"/>
                <w:lang w:val="es-419"/>
              </w:rPr>
              <w:t xml:space="preserve">2 x </w:t>
            </w:r>
            <w:r w:rsidR="003D255A" w:rsidRPr="00AD1D01">
              <w:rPr>
                <w:szCs w:val="20"/>
                <w:lang w:val="es-419"/>
              </w:rPr>
              <w:t>0.091kg a.s./ha</w:t>
            </w:r>
          </w:p>
        </w:tc>
        <w:tc>
          <w:tcPr>
            <w:tcW w:w="1222" w:type="pct"/>
            <w:gridSpan w:val="2"/>
            <w:vAlign w:val="center"/>
          </w:tcPr>
          <w:p w14:paraId="668EB13E" w14:textId="6EED24BD" w:rsidR="003D255A" w:rsidRPr="00AD1D01" w:rsidRDefault="003D5547" w:rsidP="00E2617D">
            <w:pPr>
              <w:pStyle w:val="RepTable"/>
              <w:jc w:val="center"/>
              <w:rPr>
                <w:szCs w:val="20"/>
                <w:lang w:val="es-419"/>
              </w:rPr>
            </w:pPr>
            <w:r w:rsidRPr="00AD1D01">
              <w:rPr>
                <w:szCs w:val="20"/>
                <w:lang w:val="es-419"/>
              </w:rPr>
              <w:t>2</w:t>
            </w:r>
            <w:r w:rsidR="003D255A" w:rsidRPr="00AD1D01">
              <w:rPr>
                <w:szCs w:val="20"/>
                <w:lang w:val="es-419"/>
              </w:rPr>
              <w:t> x </w:t>
            </w:r>
            <w:r w:rsidRPr="00AD1D01">
              <w:rPr>
                <w:szCs w:val="20"/>
                <w:lang w:val="es-419"/>
              </w:rPr>
              <w:t>0.</w:t>
            </w:r>
            <w:r w:rsidR="006E32F2" w:rsidRPr="00AD1D01">
              <w:rPr>
                <w:szCs w:val="20"/>
                <w:lang w:val="es-419"/>
              </w:rPr>
              <w:t>175</w:t>
            </w:r>
            <w:r w:rsidR="003D255A" w:rsidRPr="00AD1D01">
              <w:rPr>
                <w:szCs w:val="20"/>
                <w:lang w:val="es-419"/>
              </w:rPr>
              <w:t xml:space="preserve"> kg a.s./ha</w:t>
            </w:r>
          </w:p>
        </w:tc>
        <w:tc>
          <w:tcPr>
            <w:tcW w:w="1220" w:type="pct"/>
            <w:gridSpan w:val="2"/>
            <w:vAlign w:val="center"/>
          </w:tcPr>
          <w:p w14:paraId="330C82A3" w14:textId="32A7931F" w:rsidR="003D255A" w:rsidRPr="00AD1D01" w:rsidRDefault="00E2617D" w:rsidP="00E2617D">
            <w:pPr>
              <w:pStyle w:val="RepTable"/>
              <w:jc w:val="center"/>
              <w:rPr>
                <w:szCs w:val="20"/>
                <w:lang w:val="es-419"/>
              </w:rPr>
            </w:pPr>
            <w:r w:rsidRPr="00AD1D01">
              <w:rPr>
                <w:szCs w:val="20"/>
                <w:lang w:val="es-419"/>
              </w:rPr>
              <w:t>2</w:t>
            </w:r>
            <w:r w:rsidR="003D255A" w:rsidRPr="00AD1D01">
              <w:rPr>
                <w:szCs w:val="20"/>
                <w:lang w:val="es-419"/>
              </w:rPr>
              <w:t> x </w:t>
            </w:r>
            <w:r w:rsidRPr="00AD1D01">
              <w:rPr>
                <w:szCs w:val="20"/>
                <w:lang w:val="es-419"/>
              </w:rPr>
              <w:t>0.159</w:t>
            </w:r>
            <w:r w:rsidR="003D255A" w:rsidRPr="00AD1D01">
              <w:rPr>
                <w:szCs w:val="20"/>
                <w:lang w:val="es-419"/>
              </w:rPr>
              <w:t xml:space="preserve"> kg a.s./ha</w:t>
            </w:r>
          </w:p>
        </w:tc>
      </w:tr>
      <w:tr w:rsidR="00865308" w:rsidRPr="00AD1D01" w14:paraId="668EB147" w14:textId="01FC7BE3" w:rsidTr="00463285">
        <w:tc>
          <w:tcPr>
            <w:tcW w:w="534" w:type="pct"/>
            <w:vMerge w:val="restart"/>
          </w:tcPr>
          <w:p w14:paraId="668EB140" w14:textId="77777777" w:rsidR="00865308" w:rsidRPr="00AD1D01" w:rsidRDefault="00865308" w:rsidP="003D255A">
            <w:pPr>
              <w:pStyle w:val="RepTable"/>
              <w:rPr>
                <w:szCs w:val="20"/>
              </w:rPr>
            </w:pPr>
            <w:r w:rsidRPr="00AD1D01">
              <w:rPr>
                <w:szCs w:val="20"/>
              </w:rPr>
              <w:t>Resident child</w:t>
            </w:r>
          </w:p>
          <w:p w14:paraId="668EB141" w14:textId="77777777" w:rsidR="00865308" w:rsidRPr="00AD1D01" w:rsidRDefault="00865308" w:rsidP="003D255A">
            <w:pPr>
              <w:pStyle w:val="RepTable"/>
              <w:rPr>
                <w:szCs w:val="20"/>
              </w:rPr>
            </w:pPr>
            <w:r w:rsidRPr="00AD1D01">
              <w:rPr>
                <w:szCs w:val="20"/>
              </w:rPr>
              <w:t>Body weight: 10 kg</w:t>
            </w:r>
          </w:p>
        </w:tc>
        <w:tc>
          <w:tcPr>
            <w:tcW w:w="792" w:type="pct"/>
          </w:tcPr>
          <w:p w14:paraId="668EB142" w14:textId="77777777" w:rsidR="00865308" w:rsidRPr="00AD1D01" w:rsidRDefault="00865308" w:rsidP="003D255A">
            <w:pPr>
              <w:pStyle w:val="RepTable"/>
              <w:rPr>
                <w:szCs w:val="20"/>
              </w:rPr>
            </w:pPr>
            <w:r w:rsidRPr="00AD1D01">
              <w:rPr>
                <w:szCs w:val="20"/>
              </w:rPr>
              <w:t>Drift (75</w:t>
            </w:r>
            <w:r w:rsidRPr="00AD1D01">
              <w:rPr>
                <w:szCs w:val="20"/>
                <w:vertAlign w:val="superscript"/>
              </w:rPr>
              <w:t>th</w:t>
            </w:r>
            <w:r w:rsidRPr="00AD1D01">
              <w:rPr>
                <w:szCs w:val="20"/>
              </w:rPr>
              <w:t xml:space="preserve"> perc.)</w:t>
            </w:r>
          </w:p>
        </w:tc>
        <w:tc>
          <w:tcPr>
            <w:tcW w:w="732" w:type="pct"/>
          </w:tcPr>
          <w:p w14:paraId="668EB143" w14:textId="1E451084" w:rsidR="00865308" w:rsidRPr="00AD1D01" w:rsidRDefault="00865308" w:rsidP="007856C0">
            <w:pPr>
              <w:jc w:val="center"/>
              <w:rPr>
                <w:sz w:val="20"/>
                <w:szCs w:val="20"/>
                <w:lang w:val="fr-BE"/>
              </w:rPr>
            </w:pPr>
            <w:r w:rsidRPr="00AD1D01">
              <w:rPr>
                <w:sz w:val="20"/>
                <w:szCs w:val="20"/>
                <w:lang w:val="fr-BE"/>
              </w:rPr>
              <w:t>0.0027</w:t>
            </w:r>
          </w:p>
        </w:tc>
        <w:tc>
          <w:tcPr>
            <w:tcW w:w="500" w:type="pct"/>
          </w:tcPr>
          <w:p w14:paraId="668EB144" w14:textId="149C4B76" w:rsidR="00865308" w:rsidRPr="00AD1D01" w:rsidRDefault="00865308" w:rsidP="007856C0">
            <w:pPr>
              <w:jc w:val="center"/>
              <w:rPr>
                <w:rFonts w:eastAsia="SimSun"/>
                <w:sz w:val="20"/>
                <w:szCs w:val="20"/>
                <w:lang w:eastAsia="zh-CN"/>
              </w:rPr>
            </w:pPr>
            <w:r w:rsidRPr="00AD1D01">
              <w:rPr>
                <w:rFonts w:eastAsia="SimSun"/>
                <w:sz w:val="20"/>
                <w:szCs w:val="20"/>
                <w:lang w:eastAsia="zh-CN"/>
              </w:rPr>
              <w:t>1.68</w:t>
            </w:r>
          </w:p>
        </w:tc>
        <w:tc>
          <w:tcPr>
            <w:tcW w:w="723" w:type="pct"/>
          </w:tcPr>
          <w:p w14:paraId="668EB145" w14:textId="149475D4" w:rsidR="00865308" w:rsidRPr="00AD1D01" w:rsidRDefault="00865308" w:rsidP="003D255A">
            <w:pPr>
              <w:pStyle w:val="RepTable"/>
              <w:jc w:val="center"/>
              <w:rPr>
                <w:rFonts w:eastAsia="SimSun"/>
                <w:szCs w:val="20"/>
                <w:lang w:eastAsia="zh-CN"/>
              </w:rPr>
            </w:pPr>
            <w:r w:rsidRPr="00AD1D01">
              <w:rPr>
                <w:rFonts w:eastAsia="SimSun"/>
                <w:szCs w:val="20"/>
                <w:lang w:eastAsia="zh-CN"/>
              </w:rPr>
              <w:t>0.0033</w:t>
            </w:r>
          </w:p>
        </w:tc>
        <w:tc>
          <w:tcPr>
            <w:tcW w:w="500" w:type="pct"/>
          </w:tcPr>
          <w:p w14:paraId="668EB146" w14:textId="4358F16D" w:rsidR="00865308" w:rsidRPr="00AD1D01" w:rsidRDefault="00865308" w:rsidP="003D255A">
            <w:pPr>
              <w:pStyle w:val="RepTable"/>
              <w:jc w:val="center"/>
              <w:rPr>
                <w:rFonts w:eastAsia="SimSun"/>
                <w:szCs w:val="20"/>
                <w:lang w:eastAsia="zh-CN"/>
              </w:rPr>
            </w:pPr>
            <w:r w:rsidRPr="00AD1D01">
              <w:rPr>
                <w:rFonts w:eastAsia="SimSun"/>
                <w:szCs w:val="20"/>
                <w:lang w:eastAsia="zh-CN"/>
              </w:rPr>
              <w:t>1.65</w:t>
            </w:r>
          </w:p>
        </w:tc>
        <w:tc>
          <w:tcPr>
            <w:tcW w:w="723" w:type="pct"/>
          </w:tcPr>
          <w:p w14:paraId="4907A674" w14:textId="064715FD" w:rsidR="00865308" w:rsidRPr="00AD1D01" w:rsidRDefault="00865308" w:rsidP="003D255A">
            <w:pPr>
              <w:pStyle w:val="RepTable"/>
              <w:jc w:val="center"/>
              <w:rPr>
                <w:rFonts w:eastAsia="SimSun"/>
                <w:szCs w:val="20"/>
                <w:lang w:eastAsia="zh-CN"/>
              </w:rPr>
            </w:pPr>
            <w:r w:rsidRPr="00AD1D01">
              <w:rPr>
                <w:rFonts w:eastAsia="SimSun"/>
                <w:szCs w:val="20"/>
                <w:lang w:eastAsia="zh-CN"/>
              </w:rPr>
              <w:t>0.0007</w:t>
            </w:r>
          </w:p>
        </w:tc>
        <w:tc>
          <w:tcPr>
            <w:tcW w:w="497" w:type="pct"/>
          </w:tcPr>
          <w:p w14:paraId="4E2970AE" w14:textId="5F774527" w:rsidR="00865308" w:rsidRPr="00AD1D01" w:rsidRDefault="00865308" w:rsidP="003D255A">
            <w:pPr>
              <w:pStyle w:val="RepTable"/>
              <w:jc w:val="center"/>
              <w:rPr>
                <w:rFonts w:eastAsia="SimSun"/>
                <w:szCs w:val="20"/>
                <w:lang w:eastAsia="zh-CN"/>
              </w:rPr>
            </w:pPr>
            <w:r w:rsidRPr="00AD1D01">
              <w:rPr>
                <w:rFonts w:eastAsia="SimSun"/>
                <w:szCs w:val="20"/>
                <w:lang w:eastAsia="zh-CN"/>
              </w:rPr>
              <w:t>6.97</w:t>
            </w:r>
          </w:p>
        </w:tc>
      </w:tr>
      <w:tr w:rsidR="00865308" w:rsidRPr="00AD1D01" w14:paraId="668EB14E" w14:textId="26D4AC6A" w:rsidTr="00463285">
        <w:tc>
          <w:tcPr>
            <w:tcW w:w="534" w:type="pct"/>
            <w:vMerge/>
          </w:tcPr>
          <w:p w14:paraId="668EB148" w14:textId="77777777" w:rsidR="00865308" w:rsidRPr="00AD1D01" w:rsidRDefault="00865308" w:rsidP="003D255A">
            <w:pPr>
              <w:pStyle w:val="RepTable"/>
              <w:rPr>
                <w:szCs w:val="20"/>
              </w:rPr>
            </w:pPr>
          </w:p>
        </w:tc>
        <w:tc>
          <w:tcPr>
            <w:tcW w:w="792" w:type="pct"/>
          </w:tcPr>
          <w:p w14:paraId="668EB149" w14:textId="77777777" w:rsidR="00865308" w:rsidRPr="00AD1D01" w:rsidRDefault="00865308" w:rsidP="003D255A">
            <w:pPr>
              <w:pStyle w:val="RepTable"/>
              <w:rPr>
                <w:szCs w:val="20"/>
              </w:rPr>
            </w:pPr>
            <w:r w:rsidRPr="00AD1D01">
              <w:rPr>
                <w:szCs w:val="20"/>
              </w:rPr>
              <w:t>Vapour (75</w:t>
            </w:r>
            <w:r w:rsidRPr="00AD1D01">
              <w:rPr>
                <w:szCs w:val="20"/>
                <w:vertAlign w:val="superscript"/>
              </w:rPr>
              <w:t>th</w:t>
            </w:r>
            <w:r w:rsidRPr="00AD1D01">
              <w:rPr>
                <w:szCs w:val="20"/>
              </w:rPr>
              <w:t xml:space="preserve"> perc.)</w:t>
            </w:r>
          </w:p>
        </w:tc>
        <w:tc>
          <w:tcPr>
            <w:tcW w:w="732" w:type="pct"/>
          </w:tcPr>
          <w:p w14:paraId="668EB14A" w14:textId="23E42F91" w:rsidR="00865308" w:rsidRPr="00AD1D01" w:rsidRDefault="00865308" w:rsidP="007856C0">
            <w:pPr>
              <w:jc w:val="center"/>
              <w:rPr>
                <w:rFonts w:eastAsia="SimSun"/>
                <w:sz w:val="20"/>
                <w:szCs w:val="20"/>
                <w:lang w:eastAsia="zh-CN"/>
              </w:rPr>
            </w:pPr>
            <w:r w:rsidRPr="00AD1D01">
              <w:rPr>
                <w:sz w:val="20"/>
                <w:szCs w:val="20"/>
              </w:rPr>
              <w:t>0.0010</w:t>
            </w:r>
          </w:p>
        </w:tc>
        <w:tc>
          <w:tcPr>
            <w:tcW w:w="500" w:type="pct"/>
          </w:tcPr>
          <w:p w14:paraId="668EB14B" w14:textId="47FBD9ED" w:rsidR="00865308" w:rsidRPr="00AD1D01" w:rsidRDefault="00865308" w:rsidP="007856C0">
            <w:pPr>
              <w:jc w:val="center"/>
              <w:rPr>
                <w:rFonts w:eastAsia="SimSun"/>
                <w:sz w:val="20"/>
                <w:szCs w:val="20"/>
                <w:lang w:eastAsia="zh-CN"/>
              </w:rPr>
            </w:pPr>
            <w:r w:rsidRPr="00AD1D01">
              <w:rPr>
                <w:sz w:val="20"/>
                <w:szCs w:val="20"/>
              </w:rPr>
              <w:t>0.67</w:t>
            </w:r>
          </w:p>
        </w:tc>
        <w:tc>
          <w:tcPr>
            <w:tcW w:w="723" w:type="pct"/>
          </w:tcPr>
          <w:p w14:paraId="668EB14C" w14:textId="01DFC293" w:rsidR="00865308" w:rsidRPr="00AD1D01" w:rsidRDefault="00865308" w:rsidP="003D255A">
            <w:pPr>
              <w:pStyle w:val="RepTable"/>
              <w:jc w:val="center"/>
              <w:rPr>
                <w:rFonts w:eastAsia="SimSun"/>
                <w:szCs w:val="20"/>
                <w:lang w:eastAsia="zh-CN"/>
              </w:rPr>
            </w:pPr>
            <w:r w:rsidRPr="00AD1D01">
              <w:rPr>
                <w:rFonts w:eastAsia="SimSun"/>
                <w:szCs w:val="20"/>
                <w:lang w:eastAsia="zh-CN"/>
              </w:rPr>
              <w:t>0.0011</w:t>
            </w:r>
          </w:p>
        </w:tc>
        <w:tc>
          <w:tcPr>
            <w:tcW w:w="500" w:type="pct"/>
          </w:tcPr>
          <w:p w14:paraId="668EB14D" w14:textId="5211379D" w:rsidR="00865308" w:rsidRPr="00AD1D01" w:rsidRDefault="00865308" w:rsidP="003D255A">
            <w:pPr>
              <w:pStyle w:val="RepTable"/>
              <w:jc w:val="center"/>
              <w:rPr>
                <w:rFonts w:eastAsia="SimSun"/>
                <w:szCs w:val="20"/>
                <w:lang w:eastAsia="zh-CN"/>
              </w:rPr>
            </w:pPr>
            <w:r w:rsidRPr="00AD1D01">
              <w:rPr>
                <w:rFonts w:eastAsia="SimSun"/>
                <w:szCs w:val="20"/>
                <w:lang w:eastAsia="zh-CN"/>
              </w:rPr>
              <w:t>0.54</w:t>
            </w:r>
          </w:p>
        </w:tc>
        <w:tc>
          <w:tcPr>
            <w:tcW w:w="723" w:type="pct"/>
          </w:tcPr>
          <w:p w14:paraId="4B1A15DA" w14:textId="3E88A64C" w:rsidR="00865308" w:rsidRPr="00AD1D01" w:rsidRDefault="00865308" w:rsidP="003D255A">
            <w:pPr>
              <w:pStyle w:val="RepTable"/>
              <w:jc w:val="center"/>
              <w:rPr>
                <w:rFonts w:eastAsia="SimSun"/>
                <w:szCs w:val="20"/>
                <w:lang w:eastAsia="zh-CN"/>
              </w:rPr>
            </w:pPr>
            <w:r w:rsidRPr="00AD1D01">
              <w:rPr>
                <w:rFonts w:eastAsia="SimSun"/>
                <w:szCs w:val="20"/>
                <w:lang w:eastAsia="zh-CN"/>
              </w:rPr>
              <w:t>0.0011</w:t>
            </w:r>
          </w:p>
        </w:tc>
        <w:tc>
          <w:tcPr>
            <w:tcW w:w="497" w:type="pct"/>
          </w:tcPr>
          <w:p w14:paraId="47E729E3" w14:textId="34EA7A50" w:rsidR="00865308" w:rsidRPr="00AD1D01" w:rsidRDefault="00865308" w:rsidP="003D255A">
            <w:pPr>
              <w:pStyle w:val="RepTable"/>
              <w:jc w:val="center"/>
              <w:rPr>
                <w:rFonts w:eastAsia="SimSun"/>
                <w:szCs w:val="20"/>
                <w:lang w:eastAsia="zh-CN"/>
              </w:rPr>
            </w:pPr>
            <w:r w:rsidRPr="00AD1D01">
              <w:rPr>
                <w:rFonts w:eastAsia="SimSun"/>
                <w:szCs w:val="20"/>
                <w:lang w:eastAsia="zh-CN"/>
              </w:rPr>
              <w:t>10.70</w:t>
            </w:r>
          </w:p>
        </w:tc>
      </w:tr>
      <w:tr w:rsidR="00865308" w:rsidRPr="00AD1D01" w14:paraId="668EB155" w14:textId="0A3EB8F8" w:rsidTr="00463285">
        <w:tc>
          <w:tcPr>
            <w:tcW w:w="534" w:type="pct"/>
            <w:vMerge/>
          </w:tcPr>
          <w:p w14:paraId="668EB14F" w14:textId="77777777" w:rsidR="00865308" w:rsidRPr="00AD1D01" w:rsidRDefault="00865308" w:rsidP="003D255A">
            <w:pPr>
              <w:pStyle w:val="RepTable"/>
              <w:rPr>
                <w:szCs w:val="20"/>
              </w:rPr>
            </w:pPr>
          </w:p>
        </w:tc>
        <w:tc>
          <w:tcPr>
            <w:tcW w:w="792" w:type="pct"/>
          </w:tcPr>
          <w:p w14:paraId="668EB150" w14:textId="77777777" w:rsidR="00865308" w:rsidRPr="00AD1D01" w:rsidRDefault="00865308" w:rsidP="003D255A">
            <w:pPr>
              <w:pStyle w:val="RepTable"/>
              <w:rPr>
                <w:szCs w:val="20"/>
              </w:rPr>
            </w:pPr>
            <w:r w:rsidRPr="00AD1D01">
              <w:rPr>
                <w:szCs w:val="20"/>
              </w:rPr>
              <w:t>Deposits (75</w:t>
            </w:r>
            <w:r w:rsidRPr="00AD1D01">
              <w:rPr>
                <w:szCs w:val="20"/>
                <w:vertAlign w:val="superscript"/>
              </w:rPr>
              <w:t>th</w:t>
            </w:r>
            <w:r w:rsidRPr="00AD1D01">
              <w:rPr>
                <w:szCs w:val="20"/>
              </w:rPr>
              <w:t xml:space="preserve"> perc.)</w:t>
            </w:r>
          </w:p>
        </w:tc>
        <w:tc>
          <w:tcPr>
            <w:tcW w:w="732" w:type="pct"/>
          </w:tcPr>
          <w:p w14:paraId="668EB151" w14:textId="1F99232E" w:rsidR="00865308" w:rsidRPr="00AD1D01" w:rsidRDefault="00865308" w:rsidP="007856C0">
            <w:pPr>
              <w:jc w:val="center"/>
              <w:rPr>
                <w:rFonts w:eastAsia="SimSun"/>
                <w:sz w:val="20"/>
                <w:szCs w:val="20"/>
                <w:lang w:eastAsia="zh-CN"/>
              </w:rPr>
            </w:pPr>
            <w:r w:rsidRPr="00AD1D01">
              <w:rPr>
                <w:rFonts w:eastAsia="SimSun"/>
                <w:sz w:val="20"/>
                <w:szCs w:val="20"/>
                <w:lang w:eastAsia="zh-CN"/>
              </w:rPr>
              <w:t>0.0003</w:t>
            </w:r>
          </w:p>
        </w:tc>
        <w:tc>
          <w:tcPr>
            <w:tcW w:w="500" w:type="pct"/>
          </w:tcPr>
          <w:p w14:paraId="668EB152" w14:textId="73F2736C" w:rsidR="00865308" w:rsidRPr="00AD1D01" w:rsidRDefault="00865308" w:rsidP="003D255A">
            <w:pPr>
              <w:jc w:val="center"/>
              <w:rPr>
                <w:rFonts w:eastAsia="SimSun"/>
                <w:sz w:val="20"/>
                <w:szCs w:val="20"/>
                <w:lang w:eastAsia="zh-CN"/>
              </w:rPr>
            </w:pPr>
            <w:r w:rsidRPr="00AD1D01">
              <w:rPr>
                <w:rFonts w:eastAsia="SimSun"/>
                <w:sz w:val="20"/>
                <w:szCs w:val="20"/>
                <w:lang w:eastAsia="zh-CN"/>
              </w:rPr>
              <w:t>0.20</w:t>
            </w:r>
          </w:p>
        </w:tc>
        <w:tc>
          <w:tcPr>
            <w:tcW w:w="723" w:type="pct"/>
          </w:tcPr>
          <w:p w14:paraId="668EB153" w14:textId="078A4641" w:rsidR="00865308" w:rsidRPr="00AD1D01" w:rsidRDefault="00865308" w:rsidP="003D255A">
            <w:pPr>
              <w:pStyle w:val="RepTable"/>
              <w:jc w:val="center"/>
              <w:rPr>
                <w:rFonts w:eastAsia="SimSun"/>
                <w:szCs w:val="20"/>
                <w:lang w:eastAsia="zh-CN"/>
              </w:rPr>
            </w:pPr>
            <w:r w:rsidRPr="00AD1D01">
              <w:rPr>
                <w:rFonts w:eastAsia="SimSun"/>
                <w:szCs w:val="20"/>
                <w:lang w:eastAsia="zh-CN"/>
              </w:rPr>
              <w:t>0.0004</w:t>
            </w:r>
          </w:p>
        </w:tc>
        <w:tc>
          <w:tcPr>
            <w:tcW w:w="500" w:type="pct"/>
          </w:tcPr>
          <w:p w14:paraId="668EB154" w14:textId="3016DB37" w:rsidR="00865308" w:rsidRPr="00AD1D01" w:rsidRDefault="00865308" w:rsidP="003D255A">
            <w:pPr>
              <w:pStyle w:val="RepTable"/>
              <w:jc w:val="center"/>
              <w:rPr>
                <w:rFonts w:eastAsia="SimSun"/>
                <w:szCs w:val="20"/>
                <w:lang w:eastAsia="zh-CN"/>
              </w:rPr>
            </w:pPr>
            <w:r w:rsidRPr="00AD1D01">
              <w:rPr>
                <w:rFonts w:eastAsia="SimSun"/>
                <w:szCs w:val="20"/>
                <w:lang w:eastAsia="zh-CN"/>
              </w:rPr>
              <w:t>0.21</w:t>
            </w:r>
          </w:p>
        </w:tc>
        <w:tc>
          <w:tcPr>
            <w:tcW w:w="723" w:type="pct"/>
          </w:tcPr>
          <w:p w14:paraId="20B2B48C" w14:textId="6D3A04F7" w:rsidR="00865308" w:rsidRPr="00AD1D01" w:rsidRDefault="00865308" w:rsidP="003D255A">
            <w:pPr>
              <w:pStyle w:val="RepTable"/>
              <w:jc w:val="center"/>
              <w:rPr>
                <w:rFonts w:eastAsia="SimSun"/>
                <w:szCs w:val="20"/>
                <w:lang w:eastAsia="zh-CN"/>
              </w:rPr>
            </w:pPr>
            <w:r w:rsidRPr="00AD1D01">
              <w:rPr>
                <w:rFonts w:eastAsia="SimSun"/>
                <w:szCs w:val="20"/>
                <w:lang w:eastAsia="zh-CN"/>
              </w:rPr>
              <w:t>0.0004</w:t>
            </w:r>
          </w:p>
        </w:tc>
        <w:tc>
          <w:tcPr>
            <w:tcW w:w="497" w:type="pct"/>
          </w:tcPr>
          <w:p w14:paraId="234AAADB" w14:textId="7D3DA7CC" w:rsidR="00865308" w:rsidRPr="00AD1D01" w:rsidRDefault="00865308" w:rsidP="003D255A">
            <w:pPr>
              <w:pStyle w:val="RepTable"/>
              <w:jc w:val="center"/>
              <w:rPr>
                <w:rFonts w:eastAsia="SimSun"/>
                <w:szCs w:val="20"/>
                <w:lang w:eastAsia="zh-CN"/>
              </w:rPr>
            </w:pPr>
            <w:r w:rsidRPr="00AD1D01">
              <w:rPr>
                <w:rFonts w:eastAsia="SimSun"/>
                <w:szCs w:val="20"/>
                <w:lang w:eastAsia="zh-CN"/>
              </w:rPr>
              <w:t>3.71</w:t>
            </w:r>
          </w:p>
        </w:tc>
      </w:tr>
      <w:tr w:rsidR="00865308" w:rsidRPr="00AD1D01" w14:paraId="668EB15C" w14:textId="02896635" w:rsidTr="00463285">
        <w:tc>
          <w:tcPr>
            <w:tcW w:w="534" w:type="pct"/>
            <w:vMerge/>
          </w:tcPr>
          <w:p w14:paraId="668EB156" w14:textId="77777777" w:rsidR="00865308" w:rsidRPr="00AD1D01" w:rsidRDefault="00865308" w:rsidP="003D255A">
            <w:pPr>
              <w:pStyle w:val="RepTable"/>
              <w:rPr>
                <w:szCs w:val="20"/>
              </w:rPr>
            </w:pPr>
          </w:p>
        </w:tc>
        <w:tc>
          <w:tcPr>
            <w:tcW w:w="792" w:type="pct"/>
          </w:tcPr>
          <w:p w14:paraId="668EB157" w14:textId="77777777" w:rsidR="00865308" w:rsidRPr="00AD1D01" w:rsidRDefault="00865308" w:rsidP="003D255A">
            <w:pPr>
              <w:pStyle w:val="RepTable"/>
              <w:rPr>
                <w:szCs w:val="20"/>
              </w:rPr>
            </w:pPr>
            <w:r w:rsidRPr="00AD1D01">
              <w:rPr>
                <w:szCs w:val="20"/>
              </w:rPr>
              <w:t>Re-entry (75</w:t>
            </w:r>
            <w:r w:rsidRPr="00AD1D01">
              <w:rPr>
                <w:szCs w:val="20"/>
                <w:vertAlign w:val="superscript"/>
              </w:rPr>
              <w:t>th</w:t>
            </w:r>
            <w:r w:rsidRPr="00AD1D01">
              <w:rPr>
                <w:szCs w:val="20"/>
              </w:rPr>
              <w:t xml:space="preserve"> perc.)</w:t>
            </w:r>
          </w:p>
        </w:tc>
        <w:tc>
          <w:tcPr>
            <w:tcW w:w="732" w:type="pct"/>
          </w:tcPr>
          <w:p w14:paraId="668EB158" w14:textId="7F8FA6AF" w:rsidR="00865308" w:rsidRPr="00AD1D01" w:rsidRDefault="00865308" w:rsidP="003D255A">
            <w:pPr>
              <w:jc w:val="center"/>
              <w:rPr>
                <w:rFonts w:eastAsia="SimSun"/>
                <w:sz w:val="20"/>
                <w:szCs w:val="20"/>
                <w:lang w:eastAsia="zh-CN"/>
              </w:rPr>
            </w:pPr>
            <w:r w:rsidRPr="00AD1D01">
              <w:rPr>
                <w:rFonts w:eastAsia="SimSun"/>
                <w:sz w:val="20"/>
                <w:szCs w:val="20"/>
                <w:lang w:eastAsia="zh-CN"/>
              </w:rPr>
              <w:t>0.0058</w:t>
            </w:r>
          </w:p>
        </w:tc>
        <w:tc>
          <w:tcPr>
            <w:tcW w:w="500" w:type="pct"/>
          </w:tcPr>
          <w:p w14:paraId="668EB159" w14:textId="0BAE911C" w:rsidR="00865308" w:rsidRPr="00AD1D01" w:rsidRDefault="00865308" w:rsidP="003D255A">
            <w:pPr>
              <w:jc w:val="center"/>
              <w:rPr>
                <w:rFonts w:eastAsia="SimSun"/>
                <w:sz w:val="20"/>
                <w:szCs w:val="20"/>
                <w:lang w:eastAsia="zh-CN"/>
              </w:rPr>
            </w:pPr>
            <w:r w:rsidRPr="00AD1D01">
              <w:rPr>
                <w:rFonts w:eastAsia="SimSun"/>
                <w:sz w:val="20"/>
                <w:szCs w:val="20"/>
                <w:lang w:eastAsia="zh-CN"/>
              </w:rPr>
              <w:t>3.64</w:t>
            </w:r>
          </w:p>
        </w:tc>
        <w:tc>
          <w:tcPr>
            <w:tcW w:w="723" w:type="pct"/>
          </w:tcPr>
          <w:p w14:paraId="668EB15A" w14:textId="1078DAC3" w:rsidR="00865308" w:rsidRPr="00AD1D01" w:rsidRDefault="00865308" w:rsidP="003D255A">
            <w:pPr>
              <w:pStyle w:val="RepTable"/>
              <w:jc w:val="center"/>
              <w:rPr>
                <w:rFonts w:eastAsia="SimSun"/>
                <w:szCs w:val="20"/>
                <w:lang w:eastAsia="zh-CN"/>
              </w:rPr>
            </w:pPr>
            <w:r w:rsidRPr="00AD1D01">
              <w:rPr>
                <w:rFonts w:eastAsia="SimSun"/>
                <w:szCs w:val="20"/>
                <w:lang w:eastAsia="zh-CN"/>
              </w:rPr>
              <w:t>0.0071</w:t>
            </w:r>
          </w:p>
        </w:tc>
        <w:tc>
          <w:tcPr>
            <w:tcW w:w="500" w:type="pct"/>
          </w:tcPr>
          <w:p w14:paraId="668EB15B" w14:textId="5E7FA93D" w:rsidR="00865308" w:rsidRPr="00AD1D01" w:rsidRDefault="00865308" w:rsidP="003D255A">
            <w:pPr>
              <w:pStyle w:val="RepTable"/>
              <w:jc w:val="center"/>
              <w:rPr>
                <w:rFonts w:eastAsia="SimSun"/>
                <w:szCs w:val="20"/>
                <w:lang w:eastAsia="zh-CN"/>
              </w:rPr>
            </w:pPr>
            <w:r w:rsidRPr="00AD1D01">
              <w:rPr>
                <w:rFonts w:eastAsia="SimSun"/>
                <w:szCs w:val="20"/>
                <w:lang w:eastAsia="zh-CN"/>
              </w:rPr>
              <w:t>3.56</w:t>
            </w:r>
          </w:p>
        </w:tc>
        <w:tc>
          <w:tcPr>
            <w:tcW w:w="723" w:type="pct"/>
          </w:tcPr>
          <w:p w14:paraId="5F4BA8AB" w14:textId="74BB23ED" w:rsidR="00865308" w:rsidRPr="00AD1D01" w:rsidRDefault="00865308" w:rsidP="003D255A">
            <w:pPr>
              <w:pStyle w:val="RepTable"/>
              <w:jc w:val="center"/>
              <w:rPr>
                <w:rFonts w:eastAsia="SimSun"/>
                <w:szCs w:val="20"/>
                <w:lang w:eastAsia="zh-CN"/>
              </w:rPr>
            </w:pPr>
            <w:r w:rsidRPr="00AD1D01">
              <w:rPr>
                <w:rFonts w:eastAsia="SimSun"/>
                <w:szCs w:val="20"/>
                <w:lang w:eastAsia="zh-CN"/>
              </w:rPr>
              <w:t>0.0060</w:t>
            </w:r>
          </w:p>
        </w:tc>
        <w:tc>
          <w:tcPr>
            <w:tcW w:w="497" w:type="pct"/>
          </w:tcPr>
          <w:p w14:paraId="6C22C024" w14:textId="09F13866" w:rsidR="00865308" w:rsidRPr="00AD1D01" w:rsidRDefault="00865308" w:rsidP="003D255A">
            <w:pPr>
              <w:pStyle w:val="RepTable"/>
              <w:jc w:val="center"/>
              <w:rPr>
                <w:rFonts w:eastAsia="SimSun"/>
                <w:szCs w:val="20"/>
                <w:lang w:eastAsia="zh-CN"/>
              </w:rPr>
            </w:pPr>
            <w:r w:rsidRPr="00AD1D01">
              <w:rPr>
                <w:rFonts w:eastAsia="SimSun"/>
                <w:szCs w:val="20"/>
                <w:lang w:eastAsia="zh-CN"/>
              </w:rPr>
              <w:t>60.12</w:t>
            </w:r>
          </w:p>
        </w:tc>
      </w:tr>
      <w:tr w:rsidR="00865308" w:rsidRPr="00AD1D01" w14:paraId="668EB163" w14:textId="0C320A76" w:rsidTr="00463285">
        <w:tc>
          <w:tcPr>
            <w:tcW w:w="534" w:type="pct"/>
            <w:vMerge/>
          </w:tcPr>
          <w:p w14:paraId="668EB15D" w14:textId="77777777" w:rsidR="00865308" w:rsidRPr="00AD1D01" w:rsidRDefault="00865308" w:rsidP="003D255A">
            <w:pPr>
              <w:pStyle w:val="RepTable"/>
              <w:rPr>
                <w:szCs w:val="20"/>
              </w:rPr>
            </w:pPr>
          </w:p>
        </w:tc>
        <w:tc>
          <w:tcPr>
            <w:tcW w:w="792" w:type="pct"/>
          </w:tcPr>
          <w:p w14:paraId="668EB15E" w14:textId="77777777" w:rsidR="00865308" w:rsidRPr="00AD1D01" w:rsidRDefault="00865308" w:rsidP="003D255A">
            <w:pPr>
              <w:pStyle w:val="RepTable"/>
              <w:rPr>
                <w:b/>
                <w:szCs w:val="20"/>
              </w:rPr>
            </w:pPr>
            <w:r w:rsidRPr="00AD1D01">
              <w:rPr>
                <w:b/>
                <w:szCs w:val="20"/>
              </w:rPr>
              <w:t>Sum (mean)</w:t>
            </w:r>
          </w:p>
        </w:tc>
        <w:tc>
          <w:tcPr>
            <w:tcW w:w="732" w:type="pct"/>
          </w:tcPr>
          <w:p w14:paraId="668EB15F" w14:textId="1E72DA97" w:rsidR="00865308" w:rsidRPr="00AD1D01" w:rsidRDefault="00865308" w:rsidP="003D255A">
            <w:pPr>
              <w:jc w:val="center"/>
              <w:rPr>
                <w:rFonts w:eastAsia="SimSun"/>
                <w:sz w:val="20"/>
                <w:szCs w:val="20"/>
                <w:lang w:eastAsia="zh-CN"/>
              </w:rPr>
            </w:pPr>
            <w:r w:rsidRPr="00AD1D01">
              <w:rPr>
                <w:rFonts w:eastAsia="SimSun"/>
                <w:sz w:val="20"/>
                <w:szCs w:val="20"/>
                <w:lang w:eastAsia="zh-CN"/>
              </w:rPr>
              <w:t>0.0074</w:t>
            </w:r>
          </w:p>
        </w:tc>
        <w:tc>
          <w:tcPr>
            <w:tcW w:w="500" w:type="pct"/>
          </w:tcPr>
          <w:p w14:paraId="668EB160" w14:textId="48202689" w:rsidR="00865308" w:rsidRPr="00AD1D01" w:rsidRDefault="00865308" w:rsidP="003D255A">
            <w:pPr>
              <w:jc w:val="center"/>
              <w:rPr>
                <w:rFonts w:eastAsia="SimSun"/>
                <w:sz w:val="20"/>
                <w:szCs w:val="20"/>
                <w:lang w:eastAsia="zh-CN"/>
              </w:rPr>
            </w:pPr>
            <w:r w:rsidRPr="00AD1D01">
              <w:rPr>
                <w:rFonts w:eastAsia="SimSun"/>
                <w:sz w:val="20"/>
                <w:szCs w:val="20"/>
                <w:lang w:eastAsia="zh-CN"/>
              </w:rPr>
              <w:t>4.64</w:t>
            </w:r>
          </w:p>
        </w:tc>
        <w:tc>
          <w:tcPr>
            <w:tcW w:w="723" w:type="pct"/>
          </w:tcPr>
          <w:p w14:paraId="668EB161" w14:textId="7033B6AE" w:rsidR="00865308" w:rsidRPr="00AD1D01" w:rsidRDefault="00865308" w:rsidP="003D255A">
            <w:pPr>
              <w:pStyle w:val="RepTable"/>
              <w:jc w:val="center"/>
              <w:rPr>
                <w:rFonts w:eastAsia="SimSun"/>
                <w:szCs w:val="20"/>
                <w:lang w:eastAsia="zh-CN"/>
              </w:rPr>
            </w:pPr>
            <w:r w:rsidRPr="00AD1D01">
              <w:rPr>
                <w:rFonts w:eastAsia="SimSun"/>
                <w:szCs w:val="20"/>
                <w:lang w:eastAsia="zh-CN"/>
              </w:rPr>
              <w:t>0.0089</w:t>
            </w:r>
          </w:p>
        </w:tc>
        <w:tc>
          <w:tcPr>
            <w:tcW w:w="500" w:type="pct"/>
          </w:tcPr>
          <w:p w14:paraId="668EB162" w14:textId="56D3CE53" w:rsidR="00865308" w:rsidRPr="00AD1D01" w:rsidRDefault="00865308" w:rsidP="003D255A">
            <w:pPr>
              <w:pStyle w:val="RepTable"/>
              <w:jc w:val="center"/>
              <w:rPr>
                <w:rFonts w:eastAsia="SimSun"/>
                <w:szCs w:val="20"/>
                <w:lang w:eastAsia="zh-CN"/>
              </w:rPr>
            </w:pPr>
            <w:r w:rsidRPr="00AD1D01">
              <w:rPr>
                <w:rFonts w:eastAsia="SimSun"/>
                <w:szCs w:val="20"/>
                <w:lang w:eastAsia="zh-CN"/>
              </w:rPr>
              <w:t>4.44</w:t>
            </w:r>
          </w:p>
        </w:tc>
        <w:tc>
          <w:tcPr>
            <w:tcW w:w="723" w:type="pct"/>
          </w:tcPr>
          <w:p w14:paraId="3681C129" w14:textId="5CE8C478" w:rsidR="00865308" w:rsidRPr="00AD1D01" w:rsidRDefault="00865308" w:rsidP="003D255A">
            <w:pPr>
              <w:pStyle w:val="RepTable"/>
              <w:jc w:val="center"/>
              <w:rPr>
                <w:rFonts w:eastAsia="SimSun"/>
                <w:szCs w:val="20"/>
                <w:lang w:eastAsia="zh-CN"/>
              </w:rPr>
            </w:pPr>
            <w:r w:rsidRPr="00AD1D01">
              <w:rPr>
                <w:rFonts w:eastAsia="SimSun"/>
                <w:szCs w:val="20"/>
                <w:lang w:eastAsia="zh-CN"/>
              </w:rPr>
              <w:t>0.0065</w:t>
            </w:r>
          </w:p>
        </w:tc>
        <w:tc>
          <w:tcPr>
            <w:tcW w:w="497" w:type="pct"/>
          </w:tcPr>
          <w:p w14:paraId="76C81220" w14:textId="1AEEC16F" w:rsidR="00865308" w:rsidRPr="00AD1D01" w:rsidRDefault="00865308" w:rsidP="003D255A">
            <w:pPr>
              <w:pStyle w:val="RepTable"/>
              <w:jc w:val="center"/>
              <w:rPr>
                <w:rFonts w:eastAsia="SimSun"/>
                <w:szCs w:val="20"/>
                <w:lang w:eastAsia="zh-CN"/>
              </w:rPr>
            </w:pPr>
            <w:r w:rsidRPr="00AD1D01">
              <w:rPr>
                <w:rFonts w:eastAsia="SimSun"/>
                <w:szCs w:val="20"/>
                <w:lang w:eastAsia="zh-CN"/>
              </w:rPr>
              <w:t>65.20</w:t>
            </w:r>
          </w:p>
        </w:tc>
      </w:tr>
      <w:tr w:rsidR="00865308" w:rsidRPr="00AD1D01" w14:paraId="4CB5CD2C" w14:textId="77777777" w:rsidTr="00463285">
        <w:tc>
          <w:tcPr>
            <w:tcW w:w="534" w:type="pct"/>
            <w:vMerge/>
          </w:tcPr>
          <w:p w14:paraId="1471CA39" w14:textId="77777777" w:rsidR="00865308" w:rsidRPr="00AD1D01" w:rsidRDefault="00865308" w:rsidP="003D255A">
            <w:pPr>
              <w:pStyle w:val="RepTable"/>
              <w:rPr>
                <w:szCs w:val="20"/>
              </w:rPr>
            </w:pPr>
          </w:p>
        </w:tc>
        <w:tc>
          <w:tcPr>
            <w:tcW w:w="792" w:type="pct"/>
            <w:shd w:val="clear" w:color="auto" w:fill="D9D9D9" w:themeFill="background1" w:themeFillShade="D9"/>
          </w:tcPr>
          <w:p w14:paraId="6C67AECB" w14:textId="60C4D457" w:rsidR="00865308" w:rsidRPr="00AD1D01" w:rsidRDefault="00865308" w:rsidP="003D255A">
            <w:pPr>
              <w:pStyle w:val="RepTable"/>
              <w:rPr>
                <w:b/>
                <w:szCs w:val="20"/>
              </w:rPr>
            </w:pPr>
            <w:r w:rsidRPr="00AD1D01">
              <w:rPr>
                <w:b/>
                <w:szCs w:val="20"/>
              </w:rPr>
              <w:t>Sum (mean)</w:t>
            </w:r>
            <w:r>
              <w:rPr>
                <w:b/>
                <w:szCs w:val="20"/>
              </w:rPr>
              <w:t xml:space="preserve"> taking dermal absorption of prothioconazole 0.3% for concentrate </w:t>
            </w:r>
            <w:r>
              <w:rPr>
                <w:b/>
                <w:szCs w:val="20"/>
              </w:rPr>
              <w:lastRenderedPageBreak/>
              <w:t xml:space="preserve">and  15% for dilution </w:t>
            </w:r>
          </w:p>
        </w:tc>
        <w:tc>
          <w:tcPr>
            <w:tcW w:w="732" w:type="pct"/>
            <w:shd w:val="clear" w:color="auto" w:fill="D9D9D9" w:themeFill="background1" w:themeFillShade="D9"/>
          </w:tcPr>
          <w:p w14:paraId="60A98387" w14:textId="77777777" w:rsidR="00865308" w:rsidRPr="00AD1D01" w:rsidRDefault="00865308" w:rsidP="003D255A">
            <w:pPr>
              <w:jc w:val="center"/>
              <w:rPr>
                <w:rFonts w:eastAsia="SimSun"/>
                <w:sz w:val="20"/>
                <w:szCs w:val="20"/>
                <w:lang w:eastAsia="zh-CN"/>
              </w:rPr>
            </w:pPr>
          </w:p>
        </w:tc>
        <w:tc>
          <w:tcPr>
            <w:tcW w:w="500" w:type="pct"/>
            <w:shd w:val="clear" w:color="auto" w:fill="D9D9D9" w:themeFill="background1" w:themeFillShade="D9"/>
          </w:tcPr>
          <w:p w14:paraId="6227AD87" w14:textId="77777777" w:rsidR="00865308" w:rsidRPr="00AD1D01" w:rsidRDefault="00865308" w:rsidP="003D255A">
            <w:pPr>
              <w:jc w:val="center"/>
              <w:rPr>
                <w:rFonts w:eastAsia="SimSun"/>
                <w:sz w:val="20"/>
                <w:szCs w:val="20"/>
                <w:lang w:eastAsia="zh-CN"/>
              </w:rPr>
            </w:pPr>
          </w:p>
        </w:tc>
        <w:tc>
          <w:tcPr>
            <w:tcW w:w="723" w:type="pct"/>
            <w:shd w:val="clear" w:color="auto" w:fill="D9D9D9" w:themeFill="background1" w:themeFillShade="D9"/>
          </w:tcPr>
          <w:p w14:paraId="27390BEE" w14:textId="6A95CD7D" w:rsidR="00865308" w:rsidRPr="00865308" w:rsidRDefault="00865308" w:rsidP="003D255A">
            <w:pPr>
              <w:pStyle w:val="RepTable"/>
              <w:jc w:val="center"/>
              <w:rPr>
                <w:rFonts w:eastAsia="SimSun"/>
                <w:szCs w:val="20"/>
                <w:lang w:val="en-US" w:eastAsia="zh-CN"/>
              </w:rPr>
            </w:pPr>
            <w:r>
              <w:rPr>
                <w:rFonts w:eastAsia="SimSun"/>
                <w:szCs w:val="20"/>
                <w:lang w:val="en-US" w:eastAsia="zh-CN"/>
              </w:rPr>
              <w:t>0.00</w:t>
            </w:r>
            <w:r w:rsidR="00AB29AE">
              <w:rPr>
                <w:rFonts w:eastAsia="SimSun"/>
                <w:szCs w:val="20"/>
                <w:lang w:val="en-US" w:eastAsia="zh-CN"/>
              </w:rPr>
              <w:t>79</w:t>
            </w:r>
          </w:p>
        </w:tc>
        <w:tc>
          <w:tcPr>
            <w:tcW w:w="500" w:type="pct"/>
            <w:shd w:val="clear" w:color="auto" w:fill="D9D9D9" w:themeFill="background1" w:themeFillShade="D9"/>
          </w:tcPr>
          <w:p w14:paraId="528B74EA" w14:textId="78BC2F52" w:rsidR="00865308" w:rsidRPr="00AD1D01" w:rsidRDefault="00AB29AE" w:rsidP="003D255A">
            <w:pPr>
              <w:pStyle w:val="RepTable"/>
              <w:jc w:val="center"/>
              <w:rPr>
                <w:rFonts w:eastAsia="SimSun"/>
                <w:szCs w:val="20"/>
                <w:lang w:eastAsia="zh-CN"/>
              </w:rPr>
            </w:pPr>
            <w:r>
              <w:rPr>
                <w:rFonts w:eastAsia="SimSun"/>
                <w:szCs w:val="20"/>
                <w:lang w:eastAsia="zh-CN"/>
              </w:rPr>
              <w:t>3.99</w:t>
            </w:r>
            <w:r w:rsidR="00865308">
              <w:rPr>
                <w:rFonts w:eastAsia="SimSun"/>
                <w:szCs w:val="20"/>
                <w:lang w:eastAsia="zh-CN"/>
              </w:rPr>
              <w:t>%</w:t>
            </w:r>
          </w:p>
        </w:tc>
        <w:tc>
          <w:tcPr>
            <w:tcW w:w="723" w:type="pct"/>
            <w:shd w:val="clear" w:color="auto" w:fill="D9D9D9" w:themeFill="background1" w:themeFillShade="D9"/>
          </w:tcPr>
          <w:p w14:paraId="4B110B7A" w14:textId="77777777" w:rsidR="00865308" w:rsidRPr="00AD1D01" w:rsidRDefault="00865308" w:rsidP="003D255A">
            <w:pPr>
              <w:pStyle w:val="RepTable"/>
              <w:jc w:val="center"/>
              <w:rPr>
                <w:rFonts w:eastAsia="SimSun"/>
                <w:szCs w:val="20"/>
                <w:lang w:eastAsia="zh-CN"/>
              </w:rPr>
            </w:pPr>
          </w:p>
        </w:tc>
        <w:tc>
          <w:tcPr>
            <w:tcW w:w="497" w:type="pct"/>
            <w:shd w:val="clear" w:color="auto" w:fill="D9D9D9" w:themeFill="background1" w:themeFillShade="D9"/>
          </w:tcPr>
          <w:p w14:paraId="67F21252" w14:textId="77777777" w:rsidR="00865308" w:rsidRPr="00AD1D01" w:rsidRDefault="00865308" w:rsidP="003D255A">
            <w:pPr>
              <w:pStyle w:val="RepTable"/>
              <w:jc w:val="center"/>
              <w:rPr>
                <w:rFonts w:eastAsia="SimSun"/>
                <w:szCs w:val="20"/>
                <w:lang w:eastAsia="zh-CN"/>
              </w:rPr>
            </w:pPr>
          </w:p>
        </w:tc>
      </w:tr>
      <w:tr w:rsidR="00865308" w:rsidRPr="00AD1D01" w14:paraId="668EB16B" w14:textId="746C5DD7" w:rsidTr="00463285">
        <w:tc>
          <w:tcPr>
            <w:tcW w:w="534" w:type="pct"/>
            <w:vMerge w:val="restart"/>
            <w:tcBorders>
              <w:top w:val="single" w:sz="4" w:space="0" w:color="auto"/>
              <w:left w:val="single" w:sz="4" w:space="0" w:color="auto"/>
              <w:right w:val="single" w:sz="4" w:space="0" w:color="auto"/>
            </w:tcBorders>
          </w:tcPr>
          <w:p w14:paraId="668EB164" w14:textId="77777777" w:rsidR="00865308" w:rsidRPr="00AD1D01" w:rsidRDefault="00865308" w:rsidP="003D255A">
            <w:pPr>
              <w:pStyle w:val="RepTable"/>
              <w:rPr>
                <w:szCs w:val="20"/>
              </w:rPr>
            </w:pPr>
            <w:r w:rsidRPr="00AD1D01">
              <w:rPr>
                <w:szCs w:val="20"/>
              </w:rPr>
              <w:t>Resident adult</w:t>
            </w:r>
          </w:p>
          <w:p w14:paraId="668EB165" w14:textId="77777777" w:rsidR="00865308" w:rsidRPr="00AD1D01" w:rsidRDefault="00865308" w:rsidP="003D255A">
            <w:pPr>
              <w:pStyle w:val="RepTable"/>
              <w:rPr>
                <w:szCs w:val="20"/>
              </w:rPr>
            </w:pPr>
            <w:r w:rsidRPr="00AD1D01">
              <w:rPr>
                <w:szCs w:val="20"/>
              </w:rPr>
              <w:t>Body weight: 60 kg</w:t>
            </w:r>
          </w:p>
        </w:tc>
        <w:tc>
          <w:tcPr>
            <w:tcW w:w="792" w:type="pct"/>
            <w:tcBorders>
              <w:top w:val="single" w:sz="4" w:space="0" w:color="auto"/>
              <w:left w:val="single" w:sz="4" w:space="0" w:color="auto"/>
              <w:bottom w:val="single" w:sz="4" w:space="0" w:color="auto"/>
              <w:right w:val="single" w:sz="4" w:space="0" w:color="auto"/>
            </w:tcBorders>
          </w:tcPr>
          <w:p w14:paraId="668EB166" w14:textId="77777777" w:rsidR="00865308" w:rsidRPr="00AD1D01" w:rsidRDefault="00865308" w:rsidP="003D255A">
            <w:pPr>
              <w:pStyle w:val="RepTable"/>
              <w:rPr>
                <w:szCs w:val="20"/>
              </w:rPr>
            </w:pPr>
            <w:r w:rsidRPr="00AD1D01">
              <w:rPr>
                <w:szCs w:val="20"/>
              </w:rPr>
              <w:t>Drift (75</w:t>
            </w:r>
            <w:r w:rsidRPr="00AD1D01">
              <w:rPr>
                <w:szCs w:val="20"/>
                <w:vertAlign w:val="superscript"/>
              </w:rPr>
              <w:t>th</w:t>
            </w:r>
            <w:r w:rsidRPr="00AD1D01">
              <w:rPr>
                <w:szCs w:val="20"/>
              </w:rPr>
              <w:t xml:space="preserve"> perc.)</w:t>
            </w:r>
          </w:p>
        </w:tc>
        <w:tc>
          <w:tcPr>
            <w:tcW w:w="732" w:type="pct"/>
            <w:tcBorders>
              <w:top w:val="single" w:sz="4" w:space="0" w:color="auto"/>
              <w:left w:val="single" w:sz="4" w:space="0" w:color="auto"/>
              <w:bottom w:val="single" w:sz="4" w:space="0" w:color="auto"/>
              <w:right w:val="single" w:sz="4" w:space="0" w:color="auto"/>
            </w:tcBorders>
          </w:tcPr>
          <w:p w14:paraId="668EB167" w14:textId="0795A352" w:rsidR="00865308" w:rsidRPr="00AD1D01" w:rsidRDefault="00865308" w:rsidP="007856C0">
            <w:pPr>
              <w:jc w:val="center"/>
              <w:rPr>
                <w:rFonts w:eastAsia="SimSun"/>
                <w:sz w:val="20"/>
                <w:szCs w:val="20"/>
                <w:lang w:eastAsia="zh-CN"/>
              </w:rPr>
            </w:pPr>
            <w:r w:rsidRPr="00AD1D01">
              <w:rPr>
                <w:rFonts w:eastAsia="SimSun"/>
                <w:sz w:val="20"/>
                <w:szCs w:val="20"/>
                <w:lang w:eastAsia="zh-CN"/>
              </w:rPr>
              <w:t>0.0006</w:t>
            </w:r>
          </w:p>
        </w:tc>
        <w:tc>
          <w:tcPr>
            <w:tcW w:w="500" w:type="pct"/>
            <w:tcBorders>
              <w:top w:val="single" w:sz="4" w:space="0" w:color="auto"/>
              <w:left w:val="single" w:sz="4" w:space="0" w:color="auto"/>
              <w:bottom w:val="single" w:sz="4" w:space="0" w:color="auto"/>
              <w:right w:val="single" w:sz="4" w:space="0" w:color="auto"/>
            </w:tcBorders>
          </w:tcPr>
          <w:p w14:paraId="668EB168" w14:textId="3EB9C185" w:rsidR="00865308" w:rsidRPr="00AD1D01" w:rsidRDefault="00865308" w:rsidP="003D255A">
            <w:pPr>
              <w:jc w:val="center"/>
              <w:rPr>
                <w:rFonts w:eastAsia="SimSun"/>
                <w:sz w:val="20"/>
                <w:szCs w:val="20"/>
                <w:lang w:eastAsia="zh-CN"/>
              </w:rPr>
            </w:pPr>
            <w:r w:rsidRPr="00AD1D01">
              <w:rPr>
                <w:rFonts w:eastAsia="SimSun"/>
                <w:sz w:val="20"/>
                <w:szCs w:val="20"/>
                <w:lang w:eastAsia="zh-CN"/>
              </w:rPr>
              <w:t>0.40</w:t>
            </w:r>
          </w:p>
        </w:tc>
        <w:tc>
          <w:tcPr>
            <w:tcW w:w="723" w:type="pct"/>
            <w:tcBorders>
              <w:top w:val="single" w:sz="4" w:space="0" w:color="auto"/>
              <w:left w:val="single" w:sz="4" w:space="0" w:color="auto"/>
              <w:bottom w:val="single" w:sz="4" w:space="0" w:color="auto"/>
              <w:right w:val="single" w:sz="4" w:space="0" w:color="auto"/>
            </w:tcBorders>
          </w:tcPr>
          <w:p w14:paraId="668EB169" w14:textId="5F7DDC5A" w:rsidR="00865308" w:rsidRPr="00AD1D01" w:rsidRDefault="00865308" w:rsidP="003D255A">
            <w:pPr>
              <w:pStyle w:val="RepTable"/>
              <w:jc w:val="center"/>
              <w:rPr>
                <w:rFonts w:eastAsia="SimSun"/>
                <w:szCs w:val="20"/>
                <w:lang w:eastAsia="zh-CN"/>
              </w:rPr>
            </w:pPr>
            <w:r w:rsidRPr="00AD1D01">
              <w:rPr>
                <w:rFonts w:eastAsia="SimSun"/>
                <w:szCs w:val="20"/>
                <w:lang w:eastAsia="zh-CN"/>
              </w:rPr>
              <w:t>0.0008</w:t>
            </w:r>
          </w:p>
        </w:tc>
        <w:tc>
          <w:tcPr>
            <w:tcW w:w="500" w:type="pct"/>
            <w:tcBorders>
              <w:top w:val="single" w:sz="4" w:space="0" w:color="auto"/>
              <w:left w:val="single" w:sz="4" w:space="0" w:color="auto"/>
              <w:bottom w:val="single" w:sz="4" w:space="0" w:color="auto"/>
              <w:right w:val="single" w:sz="4" w:space="0" w:color="auto"/>
            </w:tcBorders>
          </w:tcPr>
          <w:p w14:paraId="668EB16A" w14:textId="0F455433" w:rsidR="00865308" w:rsidRPr="00AD1D01" w:rsidRDefault="00865308" w:rsidP="003D255A">
            <w:pPr>
              <w:pStyle w:val="RepTable"/>
              <w:jc w:val="center"/>
              <w:rPr>
                <w:rFonts w:eastAsia="SimSun"/>
                <w:szCs w:val="20"/>
                <w:lang w:eastAsia="zh-CN"/>
              </w:rPr>
            </w:pPr>
            <w:r w:rsidRPr="00AD1D01">
              <w:rPr>
                <w:rFonts w:eastAsia="SimSun"/>
                <w:szCs w:val="20"/>
                <w:lang w:eastAsia="zh-CN"/>
              </w:rPr>
              <w:t>0.39</w:t>
            </w:r>
          </w:p>
        </w:tc>
        <w:tc>
          <w:tcPr>
            <w:tcW w:w="723" w:type="pct"/>
            <w:tcBorders>
              <w:top w:val="single" w:sz="4" w:space="0" w:color="auto"/>
              <w:left w:val="single" w:sz="4" w:space="0" w:color="auto"/>
              <w:bottom w:val="single" w:sz="4" w:space="0" w:color="auto"/>
              <w:right w:val="single" w:sz="4" w:space="0" w:color="auto"/>
            </w:tcBorders>
          </w:tcPr>
          <w:p w14:paraId="56E1E6D5" w14:textId="2443C81F" w:rsidR="00865308" w:rsidRPr="00AD1D01" w:rsidRDefault="00865308" w:rsidP="003D255A">
            <w:pPr>
              <w:pStyle w:val="RepTable"/>
              <w:jc w:val="center"/>
              <w:rPr>
                <w:rFonts w:eastAsia="SimSun"/>
                <w:szCs w:val="20"/>
                <w:lang w:eastAsia="zh-CN"/>
              </w:rPr>
            </w:pPr>
            <w:r w:rsidRPr="00AD1D01">
              <w:rPr>
                <w:rFonts w:eastAsia="SimSun"/>
                <w:szCs w:val="20"/>
                <w:lang w:eastAsia="zh-CN"/>
              </w:rPr>
              <w:t>0.0002</w:t>
            </w:r>
          </w:p>
        </w:tc>
        <w:tc>
          <w:tcPr>
            <w:tcW w:w="497" w:type="pct"/>
            <w:tcBorders>
              <w:top w:val="single" w:sz="4" w:space="0" w:color="auto"/>
              <w:left w:val="single" w:sz="4" w:space="0" w:color="auto"/>
              <w:bottom w:val="single" w:sz="4" w:space="0" w:color="auto"/>
              <w:right w:val="single" w:sz="4" w:space="0" w:color="auto"/>
            </w:tcBorders>
          </w:tcPr>
          <w:p w14:paraId="7C5909FF" w14:textId="65699249" w:rsidR="00865308" w:rsidRPr="00AD1D01" w:rsidRDefault="00865308" w:rsidP="003D255A">
            <w:pPr>
              <w:pStyle w:val="RepTable"/>
              <w:jc w:val="center"/>
              <w:rPr>
                <w:rFonts w:eastAsia="SimSun"/>
                <w:szCs w:val="20"/>
                <w:lang w:eastAsia="zh-CN"/>
              </w:rPr>
            </w:pPr>
            <w:r w:rsidRPr="00AD1D01">
              <w:rPr>
                <w:rFonts w:eastAsia="SimSun"/>
                <w:szCs w:val="20"/>
                <w:lang w:eastAsia="zh-CN"/>
              </w:rPr>
              <w:t>1.66</w:t>
            </w:r>
          </w:p>
        </w:tc>
      </w:tr>
      <w:tr w:rsidR="00865308" w:rsidRPr="00AD1D01" w14:paraId="668EB172" w14:textId="7EE17671" w:rsidTr="00463285">
        <w:tc>
          <w:tcPr>
            <w:tcW w:w="534" w:type="pct"/>
            <w:vMerge/>
            <w:tcBorders>
              <w:left w:val="single" w:sz="4" w:space="0" w:color="auto"/>
              <w:right w:val="single" w:sz="4" w:space="0" w:color="auto"/>
            </w:tcBorders>
          </w:tcPr>
          <w:p w14:paraId="668EB16C" w14:textId="77777777" w:rsidR="00865308" w:rsidRPr="00AD1D01" w:rsidRDefault="00865308" w:rsidP="003D255A">
            <w:pPr>
              <w:pStyle w:val="RepTable"/>
              <w:rPr>
                <w:szCs w:val="20"/>
              </w:rPr>
            </w:pPr>
          </w:p>
        </w:tc>
        <w:tc>
          <w:tcPr>
            <w:tcW w:w="792" w:type="pct"/>
            <w:tcBorders>
              <w:top w:val="single" w:sz="4" w:space="0" w:color="auto"/>
              <w:left w:val="single" w:sz="4" w:space="0" w:color="auto"/>
              <w:bottom w:val="single" w:sz="4" w:space="0" w:color="auto"/>
              <w:right w:val="single" w:sz="4" w:space="0" w:color="auto"/>
            </w:tcBorders>
          </w:tcPr>
          <w:p w14:paraId="668EB16D" w14:textId="77777777" w:rsidR="00865308" w:rsidRPr="00AD1D01" w:rsidRDefault="00865308" w:rsidP="003D255A">
            <w:pPr>
              <w:pStyle w:val="RepTable"/>
              <w:rPr>
                <w:szCs w:val="20"/>
              </w:rPr>
            </w:pPr>
            <w:r w:rsidRPr="00AD1D01">
              <w:rPr>
                <w:szCs w:val="20"/>
              </w:rPr>
              <w:t>Vapour (75</w:t>
            </w:r>
            <w:r w:rsidRPr="00AD1D01">
              <w:rPr>
                <w:szCs w:val="20"/>
                <w:vertAlign w:val="superscript"/>
              </w:rPr>
              <w:t>th</w:t>
            </w:r>
            <w:r w:rsidRPr="00AD1D01">
              <w:rPr>
                <w:szCs w:val="20"/>
              </w:rPr>
              <w:t xml:space="preserve"> perc.)</w:t>
            </w:r>
          </w:p>
        </w:tc>
        <w:tc>
          <w:tcPr>
            <w:tcW w:w="732" w:type="pct"/>
            <w:tcBorders>
              <w:top w:val="single" w:sz="4" w:space="0" w:color="auto"/>
              <w:left w:val="single" w:sz="4" w:space="0" w:color="auto"/>
              <w:bottom w:val="single" w:sz="4" w:space="0" w:color="auto"/>
              <w:right w:val="single" w:sz="4" w:space="0" w:color="auto"/>
            </w:tcBorders>
          </w:tcPr>
          <w:p w14:paraId="668EB16E" w14:textId="78D3A129" w:rsidR="00865308" w:rsidRPr="00AD1D01" w:rsidRDefault="00865308" w:rsidP="007856C0">
            <w:pPr>
              <w:jc w:val="center"/>
              <w:rPr>
                <w:rFonts w:eastAsia="SimSun"/>
                <w:sz w:val="20"/>
                <w:szCs w:val="20"/>
                <w:lang w:eastAsia="zh-CN"/>
              </w:rPr>
            </w:pPr>
            <w:r w:rsidRPr="00AD1D01">
              <w:rPr>
                <w:sz w:val="20"/>
                <w:szCs w:val="20"/>
              </w:rPr>
              <w:t>0.0002</w:t>
            </w:r>
          </w:p>
        </w:tc>
        <w:tc>
          <w:tcPr>
            <w:tcW w:w="500" w:type="pct"/>
            <w:tcBorders>
              <w:top w:val="single" w:sz="4" w:space="0" w:color="auto"/>
              <w:left w:val="single" w:sz="4" w:space="0" w:color="auto"/>
              <w:bottom w:val="single" w:sz="4" w:space="0" w:color="auto"/>
              <w:right w:val="single" w:sz="4" w:space="0" w:color="auto"/>
            </w:tcBorders>
          </w:tcPr>
          <w:p w14:paraId="668EB16F" w14:textId="19FF5306" w:rsidR="00865308" w:rsidRPr="00AD1D01" w:rsidRDefault="00865308" w:rsidP="003D255A">
            <w:pPr>
              <w:jc w:val="center"/>
              <w:rPr>
                <w:rFonts w:eastAsia="SimSun"/>
                <w:sz w:val="20"/>
                <w:szCs w:val="20"/>
                <w:lang w:eastAsia="zh-CN"/>
              </w:rPr>
            </w:pPr>
            <w:r w:rsidRPr="00AD1D01">
              <w:rPr>
                <w:rFonts w:eastAsia="SimSun"/>
                <w:sz w:val="20"/>
                <w:szCs w:val="20"/>
                <w:lang w:eastAsia="zh-CN"/>
              </w:rPr>
              <w:t>0.14</w:t>
            </w:r>
          </w:p>
        </w:tc>
        <w:tc>
          <w:tcPr>
            <w:tcW w:w="723" w:type="pct"/>
            <w:tcBorders>
              <w:top w:val="single" w:sz="4" w:space="0" w:color="auto"/>
              <w:left w:val="single" w:sz="4" w:space="0" w:color="auto"/>
              <w:bottom w:val="single" w:sz="4" w:space="0" w:color="auto"/>
              <w:right w:val="single" w:sz="4" w:space="0" w:color="auto"/>
            </w:tcBorders>
          </w:tcPr>
          <w:p w14:paraId="668EB170" w14:textId="1C01B09F" w:rsidR="00865308" w:rsidRPr="00AD1D01" w:rsidRDefault="00865308" w:rsidP="003D255A">
            <w:pPr>
              <w:pStyle w:val="RepTable"/>
              <w:jc w:val="center"/>
              <w:rPr>
                <w:rFonts w:eastAsia="SimSun"/>
                <w:szCs w:val="20"/>
                <w:lang w:eastAsia="zh-CN"/>
              </w:rPr>
            </w:pPr>
            <w:r w:rsidRPr="00AD1D01">
              <w:rPr>
                <w:rFonts w:eastAsia="SimSun"/>
                <w:szCs w:val="20"/>
                <w:lang w:eastAsia="zh-CN"/>
              </w:rPr>
              <w:t>0.0002</w:t>
            </w:r>
          </w:p>
        </w:tc>
        <w:tc>
          <w:tcPr>
            <w:tcW w:w="500" w:type="pct"/>
            <w:tcBorders>
              <w:top w:val="single" w:sz="4" w:space="0" w:color="auto"/>
              <w:left w:val="single" w:sz="4" w:space="0" w:color="auto"/>
              <w:bottom w:val="single" w:sz="4" w:space="0" w:color="auto"/>
              <w:right w:val="single" w:sz="4" w:space="0" w:color="auto"/>
            </w:tcBorders>
          </w:tcPr>
          <w:p w14:paraId="668EB171" w14:textId="0FEAD50B" w:rsidR="00865308" w:rsidRPr="00AD1D01" w:rsidRDefault="00865308" w:rsidP="003D255A">
            <w:pPr>
              <w:pStyle w:val="RepTable"/>
              <w:jc w:val="center"/>
              <w:rPr>
                <w:rFonts w:eastAsia="SimSun"/>
                <w:szCs w:val="20"/>
                <w:lang w:eastAsia="zh-CN"/>
              </w:rPr>
            </w:pPr>
            <w:r w:rsidRPr="00AD1D01">
              <w:rPr>
                <w:rFonts w:eastAsia="SimSun"/>
                <w:szCs w:val="20"/>
                <w:lang w:eastAsia="zh-CN"/>
              </w:rPr>
              <w:t>0.12</w:t>
            </w:r>
          </w:p>
        </w:tc>
        <w:tc>
          <w:tcPr>
            <w:tcW w:w="723" w:type="pct"/>
            <w:tcBorders>
              <w:top w:val="single" w:sz="4" w:space="0" w:color="auto"/>
              <w:left w:val="single" w:sz="4" w:space="0" w:color="auto"/>
              <w:bottom w:val="single" w:sz="4" w:space="0" w:color="auto"/>
              <w:right w:val="single" w:sz="4" w:space="0" w:color="auto"/>
            </w:tcBorders>
          </w:tcPr>
          <w:p w14:paraId="3A79FDB8" w14:textId="6808098D" w:rsidR="00865308" w:rsidRPr="00AD1D01" w:rsidRDefault="00865308" w:rsidP="003D255A">
            <w:pPr>
              <w:pStyle w:val="RepTable"/>
              <w:jc w:val="center"/>
              <w:rPr>
                <w:rFonts w:eastAsia="SimSun"/>
                <w:szCs w:val="20"/>
                <w:lang w:eastAsia="zh-CN"/>
              </w:rPr>
            </w:pPr>
            <w:r w:rsidRPr="00AD1D01">
              <w:rPr>
                <w:rFonts w:eastAsia="SimSun"/>
                <w:szCs w:val="20"/>
                <w:lang w:eastAsia="zh-CN"/>
              </w:rPr>
              <w:t>0.0002</w:t>
            </w:r>
          </w:p>
        </w:tc>
        <w:tc>
          <w:tcPr>
            <w:tcW w:w="497" w:type="pct"/>
            <w:tcBorders>
              <w:top w:val="single" w:sz="4" w:space="0" w:color="auto"/>
              <w:left w:val="single" w:sz="4" w:space="0" w:color="auto"/>
              <w:bottom w:val="single" w:sz="4" w:space="0" w:color="auto"/>
              <w:right w:val="single" w:sz="4" w:space="0" w:color="auto"/>
            </w:tcBorders>
          </w:tcPr>
          <w:p w14:paraId="2A89C22A" w14:textId="60DA55B1" w:rsidR="00865308" w:rsidRPr="00AD1D01" w:rsidRDefault="00865308" w:rsidP="003D255A">
            <w:pPr>
              <w:pStyle w:val="RepTable"/>
              <w:jc w:val="center"/>
              <w:rPr>
                <w:rFonts w:eastAsia="SimSun"/>
                <w:szCs w:val="20"/>
                <w:lang w:eastAsia="zh-CN"/>
              </w:rPr>
            </w:pPr>
            <w:r w:rsidRPr="00AD1D01">
              <w:rPr>
                <w:rFonts w:eastAsia="SimSun"/>
                <w:szCs w:val="20"/>
                <w:lang w:eastAsia="zh-CN"/>
              </w:rPr>
              <w:t>2.30</w:t>
            </w:r>
          </w:p>
        </w:tc>
      </w:tr>
      <w:tr w:rsidR="00865308" w:rsidRPr="00AD1D01" w14:paraId="668EB179" w14:textId="01EA9B81" w:rsidTr="00463285">
        <w:tc>
          <w:tcPr>
            <w:tcW w:w="534" w:type="pct"/>
            <w:vMerge/>
            <w:tcBorders>
              <w:left w:val="single" w:sz="4" w:space="0" w:color="auto"/>
              <w:right w:val="single" w:sz="4" w:space="0" w:color="auto"/>
            </w:tcBorders>
          </w:tcPr>
          <w:p w14:paraId="668EB173" w14:textId="77777777" w:rsidR="00865308" w:rsidRPr="00AD1D01" w:rsidRDefault="00865308" w:rsidP="003D255A">
            <w:pPr>
              <w:pStyle w:val="RepTable"/>
              <w:rPr>
                <w:szCs w:val="20"/>
              </w:rPr>
            </w:pPr>
          </w:p>
        </w:tc>
        <w:tc>
          <w:tcPr>
            <w:tcW w:w="792" w:type="pct"/>
            <w:tcBorders>
              <w:top w:val="single" w:sz="4" w:space="0" w:color="auto"/>
              <w:left w:val="single" w:sz="4" w:space="0" w:color="auto"/>
              <w:bottom w:val="single" w:sz="4" w:space="0" w:color="auto"/>
              <w:right w:val="single" w:sz="4" w:space="0" w:color="auto"/>
            </w:tcBorders>
          </w:tcPr>
          <w:p w14:paraId="668EB174" w14:textId="77777777" w:rsidR="00865308" w:rsidRPr="00AD1D01" w:rsidRDefault="00865308" w:rsidP="003D255A">
            <w:pPr>
              <w:pStyle w:val="RepTable"/>
              <w:rPr>
                <w:szCs w:val="20"/>
              </w:rPr>
            </w:pPr>
            <w:r w:rsidRPr="00AD1D01">
              <w:rPr>
                <w:szCs w:val="20"/>
              </w:rPr>
              <w:t>Deposits (75</w:t>
            </w:r>
            <w:r w:rsidRPr="00AD1D01">
              <w:rPr>
                <w:szCs w:val="20"/>
                <w:vertAlign w:val="superscript"/>
              </w:rPr>
              <w:t>th</w:t>
            </w:r>
            <w:r w:rsidRPr="00AD1D01">
              <w:rPr>
                <w:szCs w:val="20"/>
              </w:rPr>
              <w:t xml:space="preserve"> perc.)</w:t>
            </w:r>
          </w:p>
        </w:tc>
        <w:tc>
          <w:tcPr>
            <w:tcW w:w="732" w:type="pct"/>
            <w:tcBorders>
              <w:top w:val="single" w:sz="4" w:space="0" w:color="auto"/>
              <w:left w:val="single" w:sz="4" w:space="0" w:color="auto"/>
              <w:bottom w:val="single" w:sz="4" w:space="0" w:color="auto"/>
              <w:right w:val="single" w:sz="4" w:space="0" w:color="auto"/>
            </w:tcBorders>
          </w:tcPr>
          <w:p w14:paraId="668EB175" w14:textId="4979B35B" w:rsidR="00865308" w:rsidRPr="00AD1D01" w:rsidRDefault="00865308" w:rsidP="007856C0">
            <w:pPr>
              <w:jc w:val="center"/>
              <w:rPr>
                <w:rFonts w:eastAsia="SimSun"/>
                <w:sz w:val="20"/>
                <w:szCs w:val="20"/>
                <w:lang w:eastAsia="zh-CN"/>
              </w:rPr>
            </w:pPr>
            <w:r w:rsidRPr="00AD1D01">
              <w:rPr>
                <w:rFonts w:eastAsia="SimSun"/>
                <w:sz w:val="20"/>
                <w:szCs w:val="20"/>
                <w:lang w:eastAsia="zh-CN"/>
              </w:rPr>
              <w:t>0.0001</w:t>
            </w:r>
          </w:p>
        </w:tc>
        <w:tc>
          <w:tcPr>
            <w:tcW w:w="500" w:type="pct"/>
            <w:tcBorders>
              <w:top w:val="single" w:sz="4" w:space="0" w:color="auto"/>
              <w:left w:val="single" w:sz="4" w:space="0" w:color="auto"/>
              <w:bottom w:val="single" w:sz="4" w:space="0" w:color="auto"/>
              <w:right w:val="single" w:sz="4" w:space="0" w:color="auto"/>
            </w:tcBorders>
          </w:tcPr>
          <w:p w14:paraId="668EB176" w14:textId="78CDB739" w:rsidR="00865308" w:rsidRPr="00AD1D01" w:rsidRDefault="00865308" w:rsidP="003D255A">
            <w:pPr>
              <w:jc w:val="center"/>
              <w:rPr>
                <w:rFonts w:eastAsia="SimSun"/>
                <w:sz w:val="20"/>
                <w:szCs w:val="20"/>
                <w:lang w:eastAsia="zh-CN"/>
              </w:rPr>
            </w:pPr>
            <w:r w:rsidRPr="00AD1D01">
              <w:rPr>
                <w:rFonts w:eastAsia="SimSun"/>
                <w:sz w:val="20"/>
                <w:szCs w:val="20"/>
                <w:lang w:eastAsia="zh-CN"/>
              </w:rPr>
              <w:t>0.07</w:t>
            </w:r>
          </w:p>
        </w:tc>
        <w:tc>
          <w:tcPr>
            <w:tcW w:w="723" w:type="pct"/>
            <w:tcBorders>
              <w:top w:val="single" w:sz="4" w:space="0" w:color="auto"/>
              <w:left w:val="single" w:sz="4" w:space="0" w:color="auto"/>
              <w:bottom w:val="single" w:sz="4" w:space="0" w:color="auto"/>
              <w:right w:val="single" w:sz="4" w:space="0" w:color="auto"/>
            </w:tcBorders>
          </w:tcPr>
          <w:p w14:paraId="668EB177" w14:textId="3E5C78B6" w:rsidR="00865308" w:rsidRPr="00AD1D01" w:rsidRDefault="00865308" w:rsidP="003D255A">
            <w:pPr>
              <w:pStyle w:val="RepTable"/>
              <w:jc w:val="center"/>
              <w:rPr>
                <w:rFonts w:eastAsia="SimSun"/>
                <w:szCs w:val="20"/>
                <w:lang w:eastAsia="zh-CN"/>
              </w:rPr>
            </w:pPr>
            <w:r w:rsidRPr="00AD1D01">
              <w:rPr>
                <w:rFonts w:eastAsia="SimSun"/>
                <w:szCs w:val="20"/>
                <w:lang w:eastAsia="zh-CN"/>
              </w:rPr>
              <w:t>0.0001</w:t>
            </w:r>
          </w:p>
        </w:tc>
        <w:tc>
          <w:tcPr>
            <w:tcW w:w="500" w:type="pct"/>
            <w:tcBorders>
              <w:top w:val="single" w:sz="4" w:space="0" w:color="auto"/>
              <w:left w:val="single" w:sz="4" w:space="0" w:color="auto"/>
              <w:bottom w:val="single" w:sz="4" w:space="0" w:color="auto"/>
              <w:right w:val="single" w:sz="4" w:space="0" w:color="auto"/>
            </w:tcBorders>
          </w:tcPr>
          <w:p w14:paraId="668EB178" w14:textId="1A9DA3D4" w:rsidR="00865308" w:rsidRPr="00AD1D01" w:rsidRDefault="00865308" w:rsidP="003D255A">
            <w:pPr>
              <w:pStyle w:val="RepTable"/>
              <w:jc w:val="center"/>
              <w:rPr>
                <w:rFonts w:eastAsia="SimSun"/>
                <w:szCs w:val="20"/>
                <w:lang w:eastAsia="zh-CN"/>
              </w:rPr>
            </w:pPr>
            <w:r w:rsidRPr="00AD1D01">
              <w:rPr>
                <w:rFonts w:eastAsia="SimSun"/>
                <w:szCs w:val="20"/>
                <w:lang w:eastAsia="zh-CN"/>
              </w:rPr>
              <w:t>0.07</w:t>
            </w:r>
          </w:p>
        </w:tc>
        <w:tc>
          <w:tcPr>
            <w:tcW w:w="723" w:type="pct"/>
            <w:tcBorders>
              <w:top w:val="single" w:sz="4" w:space="0" w:color="auto"/>
              <w:left w:val="single" w:sz="4" w:space="0" w:color="auto"/>
              <w:bottom w:val="single" w:sz="4" w:space="0" w:color="auto"/>
              <w:right w:val="single" w:sz="4" w:space="0" w:color="auto"/>
            </w:tcBorders>
          </w:tcPr>
          <w:p w14:paraId="35636CC4" w14:textId="484BA569" w:rsidR="00865308" w:rsidRPr="00AD1D01" w:rsidRDefault="00865308" w:rsidP="003D255A">
            <w:pPr>
              <w:pStyle w:val="RepTable"/>
              <w:jc w:val="center"/>
              <w:rPr>
                <w:rFonts w:eastAsia="SimSun"/>
                <w:szCs w:val="20"/>
                <w:lang w:eastAsia="zh-CN"/>
              </w:rPr>
            </w:pPr>
            <w:r w:rsidRPr="00AD1D01">
              <w:rPr>
                <w:rFonts w:eastAsia="SimSun"/>
                <w:szCs w:val="20"/>
                <w:lang w:eastAsia="zh-CN"/>
              </w:rPr>
              <w:t>0.0001</w:t>
            </w:r>
          </w:p>
        </w:tc>
        <w:tc>
          <w:tcPr>
            <w:tcW w:w="497" w:type="pct"/>
            <w:tcBorders>
              <w:top w:val="single" w:sz="4" w:space="0" w:color="auto"/>
              <w:left w:val="single" w:sz="4" w:space="0" w:color="auto"/>
              <w:bottom w:val="single" w:sz="4" w:space="0" w:color="auto"/>
              <w:right w:val="single" w:sz="4" w:space="0" w:color="auto"/>
            </w:tcBorders>
          </w:tcPr>
          <w:p w14:paraId="205C59F7" w14:textId="6CE0E630" w:rsidR="00865308" w:rsidRPr="00AD1D01" w:rsidRDefault="00865308" w:rsidP="003D255A">
            <w:pPr>
              <w:pStyle w:val="RepTable"/>
              <w:jc w:val="center"/>
              <w:rPr>
                <w:rFonts w:eastAsia="SimSun"/>
                <w:szCs w:val="20"/>
                <w:lang w:eastAsia="zh-CN"/>
              </w:rPr>
            </w:pPr>
            <w:r w:rsidRPr="00AD1D01">
              <w:rPr>
                <w:rFonts w:eastAsia="SimSun"/>
                <w:szCs w:val="20"/>
                <w:lang w:eastAsia="zh-CN"/>
              </w:rPr>
              <w:t>1.21</w:t>
            </w:r>
          </w:p>
        </w:tc>
      </w:tr>
      <w:tr w:rsidR="00865308" w:rsidRPr="00AD1D01" w14:paraId="668EB180" w14:textId="11F411C2" w:rsidTr="00463285">
        <w:tc>
          <w:tcPr>
            <w:tcW w:w="534" w:type="pct"/>
            <w:vMerge/>
            <w:tcBorders>
              <w:left w:val="single" w:sz="4" w:space="0" w:color="auto"/>
              <w:right w:val="single" w:sz="4" w:space="0" w:color="auto"/>
            </w:tcBorders>
          </w:tcPr>
          <w:p w14:paraId="668EB17A" w14:textId="77777777" w:rsidR="00865308" w:rsidRPr="00AD1D01" w:rsidRDefault="00865308" w:rsidP="003D255A">
            <w:pPr>
              <w:pStyle w:val="RepTable"/>
              <w:rPr>
                <w:szCs w:val="20"/>
              </w:rPr>
            </w:pPr>
          </w:p>
        </w:tc>
        <w:tc>
          <w:tcPr>
            <w:tcW w:w="792" w:type="pct"/>
            <w:tcBorders>
              <w:top w:val="single" w:sz="4" w:space="0" w:color="auto"/>
              <w:left w:val="single" w:sz="4" w:space="0" w:color="auto"/>
              <w:bottom w:val="single" w:sz="4" w:space="0" w:color="auto"/>
              <w:right w:val="single" w:sz="4" w:space="0" w:color="auto"/>
            </w:tcBorders>
          </w:tcPr>
          <w:p w14:paraId="668EB17B" w14:textId="77777777" w:rsidR="00865308" w:rsidRPr="00AD1D01" w:rsidRDefault="00865308" w:rsidP="003D255A">
            <w:pPr>
              <w:pStyle w:val="RepTable"/>
              <w:rPr>
                <w:szCs w:val="20"/>
              </w:rPr>
            </w:pPr>
            <w:r w:rsidRPr="00AD1D01">
              <w:rPr>
                <w:szCs w:val="20"/>
              </w:rPr>
              <w:t>Re-entry (75</w:t>
            </w:r>
            <w:r w:rsidRPr="00AD1D01">
              <w:rPr>
                <w:szCs w:val="20"/>
                <w:vertAlign w:val="superscript"/>
              </w:rPr>
              <w:t>th</w:t>
            </w:r>
            <w:r w:rsidRPr="00AD1D01">
              <w:rPr>
                <w:szCs w:val="20"/>
              </w:rPr>
              <w:t xml:space="preserve"> perc.)</w:t>
            </w:r>
          </w:p>
        </w:tc>
        <w:tc>
          <w:tcPr>
            <w:tcW w:w="732" w:type="pct"/>
            <w:tcBorders>
              <w:top w:val="single" w:sz="4" w:space="0" w:color="auto"/>
              <w:left w:val="single" w:sz="4" w:space="0" w:color="auto"/>
              <w:bottom w:val="single" w:sz="4" w:space="0" w:color="auto"/>
              <w:right w:val="single" w:sz="4" w:space="0" w:color="auto"/>
            </w:tcBorders>
          </w:tcPr>
          <w:p w14:paraId="668EB17C" w14:textId="054745E2" w:rsidR="00865308" w:rsidRPr="00AD1D01" w:rsidRDefault="00865308" w:rsidP="007856C0">
            <w:pPr>
              <w:jc w:val="center"/>
              <w:rPr>
                <w:rFonts w:eastAsia="SimSun"/>
                <w:sz w:val="20"/>
                <w:szCs w:val="20"/>
                <w:lang w:eastAsia="zh-CN"/>
              </w:rPr>
            </w:pPr>
            <w:r w:rsidRPr="00AD1D01">
              <w:rPr>
                <w:sz w:val="20"/>
                <w:szCs w:val="20"/>
              </w:rPr>
              <w:t>0.0032</w:t>
            </w:r>
          </w:p>
        </w:tc>
        <w:tc>
          <w:tcPr>
            <w:tcW w:w="500" w:type="pct"/>
            <w:tcBorders>
              <w:top w:val="single" w:sz="4" w:space="0" w:color="auto"/>
              <w:left w:val="single" w:sz="4" w:space="0" w:color="auto"/>
              <w:bottom w:val="single" w:sz="4" w:space="0" w:color="auto"/>
              <w:right w:val="single" w:sz="4" w:space="0" w:color="auto"/>
            </w:tcBorders>
          </w:tcPr>
          <w:p w14:paraId="668EB17D" w14:textId="785D9D3C" w:rsidR="00865308" w:rsidRPr="00AD1D01" w:rsidRDefault="00865308" w:rsidP="003D255A">
            <w:pPr>
              <w:jc w:val="center"/>
              <w:rPr>
                <w:rFonts w:eastAsia="SimSun"/>
                <w:sz w:val="20"/>
                <w:szCs w:val="20"/>
                <w:lang w:eastAsia="zh-CN"/>
              </w:rPr>
            </w:pPr>
            <w:r w:rsidRPr="00AD1D01">
              <w:rPr>
                <w:rFonts w:eastAsia="SimSun"/>
                <w:sz w:val="20"/>
                <w:szCs w:val="20"/>
                <w:lang w:eastAsia="zh-CN"/>
              </w:rPr>
              <w:t>2.02</w:t>
            </w:r>
          </w:p>
        </w:tc>
        <w:tc>
          <w:tcPr>
            <w:tcW w:w="723" w:type="pct"/>
            <w:tcBorders>
              <w:top w:val="single" w:sz="4" w:space="0" w:color="auto"/>
              <w:left w:val="single" w:sz="4" w:space="0" w:color="auto"/>
              <w:bottom w:val="single" w:sz="4" w:space="0" w:color="auto"/>
              <w:right w:val="single" w:sz="4" w:space="0" w:color="auto"/>
            </w:tcBorders>
          </w:tcPr>
          <w:p w14:paraId="668EB17E" w14:textId="2B890DB1" w:rsidR="00865308" w:rsidRPr="00AD1D01" w:rsidRDefault="00865308" w:rsidP="003D255A">
            <w:pPr>
              <w:pStyle w:val="RepTable"/>
              <w:jc w:val="center"/>
              <w:rPr>
                <w:rFonts w:eastAsia="SimSun"/>
                <w:szCs w:val="20"/>
                <w:lang w:eastAsia="zh-CN"/>
              </w:rPr>
            </w:pPr>
            <w:r w:rsidRPr="00AD1D01">
              <w:rPr>
                <w:rFonts w:eastAsia="SimSun"/>
                <w:szCs w:val="20"/>
                <w:lang w:eastAsia="zh-CN"/>
              </w:rPr>
              <w:t>0.0040</w:t>
            </w:r>
          </w:p>
        </w:tc>
        <w:tc>
          <w:tcPr>
            <w:tcW w:w="500" w:type="pct"/>
            <w:tcBorders>
              <w:top w:val="single" w:sz="4" w:space="0" w:color="auto"/>
              <w:left w:val="single" w:sz="4" w:space="0" w:color="auto"/>
              <w:bottom w:val="single" w:sz="4" w:space="0" w:color="auto"/>
              <w:right w:val="single" w:sz="4" w:space="0" w:color="auto"/>
            </w:tcBorders>
          </w:tcPr>
          <w:p w14:paraId="668EB17F" w14:textId="7E76FE29" w:rsidR="00865308" w:rsidRPr="00AD1D01" w:rsidRDefault="00865308" w:rsidP="003D255A">
            <w:pPr>
              <w:pStyle w:val="RepTable"/>
              <w:jc w:val="center"/>
              <w:rPr>
                <w:rFonts w:eastAsia="SimSun"/>
                <w:szCs w:val="20"/>
                <w:lang w:eastAsia="zh-CN"/>
              </w:rPr>
            </w:pPr>
            <w:r w:rsidRPr="00AD1D01">
              <w:rPr>
                <w:rFonts w:eastAsia="SimSun"/>
                <w:szCs w:val="20"/>
                <w:lang w:eastAsia="zh-CN"/>
              </w:rPr>
              <w:t>1.98</w:t>
            </w:r>
          </w:p>
        </w:tc>
        <w:tc>
          <w:tcPr>
            <w:tcW w:w="723" w:type="pct"/>
            <w:tcBorders>
              <w:top w:val="single" w:sz="4" w:space="0" w:color="auto"/>
              <w:left w:val="single" w:sz="4" w:space="0" w:color="auto"/>
              <w:bottom w:val="single" w:sz="4" w:space="0" w:color="auto"/>
              <w:right w:val="single" w:sz="4" w:space="0" w:color="auto"/>
            </w:tcBorders>
          </w:tcPr>
          <w:p w14:paraId="20541EF3" w14:textId="51433CEB" w:rsidR="00865308" w:rsidRPr="00AD1D01" w:rsidRDefault="00865308" w:rsidP="003D255A">
            <w:pPr>
              <w:pStyle w:val="RepTable"/>
              <w:jc w:val="center"/>
              <w:rPr>
                <w:rFonts w:eastAsia="SimSun"/>
                <w:szCs w:val="20"/>
                <w:lang w:eastAsia="zh-CN"/>
              </w:rPr>
            </w:pPr>
            <w:r w:rsidRPr="00AD1D01">
              <w:rPr>
                <w:rFonts w:eastAsia="SimSun"/>
                <w:szCs w:val="20"/>
                <w:lang w:eastAsia="zh-CN"/>
              </w:rPr>
              <w:t>0.0033</w:t>
            </w:r>
          </w:p>
        </w:tc>
        <w:tc>
          <w:tcPr>
            <w:tcW w:w="497" w:type="pct"/>
            <w:tcBorders>
              <w:top w:val="single" w:sz="4" w:space="0" w:color="auto"/>
              <w:left w:val="single" w:sz="4" w:space="0" w:color="auto"/>
              <w:bottom w:val="single" w:sz="4" w:space="0" w:color="auto"/>
              <w:right w:val="single" w:sz="4" w:space="0" w:color="auto"/>
            </w:tcBorders>
          </w:tcPr>
          <w:p w14:paraId="5B59EC5B" w14:textId="2B7D31A6" w:rsidR="00865308" w:rsidRPr="00AD1D01" w:rsidRDefault="00865308" w:rsidP="003D255A">
            <w:pPr>
              <w:pStyle w:val="RepTable"/>
              <w:jc w:val="center"/>
              <w:rPr>
                <w:rFonts w:eastAsia="SimSun"/>
                <w:szCs w:val="20"/>
                <w:lang w:eastAsia="zh-CN"/>
              </w:rPr>
            </w:pPr>
            <w:r w:rsidRPr="00AD1D01">
              <w:rPr>
                <w:rFonts w:eastAsia="SimSun"/>
                <w:szCs w:val="20"/>
                <w:lang w:eastAsia="zh-CN"/>
              </w:rPr>
              <w:t>33.40</w:t>
            </w:r>
          </w:p>
        </w:tc>
      </w:tr>
      <w:tr w:rsidR="00865308" w:rsidRPr="00AD1D01" w14:paraId="668EB187" w14:textId="23CD57B2" w:rsidTr="00463285">
        <w:tc>
          <w:tcPr>
            <w:tcW w:w="534" w:type="pct"/>
            <w:vMerge/>
            <w:tcBorders>
              <w:left w:val="single" w:sz="4" w:space="0" w:color="auto"/>
              <w:right w:val="single" w:sz="4" w:space="0" w:color="auto"/>
            </w:tcBorders>
          </w:tcPr>
          <w:p w14:paraId="668EB181" w14:textId="77777777" w:rsidR="00865308" w:rsidRPr="00AD1D01" w:rsidRDefault="00865308" w:rsidP="003D255A">
            <w:pPr>
              <w:pStyle w:val="RepTable"/>
              <w:rPr>
                <w:szCs w:val="20"/>
              </w:rPr>
            </w:pPr>
          </w:p>
        </w:tc>
        <w:tc>
          <w:tcPr>
            <w:tcW w:w="792" w:type="pct"/>
            <w:tcBorders>
              <w:top w:val="single" w:sz="4" w:space="0" w:color="auto"/>
              <w:left w:val="single" w:sz="4" w:space="0" w:color="auto"/>
              <w:bottom w:val="single" w:sz="4" w:space="0" w:color="auto"/>
              <w:right w:val="single" w:sz="4" w:space="0" w:color="auto"/>
            </w:tcBorders>
          </w:tcPr>
          <w:p w14:paraId="668EB182" w14:textId="77777777" w:rsidR="00865308" w:rsidRPr="00AD1D01" w:rsidRDefault="00865308" w:rsidP="003D255A">
            <w:pPr>
              <w:pStyle w:val="RepTable"/>
              <w:rPr>
                <w:b/>
                <w:szCs w:val="20"/>
              </w:rPr>
            </w:pPr>
            <w:r w:rsidRPr="00AD1D01">
              <w:rPr>
                <w:b/>
                <w:szCs w:val="20"/>
              </w:rPr>
              <w:t>Sum (mean)</w:t>
            </w:r>
          </w:p>
        </w:tc>
        <w:tc>
          <w:tcPr>
            <w:tcW w:w="732" w:type="pct"/>
            <w:tcBorders>
              <w:top w:val="single" w:sz="4" w:space="0" w:color="auto"/>
              <w:left w:val="single" w:sz="4" w:space="0" w:color="auto"/>
              <w:bottom w:val="single" w:sz="4" w:space="0" w:color="auto"/>
              <w:right w:val="single" w:sz="4" w:space="0" w:color="auto"/>
            </w:tcBorders>
          </w:tcPr>
          <w:p w14:paraId="668EB183" w14:textId="5859A1F9" w:rsidR="00865308" w:rsidRPr="00AD1D01" w:rsidRDefault="00865308" w:rsidP="007856C0">
            <w:pPr>
              <w:jc w:val="center"/>
              <w:rPr>
                <w:rFonts w:eastAsia="SimSun"/>
                <w:sz w:val="20"/>
                <w:szCs w:val="20"/>
                <w:lang w:eastAsia="zh-CN"/>
              </w:rPr>
            </w:pPr>
            <w:r w:rsidRPr="00AD1D01">
              <w:rPr>
                <w:rFonts w:eastAsia="SimSun"/>
                <w:sz w:val="20"/>
                <w:szCs w:val="20"/>
                <w:lang w:eastAsia="zh-CN"/>
              </w:rPr>
              <w:t>0.0032</w:t>
            </w:r>
          </w:p>
        </w:tc>
        <w:tc>
          <w:tcPr>
            <w:tcW w:w="500" w:type="pct"/>
            <w:tcBorders>
              <w:top w:val="single" w:sz="4" w:space="0" w:color="auto"/>
              <w:left w:val="single" w:sz="4" w:space="0" w:color="auto"/>
              <w:bottom w:val="single" w:sz="4" w:space="0" w:color="auto"/>
              <w:right w:val="single" w:sz="4" w:space="0" w:color="auto"/>
            </w:tcBorders>
          </w:tcPr>
          <w:p w14:paraId="668EB184" w14:textId="1BD5A8F1" w:rsidR="00865308" w:rsidRPr="00AD1D01" w:rsidRDefault="00865308" w:rsidP="003D255A">
            <w:pPr>
              <w:jc w:val="center"/>
              <w:rPr>
                <w:rFonts w:eastAsia="SimSun"/>
                <w:sz w:val="20"/>
                <w:szCs w:val="20"/>
                <w:lang w:eastAsia="zh-CN"/>
              </w:rPr>
            </w:pPr>
            <w:r w:rsidRPr="00AD1D01">
              <w:rPr>
                <w:rFonts w:eastAsia="SimSun"/>
                <w:sz w:val="20"/>
                <w:szCs w:val="20"/>
                <w:lang w:eastAsia="zh-CN"/>
              </w:rPr>
              <w:t>2.00</w:t>
            </w:r>
          </w:p>
        </w:tc>
        <w:tc>
          <w:tcPr>
            <w:tcW w:w="723" w:type="pct"/>
            <w:tcBorders>
              <w:top w:val="single" w:sz="4" w:space="0" w:color="auto"/>
              <w:left w:val="single" w:sz="4" w:space="0" w:color="auto"/>
              <w:bottom w:val="single" w:sz="4" w:space="0" w:color="auto"/>
              <w:right w:val="single" w:sz="4" w:space="0" w:color="auto"/>
            </w:tcBorders>
          </w:tcPr>
          <w:p w14:paraId="668EB185" w14:textId="29FC2F00" w:rsidR="00865308" w:rsidRPr="00AD1D01" w:rsidRDefault="00865308" w:rsidP="003D255A">
            <w:pPr>
              <w:pStyle w:val="RepTable"/>
              <w:jc w:val="center"/>
              <w:rPr>
                <w:rFonts w:eastAsia="SimSun"/>
                <w:szCs w:val="20"/>
                <w:lang w:eastAsia="zh-CN"/>
              </w:rPr>
            </w:pPr>
            <w:r w:rsidRPr="00AD1D01">
              <w:rPr>
                <w:rFonts w:eastAsia="SimSun"/>
                <w:szCs w:val="20"/>
                <w:lang w:eastAsia="zh-CN"/>
              </w:rPr>
              <w:t>0.0039</w:t>
            </w:r>
          </w:p>
        </w:tc>
        <w:tc>
          <w:tcPr>
            <w:tcW w:w="500" w:type="pct"/>
            <w:tcBorders>
              <w:top w:val="single" w:sz="4" w:space="0" w:color="auto"/>
              <w:left w:val="single" w:sz="4" w:space="0" w:color="auto"/>
              <w:bottom w:val="single" w:sz="4" w:space="0" w:color="auto"/>
              <w:right w:val="single" w:sz="4" w:space="0" w:color="auto"/>
            </w:tcBorders>
          </w:tcPr>
          <w:p w14:paraId="668EB186" w14:textId="5EAC0DFA" w:rsidR="00865308" w:rsidRPr="00AD1D01" w:rsidRDefault="00865308" w:rsidP="003D255A">
            <w:pPr>
              <w:pStyle w:val="RepTable"/>
              <w:jc w:val="center"/>
              <w:rPr>
                <w:rFonts w:eastAsia="SimSun"/>
                <w:szCs w:val="20"/>
                <w:lang w:eastAsia="zh-CN"/>
              </w:rPr>
            </w:pPr>
            <w:r w:rsidRPr="00AD1D01">
              <w:rPr>
                <w:rFonts w:eastAsia="SimSun"/>
                <w:szCs w:val="20"/>
                <w:lang w:eastAsia="zh-CN"/>
              </w:rPr>
              <w:t>1.93</w:t>
            </w:r>
          </w:p>
        </w:tc>
        <w:tc>
          <w:tcPr>
            <w:tcW w:w="723" w:type="pct"/>
            <w:tcBorders>
              <w:top w:val="single" w:sz="4" w:space="0" w:color="auto"/>
              <w:left w:val="single" w:sz="4" w:space="0" w:color="auto"/>
              <w:bottom w:val="single" w:sz="4" w:space="0" w:color="auto"/>
              <w:right w:val="single" w:sz="4" w:space="0" w:color="auto"/>
            </w:tcBorders>
          </w:tcPr>
          <w:p w14:paraId="290460CC" w14:textId="760C1EED" w:rsidR="00865308" w:rsidRPr="00AD1D01" w:rsidRDefault="00865308" w:rsidP="003D255A">
            <w:pPr>
              <w:pStyle w:val="RepTable"/>
              <w:jc w:val="center"/>
              <w:rPr>
                <w:rFonts w:eastAsia="SimSun"/>
                <w:szCs w:val="20"/>
                <w:lang w:eastAsia="zh-CN"/>
              </w:rPr>
            </w:pPr>
            <w:r w:rsidRPr="00AD1D01">
              <w:rPr>
                <w:rFonts w:eastAsia="SimSun"/>
                <w:szCs w:val="20"/>
                <w:lang w:eastAsia="zh-CN"/>
              </w:rPr>
              <w:t>0.0031</w:t>
            </w:r>
          </w:p>
        </w:tc>
        <w:tc>
          <w:tcPr>
            <w:tcW w:w="497" w:type="pct"/>
            <w:tcBorders>
              <w:top w:val="single" w:sz="4" w:space="0" w:color="auto"/>
              <w:left w:val="single" w:sz="4" w:space="0" w:color="auto"/>
              <w:bottom w:val="single" w:sz="4" w:space="0" w:color="auto"/>
              <w:right w:val="single" w:sz="4" w:space="0" w:color="auto"/>
            </w:tcBorders>
          </w:tcPr>
          <w:p w14:paraId="17AA0C14" w14:textId="0CDFA2FD" w:rsidR="00865308" w:rsidRPr="00AD1D01" w:rsidRDefault="00865308" w:rsidP="003D255A">
            <w:pPr>
              <w:pStyle w:val="RepTable"/>
              <w:jc w:val="center"/>
              <w:rPr>
                <w:rFonts w:eastAsia="SimSun"/>
                <w:szCs w:val="20"/>
                <w:lang w:eastAsia="zh-CN"/>
              </w:rPr>
            </w:pPr>
            <w:r w:rsidRPr="00AD1D01">
              <w:rPr>
                <w:rFonts w:eastAsia="SimSun"/>
                <w:szCs w:val="20"/>
                <w:lang w:eastAsia="zh-CN"/>
              </w:rPr>
              <w:t>30.61</w:t>
            </w:r>
          </w:p>
        </w:tc>
      </w:tr>
      <w:tr w:rsidR="00913CE7" w:rsidRPr="00AD1D01" w14:paraId="4BFB53DB" w14:textId="77777777" w:rsidTr="00463285">
        <w:tc>
          <w:tcPr>
            <w:tcW w:w="534" w:type="pct"/>
            <w:vMerge/>
            <w:tcBorders>
              <w:left w:val="single" w:sz="4" w:space="0" w:color="auto"/>
              <w:bottom w:val="single" w:sz="4" w:space="0" w:color="auto"/>
              <w:right w:val="single" w:sz="4" w:space="0" w:color="auto"/>
            </w:tcBorders>
          </w:tcPr>
          <w:p w14:paraId="070D585F" w14:textId="77777777" w:rsidR="00913CE7" w:rsidRPr="00AD1D01" w:rsidRDefault="00913CE7" w:rsidP="00913CE7">
            <w:pPr>
              <w:pStyle w:val="RepTable"/>
              <w:rPr>
                <w:szCs w:val="20"/>
              </w:rPr>
            </w:pPr>
          </w:p>
        </w:tc>
        <w:tc>
          <w:tcPr>
            <w:tcW w:w="79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03EB36" w14:textId="0BA7D6BE" w:rsidR="00913CE7" w:rsidRPr="00AD1D01" w:rsidRDefault="00913CE7" w:rsidP="00913CE7">
            <w:pPr>
              <w:pStyle w:val="RepTable"/>
              <w:rPr>
                <w:b/>
                <w:szCs w:val="20"/>
              </w:rPr>
            </w:pPr>
            <w:r w:rsidRPr="00AD1D01">
              <w:rPr>
                <w:b/>
                <w:szCs w:val="20"/>
              </w:rPr>
              <w:t>Sum (mean)</w:t>
            </w:r>
            <w:r>
              <w:rPr>
                <w:b/>
                <w:szCs w:val="20"/>
              </w:rPr>
              <w:t xml:space="preserve"> taking dermal absorption of prothioconazole 0.3% for concentrate and  15% for dilution </w:t>
            </w:r>
          </w:p>
        </w:tc>
        <w:tc>
          <w:tcPr>
            <w:tcW w:w="7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634104" w14:textId="77777777" w:rsidR="00913CE7" w:rsidRPr="00AD1D01" w:rsidRDefault="00913CE7" w:rsidP="00913CE7">
            <w:pPr>
              <w:jc w:val="center"/>
              <w:rPr>
                <w:rFonts w:eastAsia="SimSun"/>
                <w:sz w:val="20"/>
                <w:szCs w:val="20"/>
                <w:lang w:eastAsia="zh-CN"/>
              </w:rPr>
            </w:pPr>
          </w:p>
        </w:tc>
        <w:tc>
          <w:tcPr>
            <w:tcW w:w="5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C244D2" w14:textId="77777777" w:rsidR="00913CE7" w:rsidRPr="00AD1D01" w:rsidRDefault="00913CE7" w:rsidP="00913CE7">
            <w:pPr>
              <w:jc w:val="center"/>
              <w:rPr>
                <w:rFonts w:eastAsia="SimSun"/>
                <w:sz w:val="20"/>
                <w:szCs w:val="20"/>
                <w:lang w:eastAsia="zh-CN"/>
              </w:rPr>
            </w:pPr>
          </w:p>
        </w:tc>
        <w:tc>
          <w:tcPr>
            <w:tcW w:w="7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D6E443" w14:textId="7FBAAFBE" w:rsidR="00913CE7" w:rsidRPr="00AD1D01" w:rsidRDefault="00913CE7" w:rsidP="00913CE7">
            <w:pPr>
              <w:pStyle w:val="RepTable"/>
              <w:jc w:val="center"/>
              <w:rPr>
                <w:rFonts w:eastAsia="SimSun"/>
                <w:szCs w:val="20"/>
                <w:lang w:eastAsia="zh-CN"/>
              </w:rPr>
            </w:pPr>
            <w:r>
              <w:rPr>
                <w:rFonts w:eastAsia="SimSun"/>
                <w:szCs w:val="20"/>
                <w:lang w:val="en-US" w:eastAsia="zh-CN"/>
              </w:rPr>
              <w:t>0.00</w:t>
            </w:r>
            <w:r w:rsidR="00AB29AE">
              <w:rPr>
                <w:rFonts w:eastAsia="SimSun"/>
                <w:szCs w:val="20"/>
                <w:lang w:val="en-US" w:eastAsia="zh-CN"/>
              </w:rPr>
              <w:t>38</w:t>
            </w:r>
          </w:p>
        </w:tc>
        <w:tc>
          <w:tcPr>
            <w:tcW w:w="5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FFAC1E" w14:textId="2FAB8D50" w:rsidR="00913CE7" w:rsidRPr="00AD1D01" w:rsidRDefault="00AB29AE" w:rsidP="00913CE7">
            <w:pPr>
              <w:pStyle w:val="RepTable"/>
              <w:jc w:val="center"/>
              <w:rPr>
                <w:rFonts w:eastAsia="SimSun"/>
                <w:szCs w:val="20"/>
                <w:lang w:eastAsia="zh-CN"/>
              </w:rPr>
            </w:pPr>
            <w:r>
              <w:rPr>
                <w:rFonts w:eastAsia="SimSun"/>
                <w:szCs w:val="20"/>
                <w:lang w:eastAsia="zh-CN"/>
              </w:rPr>
              <w:t>1.91</w:t>
            </w:r>
            <w:r w:rsidR="00913CE7">
              <w:rPr>
                <w:rFonts w:eastAsia="SimSun"/>
                <w:szCs w:val="20"/>
                <w:lang w:eastAsia="zh-CN"/>
              </w:rPr>
              <w:t>%</w:t>
            </w:r>
          </w:p>
        </w:tc>
        <w:tc>
          <w:tcPr>
            <w:tcW w:w="7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7AC335" w14:textId="77777777" w:rsidR="00913CE7" w:rsidRPr="00AD1D01" w:rsidRDefault="00913CE7" w:rsidP="00913CE7">
            <w:pPr>
              <w:pStyle w:val="RepTable"/>
              <w:jc w:val="center"/>
              <w:rPr>
                <w:rFonts w:eastAsia="SimSun"/>
                <w:szCs w:val="20"/>
                <w:lang w:eastAsia="zh-CN"/>
              </w:rPr>
            </w:pPr>
          </w:p>
        </w:tc>
        <w:tc>
          <w:tcPr>
            <w:tcW w:w="49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9F8698" w14:textId="77777777" w:rsidR="00913CE7" w:rsidRPr="00AD1D01" w:rsidRDefault="00913CE7" w:rsidP="00913CE7">
            <w:pPr>
              <w:pStyle w:val="RepTable"/>
              <w:jc w:val="center"/>
              <w:rPr>
                <w:rFonts w:eastAsia="SimSun"/>
                <w:szCs w:val="20"/>
                <w:lang w:eastAsia="zh-CN"/>
              </w:rPr>
            </w:pPr>
          </w:p>
        </w:tc>
      </w:tr>
      <w:tr w:rsidR="00846963" w:rsidRPr="00AD1D01" w14:paraId="6F24DCA5" w14:textId="77777777" w:rsidTr="000428FF">
        <w:tc>
          <w:tcPr>
            <w:tcW w:w="5000" w:type="pct"/>
            <w:gridSpan w:val="8"/>
            <w:shd w:val="clear" w:color="auto" w:fill="D9D9D9" w:themeFill="background1" w:themeFillShade="D9"/>
          </w:tcPr>
          <w:p w14:paraId="0CB0A133" w14:textId="3F1D6E8F" w:rsidR="00846963" w:rsidRPr="00AD1D01" w:rsidRDefault="00846963" w:rsidP="003D255A">
            <w:pPr>
              <w:pStyle w:val="RepTable"/>
              <w:rPr>
                <w:szCs w:val="20"/>
                <w:lang w:val="es-419"/>
              </w:rPr>
            </w:pPr>
            <w:bookmarkStart w:id="625" w:name="_Ref448305563"/>
            <w:bookmarkStart w:id="626" w:name="_Ref413932890"/>
            <w:bookmarkStart w:id="627" w:name="_Ref448315004"/>
            <w:r w:rsidRPr="00AD1D01">
              <w:rPr>
                <w:szCs w:val="20"/>
                <w:lang w:val="es-419"/>
              </w:rPr>
              <w:t>Oilseed rape</w:t>
            </w:r>
          </w:p>
        </w:tc>
      </w:tr>
      <w:tr w:rsidR="0013602A" w:rsidRPr="00AD1D01" w14:paraId="49135D73" w14:textId="562ABF8E" w:rsidTr="00463285">
        <w:tc>
          <w:tcPr>
            <w:tcW w:w="1326" w:type="pct"/>
            <w:gridSpan w:val="2"/>
          </w:tcPr>
          <w:p w14:paraId="2BBFBC6D" w14:textId="77777777" w:rsidR="003D255A" w:rsidRPr="00AD1D01" w:rsidRDefault="003D255A" w:rsidP="003D255A">
            <w:pPr>
              <w:pStyle w:val="RepTable"/>
              <w:rPr>
                <w:szCs w:val="20"/>
                <w:lang w:val="en-US"/>
              </w:rPr>
            </w:pPr>
            <w:r w:rsidRPr="00AD1D01">
              <w:rPr>
                <w:szCs w:val="20"/>
              </w:rPr>
              <w:t>Number of applications and application rate</w:t>
            </w:r>
          </w:p>
        </w:tc>
        <w:tc>
          <w:tcPr>
            <w:tcW w:w="1232" w:type="pct"/>
            <w:gridSpan w:val="2"/>
            <w:vAlign w:val="center"/>
          </w:tcPr>
          <w:p w14:paraId="75AC596B" w14:textId="2446247A" w:rsidR="003D255A" w:rsidRPr="00AD1D01" w:rsidRDefault="00846963" w:rsidP="00E2617D">
            <w:pPr>
              <w:pStyle w:val="RepTable"/>
              <w:jc w:val="center"/>
              <w:rPr>
                <w:szCs w:val="20"/>
                <w:lang w:val="es-419"/>
              </w:rPr>
            </w:pPr>
            <w:r w:rsidRPr="00AD1D01">
              <w:rPr>
                <w:szCs w:val="20"/>
                <w:lang w:val="es-419"/>
              </w:rPr>
              <w:t xml:space="preserve">2 x </w:t>
            </w:r>
            <w:r w:rsidR="003D255A" w:rsidRPr="00AD1D01">
              <w:rPr>
                <w:szCs w:val="20"/>
                <w:lang w:val="es-419"/>
              </w:rPr>
              <w:t>0.078 kg a.s./ha</w:t>
            </w:r>
          </w:p>
        </w:tc>
        <w:tc>
          <w:tcPr>
            <w:tcW w:w="1222" w:type="pct"/>
            <w:gridSpan w:val="2"/>
            <w:vAlign w:val="center"/>
          </w:tcPr>
          <w:p w14:paraId="6FEF4412" w14:textId="094095FE" w:rsidR="003D255A" w:rsidRPr="00AD1D01" w:rsidRDefault="006E32F2" w:rsidP="00E2617D">
            <w:pPr>
              <w:pStyle w:val="RepTable"/>
              <w:jc w:val="center"/>
              <w:rPr>
                <w:szCs w:val="20"/>
                <w:lang w:val="es-419"/>
              </w:rPr>
            </w:pPr>
            <w:r w:rsidRPr="00AD1D01">
              <w:rPr>
                <w:szCs w:val="20"/>
                <w:lang w:val="es-419"/>
              </w:rPr>
              <w:t>2</w:t>
            </w:r>
            <w:r w:rsidR="003D255A" w:rsidRPr="00AD1D01">
              <w:rPr>
                <w:szCs w:val="20"/>
                <w:lang w:val="es-419"/>
              </w:rPr>
              <w:t> x </w:t>
            </w:r>
            <w:r w:rsidRPr="00AD1D01">
              <w:rPr>
                <w:szCs w:val="20"/>
                <w:lang w:val="es-419"/>
              </w:rPr>
              <w:t>0.150</w:t>
            </w:r>
            <w:r w:rsidR="003D255A" w:rsidRPr="00AD1D01">
              <w:rPr>
                <w:szCs w:val="20"/>
                <w:lang w:val="es-419"/>
              </w:rPr>
              <w:t xml:space="preserve"> kg a.s./ha</w:t>
            </w:r>
          </w:p>
        </w:tc>
        <w:tc>
          <w:tcPr>
            <w:tcW w:w="1220" w:type="pct"/>
            <w:gridSpan w:val="2"/>
            <w:vAlign w:val="center"/>
          </w:tcPr>
          <w:p w14:paraId="41037BA9" w14:textId="355BCBC5" w:rsidR="003D255A" w:rsidRPr="00AD1D01" w:rsidRDefault="00E2617D" w:rsidP="00E2617D">
            <w:pPr>
              <w:pStyle w:val="RepTable"/>
              <w:jc w:val="center"/>
              <w:rPr>
                <w:szCs w:val="20"/>
                <w:lang w:val="es-419"/>
              </w:rPr>
            </w:pPr>
            <w:r w:rsidRPr="00AD1D01">
              <w:rPr>
                <w:szCs w:val="20"/>
                <w:lang w:val="es-419"/>
              </w:rPr>
              <w:t>2</w:t>
            </w:r>
            <w:r w:rsidR="003D255A" w:rsidRPr="00AD1D01">
              <w:rPr>
                <w:szCs w:val="20"/>
                <w:lang w:val="es-419"/>
              </w:rPr>
              <w:t> x </w:t>
            </w:r>
            <w:r w:rsidRPr="00AD1D01">
              <w:rPr>
                <w:szCs w:val="20"/>
                <w:lang w:val="es-419"/>
              </w:rPr>
              <w:t>0.</w:t>
            </w:r>
            <w:r w:rsidR="00E955BC" w:rsidRPr="00AD1D01">
              <w:rPr>
                <w:szCs w:val="20"/>
                <w:lang w:val="es-419"/>
              </w:rPr>
              <w:t>136</w:t>
            </w:r>
            <w:r w:rsidR="003D255A" w:rsidRPr="00AD1D01">
              <w:rPr>
                <w:szCs w:val="20"/>
                <w:lang w:val="es-419"/>
              </w:rPr>
              <w:t xml:space="preserve"> kg a.s./ha</w:t>
            </w:r>
          </w:p>
        </w:tc>
      </w:tr>
      <w:tr w:rsidR="00865308" w:rsidRPr="00AD1D01" w14:paraId="00ADE76F" w14:textId="3DABCA67" w:rsidTr="00463285">
        <w:tc>
          <w:tcPr>
            <w:tcW w:w="534" w:type="pct"/>
            <w:vMerge w:val="restart"/>
          </w:tcPr>
          <w:p w14:paraId="06F4E8CF" w14:textId="77777777" w:rsidR="00846963" w:rsidRPr="00AD1D01" w:rsidRDefault="00846963" w:rsidP="003D255A">
            <w:pPr>
              <w:pStyle w:val="RepTable"/>
              <w:rPr>
                <w:szCs w:val="20"/>
              </w:rPr>
            </w:pPr>
            <w:r w:rsidRPr="00AD1D01">
              <w:rPr>
                <w:szCs w:val="20"/>
              </w:rPr>
              <w:t>Resident child</w:t>
            </w:r>
          </w:p>
          <w:p w14:paraId="7C94137B" w14:textId="77777777" w:rsidR="00846963" w:rsidRPr="00AD1D01" w:rsidRDefault="00846963" w:rsidP="003D255A">
            <w:pPr>
              <w:pStyle w:val="RepTable"/>
              <w:rPr>
                <w:szCs w:val="20"/>
              </w:rPr>
            </w:pPr>
            <w:r w:rsidRPr="00AD1D01">
              <w:rPr>
                <w:szCs w:val="20"/>
              </w:rPr>
              <w:t>Body weight: 10 kg</w:t>
            </w:r>
          </w:p>
        </w:tc>
        <w:tc>
          <w:tcPr>
            <w:tcW w:w="792" w:type="pct"/>
          </w:tcPr>
          <w:p w14:paraId="57BC3E0F" w14:textId="77777777" w:rsidR="00846963" w:rsidRPr="00AD1D01" w:rsidRDefault="00846963" w:rsidP="003D255A">
            <w:pPr>
              <w:pStyle w:val="RepTable"/>
              <w:rPr>
                <w:szCs w:val="20"/>
              </w:rPr>
            </w:pPr>
            <w:r w:rsidRPr="00AD1D01">
              <w:rPr>
                <w:szCs w:val="20"/>
              </w:rPr>
              <w:t>Drift (75</w:t>
            </w:r>
            <w:r w:rsidRPr="00AD1D01">
              <w:rPr>
                <w:szCs w:val="20"/>
                <w:vertAlign w:val="superscript"/>
              </w:rPr>
              <w:t>th</w:t>
            </w:r>
            <w:r w:rsidRPr="00AD1D01">
              <w:rPr>
                <w:szCs w:val="20"/>
              </w:rPr>
              <w:t xml:space="preserve"> perc.)</w:t>
            </w:r>
          </w:p>
        </w:tc>
        <w:tc>
          <w:tcPr>
            <w:tcW w:w="732" w:type="pct"/>
          </w:tcPr>
          <w:p w14:paraId="6BA5A056" w14:textId="6A80E5CB" w:rsidR="00846963" w:rsidRPr="00AD1D01" w:rsidRDefault="00AB26CB" w:rsidP="003D255A">
            <w:pPr>
              <w:jc w:val="center"/>
              <w:rPr>
                <w:sz w:val="20"/>
                <w:szCs w:val="20"/>
                <w:lang w:val="fr-BE"/>
              </w:rPr>
            </w:pPr>
            <w:r w:rsidRPr="00AD1D01">
              <w:rPr>
                <w:sz w:val="20"/>
                <w:szCs w:val="20"/>
                <w:lang w:val="fr-BE"/>
              </w:rPr>
              <w:t>0.0023</w:t>
            </w:r>
          </w:p>
        </w:tc>
        <w:tc>
          <w:tcPr>
            <w:tcW w:w="500" w:type="pct"/>
          </w:tcPr>
          <w:p w14:paraId="4C04E9BE" w14:textId="537E23B4" w:rsidR="00846963" w:rsidRPr="00AD1D01" w:rsidRDefault="00AB26CB" w:rsidP="003D255A">
            <w:pPr>
              <w:jc w:val="center"/>
              <w:rPr>
                <w:rFonts w:eastAsia="SimSun"/>
                <w:sz w:val="20"/>
                <w:szCs w:val="20"/>
                <w:lang w:eastAsia="zh-CN"/>
              </w:rPr>
            </w:pPr>
            <w:r w:rsidRPr="00AD1D01">
              <w:rPr>
                <w:rFonts w:eastAsia="SimSun"/>
                <w:sz w:val="20"/>
                <w:szCs w:val="20"/>
                <w:lang w:eastAsia="zh-CN"/>
              </w:rPr>
              <w:t>1.44</w:t>
            </w:r>
          </w:p>
        </w:tc>
        <w:tc>
          <w:tcPr>
            <w:tcW w:w="723" w:type="pct"/>
          </w:tcPr>
          <w:p w14:paraId="73880A71" w14:textId="59008501" w:rsidR="00846963" w:rsidRPr="00AD1D01" w:rsidRDefault="000428FF" w:rsidP="003D255A">
            <w:pPr>
              <w:pStyle w:val="RepTable"/>
              <w:jc w:val="center"/>
              <w:rPr>
                <w:rFonts w:eastAsia="SimSun"/>
                <w:szCs w:val="20"/>
                <w:lang w:eastAsia="zh-CN"/>
              </w:rPr>
            </w:pPr>
            <w:r w:rsidRPr="00AD1D01">
              <w:rPr>
                <w:rFonts w:eastAsia="SimSun"/>
                <w:szCs w:val="20"/>
                <w:lang w:eastAsia="zh-CN"/>
              </w:rPr>
              <w:t>0.0028</w:t>
            </w:r>
          </w:p>
        </w:tc>
        <w:tc>
          <w:tcPr>
            <w:tcW w:w="500" w:type="pct"/>
          </w:tcPr>
          <w:p w14:paraId="45058AE2" w14:textId="53ADE4F7" w:rsidR="00846963" w:rsidRPr="00AD1D01" w:rsidRDefault="000428FF" w:rsidP="003D255A">
            <w:pPr>
              <w:pStyle w:val="RepTable"/>
              <w:jc w:val="center"/>
              <w:rPr>
                <w:rFonts w:eastAsia="SimSun"/>
                <w:szCs w:val="20"/>
                <w:lang w:eastAsia="zh-CN"/>
              </w:rPr>
            </w:pPr>
            <w:r w:rsidRPr="00AD1D01">
              <w:rPr>
                <w:rFonts w:eastAsia="SimSun"/>
                <w:szCs w:val="20"/>
                <w:lang w:eastAsia="zh-CN"/>
              </w:rPr>
              <w:t>1.42</w:t>
            </w:r>
          </w:p>
        </w:tc>
        <w:tc>
          <w:tcPr>
            <w:tcW w:w="723" w:type="pct"/>
          </w:tcPr>
          <w:p w14:paraId="51CCC8D8" w14:textId="63212EEB" w:rsidR="00846963" w:rsidRPr="00AD1D01" w:rsidRDefault="00E955BC" w:rsidP="003D255A">
            <w:pPr>
              <w:pStyle w:val="RepTable"/>
              <w:jc w:val="center"/>
              <w:rPr>
                <w:rFonts w:eastAsia="SimSun"/>
                <w:szCs w:val="20"/>
                <w:lang w:eastAsia="zh-CN"/>
              </w:rPr>
            </w:pPr>
            <w:r w:rsidRPr="00AD1D01">
              <w:rPr>
                <w:rFonts w:eastAsia="SimSun"/>
                <w:szCs w:val="20"/>
                <w:lang w:eastAsia="zh-CN"/>
              </w:rPr>
              <w:t>0.0006</w:t>
            </w:r>
          </w:p>
        </w:tc>
        <w:tc>
          <w:tcPr>
            <w:tcW w:w="497" w:type="pct"/>
          </w:tcPr>
          <w:p w14:paraId="02809A41" w14:textId="6B4B1BC6" w:rsidR="00846963" w:rsidRPr="00AD1D01" w:rsidRDefault="00E955BC" w:rsidP="003D255A">
            <w:pPr>
              <w:pStyle w:val="RepTable"/>
              <w:jc w:val="center"/>
              <w:rPr>
                <w:rFonts w:eastAsia="SimSun"/>
                <w:szCs w:val="20"/>
                <w:lang w:eastAsia="zh-CN"/>
              </w:rPr>
            </w:pPr>
            <w:r w:rsidRPr="00AD1D01">
              <w:rPr>
                <w:rFonts w:eastAsia="SimSun"/>
                <w:szCs w:val="20"/>
                <w:lang w:eastAsia="zh-CN"/>
              </w:rPr>
              <w:t>5.96</w:t>
            </w:r>
          </w:p>
        </w:tc>
      </w:tr>
      <w:tr w:rsidR="00865308" w:rsidRPr="00AD1D01" w14:paraId="05D4C551" w14:textId="1AAA5202" w:rsidTr="00463285">
        <w:tc>
          <w:tcPr>
            <w:tcW w:w="534" w:type="pct"/>
            <w:vMerge/>
          </w:tcPr>
          <w:p w14:paraId="2A942CF2" w14:textId="77777777" w:rsidR="00846963" w:rsidRPr="00AD1D01" w:rsidRDefault="00846963" w:rsidP="003D255A">
            <w:pPr>
              <w:pStyle w:val="RepTable"/>
              <w:rPr>
                <w:szCs w:val="20"/>
              </w:rPr>
            </w:pPr>
          </w:p>
        </w:tc>
        <w:tc>
          <w:tcPr>
            <w:tcW w:w="792" w:type="pct"/>
          </w:tcPr>
          <w:p w14:paraId="118D0C6C" w14:textId="77777777" w:rsidR="00846963" w:rsidRPr="00AD1D01" w:rsidRDefault="00846963" w:rsidP="003D255A">
            <w:pPr>
              <w:pStyle w:val="RepTable"/>
              <w:rPr>
                <w:szCs w:val="20"/>
              </w:rPr>
            </w:pPr>
            <w:r w:rsidRPr="00AD1D01">
              <w:rPr>
                <w:szCs w:val="20"/>
              </w:rPr>
              <w:t>Vapour (75</w:t>
            </w:r>
            <w:r w:rsidRPr="00AD1D01">
              <w:rPr>
                <w:szCs w:val="20"/>
                <w:vertAlign w:val="superscript"/>
              </w:rPr>
              <w:t>th</w:t>
            </w:r>
            <w:r w:rsidRPr="00AD1D01">
              <w:rPr>
                <w:szCs w:val="20"/>
              </w:rPr>
              <w:t xml:space="preserve"> perc.)</w:t>
            </w:r>
          </w:p>
        </w:tc>
        <w:tc>
          <w:tcPr>
            <w:tcW w:w="732" w:type="pct"/>
          </w:tcPr>
          <w:p w14:paraId="6B22354E" w14:textId="4A2BD956" w:rsidR="00846963" w:rsidRPr="00AD1D01" w:rsidRDefault="00846963" w:rsidP="007856C0">
            <w:pPr>
              <w:jc w:val="center"/>
              <w:rPr>
                <w:rFonts w:eastAsia="SimSun"/>
                <w:sz w:val="20"/>
                <w:szCs w:val="20"/>
                <w:lang w:eastAsia="zh-CN"/>
              </w:rPr>
            </w:pPr>
            <w:r w:rsidRPr="00AD1D01">
              <w:rPr>
                <w:sz w:val="20"/>
                <w:szCs w:val="20"/>
              </w:rPr>
              <w:t>0.0011</w:t>
            </w:r>
          </w:p>
        </w:tc>
        <w:tc>
          <w:tcPr>
            <w:tcW w:w="500" w:type="pct"/>
          </w:tcPr>
          <w:p w14:paraId="1A63DE06" w14:textId="790D7E3B" w:rsidR="00846963" w:rsidRPr="00AD1D01" w:rsidRDefault="00846963" w:rsidP="003D255A">
            <w:pPr>
              <w:jc w:val="center"/>
              <w:rPr>
                <w:rFonts w:eastAsia="SimSun"/>
                <w:sz w:val="20"/>
                <w:szCs w:val="20"/>
                <w:lang w:eastAsia="zh-CN"/>
              </w:rPr>
            </w:pPr>
            <w:r w:rsidRPr="00AD1D01">
              <w:rPr>
                <w:rFonts w:eastAsia="SimSun"/>
                <w:sz w:val="20"/>
                <w:szCs w:val="20"/>
                <w:lang w:eastAsia="zh-CN"/>
              </w:rPr>
              <w:t>0.67</w:t>
            </w:r>
          </w:p>
        </w:tc>
        <w:tc>
          <w:tcPr>
            <w:tcW w:w="723" w:type="pct"/>
          </w:tcPr>
          <w:p w14:paraId="04493E9C" w14:textId="0F10717A" w:rsidR="00846963" w:rsidRPr="00AD1D01" w:rsidRDefault="000428FF" w:rsidP="003D255A">
            <w:pPr>
              <w:pStyle w:val="RepTable"/>
              <w:jc w:val="center"/>
              <w:rPr>
                <w:rFonts w:eastAsia="SimSun"/>
                <w:szCs w:val="20"/>
                <w:lang w:eastAsia="zh-CN"/>
              </w:rPr>
            </w:pPr>
            <w:r w:rsidRPr="00AD1D01">
              <w:rPr>
                <w:rFonts w:eastAsia="SimSun"/>
                <w:szCs w:val="20"/>
                <w:lang w:eastAsia="zh-CN"/>
              </w:rPr>
              <w:t>0.0011</w:t>
            </w:r>
          </w:p>
        </w:tc>
        <w:tc>
          <w:tcPr>
            <w:tcW w:w="500" w:type="pct"/>
          </w:tcPr>
          <w:p w14:paraId="08F3A384" w14:textId="03D812D4" w:rsidR="00846963" w:rsidRPr="00AD1D01" w:rsidRDefault="000428FF" w:rsidP="003D255A">
            <w:pPr>
              <w:pStyle w:val="RepTable"/>
              <w:jc w:val="center"/>
              <w:rPr>
                <w:rFonts w:eastAsia="SimSun"/>
                <w:szCs w:val="20"/>
                <w:lang w:eastAsia="zh-CN"/>
              </w:rPr>
            </w:pPr>
            <w:r w:rsidRPr="00AD1D01">
              <w:rPr>
                <w:rFonts w:eastAsia="SimSun"/>
                <w:szCs w:val="20"/>
                <w:lang w:eastAsia="zh-CN"/>
              </w:rPr>
              <w:t>0.54</w:t>
            </w:r>
          </w:p>
        </w:tc>
        <w:tc>
          <w:tcPr>
            <w:tcW w:w="723" w:type="pct"/>
          </w:tcPr>
          <w:p w14:paraId="54357220" w14:textId="43CCE131" w:rsidR="00846963" w:rsidRPr="00AD1D01" w:rsidRDefault="00E955BC" w:rsidP="003D255A">
            <w:pPr>
              <w:pStyle w:val="RepTable"/>
              <w:jc w:val="center"/>
              <w:rPr>
                <w:rFonts w:eastAsia="SimSun"/>
                <w:szCs w:val="20"/>
                <w:lang w:eastAsia="zh-CN"/>
              </w:rPr>
            </w:pPr>
            <w:r w:rsidRPr="00AD1D01">
              <w:rPr>
                <w:rFonts w:eastAsia="SimSun"/>
                <w:szCs w:val="20"/>
                <w:lang w:eastAsia="zh-CN"/>
              </w:rPr>
              <w:t>0.0011</w:t>
            </w:r>
          </w:p>
        </w:tc>
        <w:tc>
          <w:tcPr>
            <w:tcW w:w="497" w:type="pct"/>
          </w:tcPr>
          <w:p w14:paraId="1318D885" w14:textId="53D870F5" w:rsidR="00846963" w:rsidRPr="00AD1D01" w:rsidRDefault="00E955BC" w:rsidP="003D255A">
            <w:pPr>
              <w:pStyle w:val="RepTable"/>
              <w:jc w:val="center"/>
              <w:rPr>
                <w:rFonts w:eastAsia="SimSun"/>
                <w:szCs w:val="20"/>
                <w:lang w:eastAsia="zh-CN"/>
              </w:rPr>
            </w:pPr>
            <w:r w:rsidRPr="00AD1D01">
              <w:rPr>
                <w:rFonts w:eastAsia="SimSun"/>
                <w:szCs w:val="20"/>
                <w:lang w:eastAsia="zh-CN"/>
              </w:rPr>
              <w:t>10.70</w:t>
            </w:r>
          </w:p>
        </w:tc>
      </w:tr>
      <w:tr w:rsidR="00865308" w:rsidRPr="00AD1D01" w14:paraId="2FE0FB21" w14:textId="3B371CDD" w:rsidTr="00463285">
        <w:tc>
          <w:tcPr>
            <w:tcW w:w="534" w:type="pct"/>
            <w:vMerge/>
          </w:tcPr>
          <w:p w14:paraId="4EA2570B" w14:textId="77777777" w:rsidR="00846963" w:rsidRPr="00AD1D01" w:rsidRDefault="00846963" w:rsidP="003D255A">
            <w:pPr>
              <w:pStyle w:val="RepTable"/>
              <w:rPr>
                <w:szCs w:val="20"/>
              </w:rPr>
            </w:pPr>
          </w:p>
        </w:tc>
        <w:tc>
          <w:tcPr>
            <w:tcW w:w="792" w:type="pct"/>
          </w:tcPr>
          <w:p w14:paraId="44F217B0" w14:textId="77777777" w:rsidR="00846963" w:rsidRPr="00AD1D01" w:rsidRDefault="00846963" w:rsidP="003D255A">
            <w:pPr>
              <w:pStyle w:val="RepTable"/>
              <w:rPr>
                <w:szCs w:val="20"/>
              </w:rPr>
            </w:pPr>
            <w:r w:rsidRPr="00AD1D01">
              <w:rPr>
                <w:szCs w:val="20"/>
              </w:rPr>
              <w:t>Deposits (75</w:t>
            </w:r>
            <w:r w:rsidRPr="00AD1D01">
              <w:rPr>
                <w:szCs w:val="20"/>
                <w:vertAlign w:val="superscript"/>
              </w:rPr>
              <w:t>th</w:t>
            </w:r>
            <w:r w:rsidRPr="00AD1D01">
              <w:rPr>
                <w:szCs w:val="20"/>
              </w:rPr>
              <w:t xml:space="preserve"> perc.)</w:t>
            </w:r>
          </w:p>
        </w:tc>
        <w:tc>
          <w:tcPr>
            <w:tcW w:w="732" w:type="pct"/>
          </w:tcPr>
          <w:p w14:paraId="16839AD9" w14:textId="2C0E845A" w:rsidR="00846963" w:rsidRPr="00AD1D01" w:rsidRDefault="00AB26CB" w:rsidP="003D255A">
            <w:pPr>
              <w:jc w:val="center"/>
              <w:rPr>
                <w:sz w:val="20"/>
                <w:szCs w:val="20"/>
                <w:lang w:val="fr-BE"/>
              </w:rPr>
            </w:pPr>
            <w:r w:rsidRPr="00AD1D01">
              <w:rPr>
                <w:sz w:val="20"/>
                <w:szCs w:val="20"/>
                <w:lang w:val="fr-BE"/>
              </w:rPr>
              <w:t>0.0003</w:t>
            </w:r>
          </w:p>
        </w:tc>
        <w:tc>
          <w:tcPr>
            <w:tcW w:w="500" w:type="pct"/>
          </w:tcPr>
          <w:p w14:paraId="51D83D7D" w14:textId="52E349FA" w:rsidR="00846963" w:rsidRPr="00AD1D01" w:rsidRDefault="00AB26CB" w:rsidP="003D255A">
            <w:pPr>
              <w:jc w:val="center"/>
              <w:rPr>
                <w:rFonts w:eastAsia="SimSun"/>
                <w:sz w:val="20"/>
                <w:szCs w:val="20"/>
                <w:lang w:eastAsia="zh-CN"/>
              </w:rPr>
            </w:pPr>
            <w:r w:rsidRPr="00AD1D01">
              <w:rPr>
                <w:rFonts w:eastAsia="SimSun"/>
                <w:sz w:val="20"/>
                <w:szCs w:val="20"/>
                <w:lang w:eastAsia="zh-CN"/>
              </w:rPr>
              <w:t>0.17</w:t>
            </w:r>
          </w:p>
        </w:tc>
        <w:tc>
          <w:tcPr>
            <w:tcW w:w="723" w:type="pct"/>
          </w:tcPr>
          <w:p w14:paraId="6FBBC943" w14:textId="79E1C922" w:rsidR="00846963" w:rsidRPr="00AD1D01" w:rsidRDefault="000428FF" w:rsidP="003D255A">
            <w:pPr>
              <w:pStyle w:val="RepTable"/>
              <w:jc w:val="center"/>
              <w:rPr>
                <w:rFonts w:eastAsia="SimSun"/>
                <w:szCs w:val="20"/>
                <w:lang w:eastAsia="zh-CN"/>
              </w:rPr>
            </w:pPr>
            <w:r w:rsidRPr="00AD1D01">
              <w:rPr>
                <w:rFonts w:eastAsia="SimSun"/>
                <w:szCs w:val="20"/>
                <w:lang w:eastAsia="zh-CN"/>
              </w:rPr>
              <w:t>0.0004</w:t>
            </w:r>
          </w:p>
        </w:tc>
        <w:tc>
          <w:tcPr>
            <w:tcW w:w="500" w:type="pct"/>
            <w:vAlign w:val="center"/>
          </w:tcPr>
          <w:p w14:paraId="1224FBEA" w14:textId="351E68B0" w:rsidR="00846963" w:rsidRPr="00AD1D01" w:rsidRDefault="000428FF" w:rsidP="006E32F2">
            <w:pPr>
              <w:pStyle w:val="RepTable"/>
              <w:jc w:val="center"/>
              <w:rPr>
                <w:rFonts w:eastAsia="SimSun"/>
                <w:szCs w:val="20"/>
                <w:lang w:eastAsia="zh-CN"/>
              </w:rPr>
            </w:pPr>
            <w:r w:rsidRPr="00AD1D01">
              <w:rPr>
                <w:rFonts w:eastAsia="SimSun"/>
                <w:szCs w:val="20"/>
                <w:lang w:eastAsia="zh-CN"/>
              </w:rPr>
              <w:t>0.18</w:t>
            </w:r>
          </w:p>
        </w:tc>
        <w:tc>
          <w:tcPr>
            <w:tcW w:w="723" w:type="pct"/>
          </w:tcPr>
          <w:p w14:paraId="33173805" w14:textId="37E547AD" w:rsidR="00846963" w:rsidRPr="00AD1D01" w:rsidRDefault="00E955BC" w:rsidP="003D255A">
            <w:pPr>
              <w:pStyle w:val="RepTable"/>
              <w:jc w:val="center"/>
              <w:rPr>
                <w:rFonts w:eastAsia="SimSun"/>
                <w:szCs w:val="20"/>
                <w:lang w:eastAsia="zh-CN"/>
              </w:rPr>
            </w:pPr>
            <w:r w:rsidRPr="00AD1D01">
              <w:rPr>
                <w:rFonts w:eastAsia="SimSun"/>
                <w:szCs w:val="20"/>
                <w:lang w:eastAsia="zh-CN"/>
              </w:rPr>
              <w:t>0.0003</w:t>
            </w:r>
          </w:p>
        </w:tc>
        <w:tc>
          <w:tcPr>
            <w:tcW w:w="497" w:type="pct"/>
          </w:tcPr>
          <w:p w14:paraId="4C5B2D1D" w14:textId="1DD64662" w:rsidR="00846963" w:rsidRPr="00AD1D01" w:rsidRDefault="00E955BC" w:rsidP="003D255A">
            <w:pPr>
              <w:pStyle w:val="RepTable"/>
              <w:jc w:val="center"/>
              <w:rPr>
                <w:rFonts w:eastAsia="SimSun"/>
                <w:szCs w:val="20"/>
                <w:lang w:eastAsia="zh-CN"/>
              </w:rPr>
            </w:pPr>
            <w:r w:rsidRPr="00AD1D01">
              <w:rPr>
                <w:rFonts w:eastAsia="SimSun"/>
                <w:szCs w:val="20"/>
                <w:lang w:eastAsia="zh-CN"/>
              </w:rPr>
              <w:t>3.17</w:t>
            </w:r>
          </w:p>
        </w:tc>
      </w:tr>
      <w:tr w:rsidR="00865308" w:rsidRPr="00AD1D01" w14:paraId="34C650BC" w14:textId="60DEA1C7" w:rsidTr="00463285">
        <w:tc>
          <w:tcPr>
            <w:tcW w:w="534" w:type="pct"/>
            <w:vMerge/>
          </w:tcPr>
          <w:p w14:paraId="650EE087" w14:textId="77777777" w:rsidR="00846963" w:rsidRPr="00AD1D01" w:rsidRDefault="00846963" w:rsidP="003D255A">
            <w:pPr>
              <w:pStyle w:val="RepTable"/>
              <w:rPr>
                <w:szCs w:val="20"/>
              </w:rPr>
            </w:pPr>
          </w:p>
        </w:tc>
        <w:tc>
          <w:tcPr>
            <w:tcW w:w="792" w:type="pct"/>
          </w:tcPr>
          <w:p w14:paraId="06C87616" w14:textId="77777777" w:rsidR="00846963" w:rsidRPr="00AD1D01" w:rsidRDefault="00846963" w:rsidP="003D255A">
            <w:pPr>
              <w:pStyle w:val="RepTable"/>
              <w:rPr>
                <w:szCs w:val="20"/>
              </w:rPr>
            </w:pPr>
            <w:r w:rsidRPr="00AD1D01">
              <w:rPr>
                <w:szCs w:val="20"/>
              </w:rPr>
              <w:t>Re-entry (75</w:t>
            </w:r>
            <w:r w:rsidRPr="00AD1D01">
              <w:rPr>
                <w:szCs w:val="20"/>
                <w:vertAlign w:val="superscript"/>
              </w:rPr>
              <w:t>th</w:t>
            </w:r>
            <w:r w:rsidRPr="00AD1D01">
              <w:rPr>
                <w:szCs w:val="20"/>
              </w:rPr>
              <w:t xml:space="preserve"> perc.)</w:t>
            </w:r>
          </w:p>
        </w:tc>
        <w:tc>
          <w:tcPr>
            <w:tcW w:w="732" w:type="pct"/>
          </w:tcPr>
          <w:p w14:paraId="5366D1B4" w14:textId="0E6DA2DE" w:rsidR="00846963" w:rsidRPr="00AD1D01" w:rsidRDefault="00846963" w:rsidP="003D255A">
            <w:pPr>
              <w:jc w:val="center"/>
              <w:rPr>
                <w:sz w:val="20"/>
                <w:szCs w:val="20"/>
                <w:lang w:val="fr-BE"/>
              </w:rPr>
            </w:pPr>
            <w:r w:rsidRPr="00AD1D01">
              <w:rPr>
                <w:sz w:val="20"/>
                <w:szCs w:val="20"/>
              </w:rPr>
              <w:t>0.005</w:t>
            </w:r>
          </w:p>
        </w:tc>
        <w:tc>
          <w:tcPr>
            <w:tcW w:w="500" w:type="pct"/>
          </w:tcPr>
          <w:p w14:paraId="2A87CA92" w14:textId="40EE2030" w:rsidR="00846963" w:rsidRPr="00AD1D01" w:rsidRDefault="00846963" w:rsidP="003D255A">
            <w:pPr>
              <w:jc w:val="center"/>
              <w:rPr>
                <w:rFonts w:eastAsia="SimSun"/>
                <w:sz w:val="20"/>
                <w:szCs w:val="20"/>
                <w:lang w:eastAsia="zh-CN"/>
              </w:rPr>
            </w:pPr>
            <w:r w:rsidRPr="00AD1D01">
              <w:rPr>
                <w:rFonts w:eastAsia="SimSun"/>
                <w:sz w:val="20"/>
                <w:szCs w:val="20"/>
                <w:lang w:eastAsia="zh-CN"/>
              </w:rPr>
              <w:t>3.12</w:t>
            </w:r>
          </w:p>
        </w:tc>
        <w:tc>
          <w:tcPr>
            <w:tcW w:w="723" w:type="pct"/>
          </w:tcPr>
          <w:p w14:paraId="36731742" w14:textId="52146ADD" w:rsidR="00846963" w:rsidRPr="00AD1D01" w:rsidRDefault="000428FF" w:rsidP="003D255A">
            <w:pPr>
              <w:pStyle w:val="RepTable"/>
              <w:jc w:val="center"/>
              <w:rPr>
                <w:rFonts w:eastAsia="SimSun"/>
                <w:szCs w:val="20"/>
                <w:lang w:eastAsia="zh-CN"/>
              </w:rPr>
            </w:pPr>
            <w:r w:rsidRPr="00AD1D01">
              <w:rPr>
                <w:rFonts w:eastAsia="SimSun"/>
                <w:szCs w:val="20"/>
                <w:lang w:eastAsia="zh-CN"/>
              </w:rPr>
              <w:t>0.0061</w:t>
            </w:r>
          </w:p>
        </w:tc>
        <w:tc>
          <w:tcPr>
            <w:tcW w:w="500" w:type="pct"/>
            <w:vAlign w:val="center"/>
          </w:tcPr>
          <w:p w14:paraId="78501F1B" w14:textId="41DDA770" w:rsidR="00846963" w:rsidRPr="00AD1D01" w:rsidRDefault="000428FF" w:rsidP="006E32F2">
            <w:pPr>
              <w:pStyle w:val="RepTable"/>
              <w:jc w:val="center"/>
              <w:rPr>
                <w:rFonts w:eastAsia="SimSun"/>
                <w:szCs w:val="20"/>
                <w:lang w:eastAsia="zh-CN"/>
              </w:rPr>
            </w:pPr>
            <w:r w:rsidRPr="00AD1D01">
              <w:rPr>
                <w:rFonts w:eastAsia="SimSun"/>
                <w:szCs w:val="20"/>
                <w:lang w:eastAsia="zh-CN"/>
              </w:rPr>
              <w:t>3.05</w:t>
            </w:r>
          </w:p>
        </w:tc>
        <w:tc>
          <w:tcPr>
            <w:tcW w:w="723" w:type="pct"/>
          </w:tcPr>
          <w:p w14:paraId="7C79960C" w14:textId="2C0A1006" w:rsidR="00846963" w:rsidRPr="00AD1D01" w:rsidRDefault="00E955BC" w:rsidP="003D255A">
            <w:pPr>
              <w:pStyle w:val="RepTable"/>
              <w:jc w:val="center"/>
              <w:rPr>
                <w:rFonts w:eastAsia="SimSun"/>
                <w:szCs w:val="20"/>
                <w:lang w:eastAsia="zh-CN"/>
              </w:rPr>
            </w:pPr>
            <w:r w:rsidRPr="00AD1D01">
              <w:rPr>
                <w:rFonts w:eastAsia="SimSun"/>
                <w:szCs w:val="20"/>
                <w:lang w:eastAsia="zh-CN"/>
              </w:rPr>
              <w:t>0.0051</w:t>
            </w:r>
          </w:p>
        </w:tc>
        <w:tc>
          <w:tcPr>
            <w:tcW w:w="497" w:type="pct"/>
          </w:tcPr>
          <w:p w14:paraId="57F12CE1" w14:textId="33805C3D" w:rsidR="00846963" w:rsidRPr="00AD1D01" w:rsidRDefault="00E955BC" w:rsidP="003D255A">
            <w:pPr>
              <w:pStyle w:val="RepTable"/>
              <w:jc w:val="center"/>
              <w:rPr>
                <w:rFonts w:eastAsia="SimSun"/>
                <w:szCs w:val="20"/>
                <w:lang w:eastAsia="zh-CN"/>
              </w:rPr>
            </w:pPr>
            <w:r w:rsidRPr="00AD1D01">
              <w:rPr>
                <w:rFonts w:eastAsia="SimSun"/>
                <w:szCs w:val="20"/>
                <w:lang w:eastAsia="zh-CN"/>
              </w:rPr>
              <w:t>51.42</w:t>
            </w:r>
          </w:p>
        </w:tc>
      </w:tr>
      <w:tr w:rsidR="00865308" w:rsidRPr="00AD1D01" w14:paraId="11A89F32" w14:textId="5A53888E" w:rsidTr="00463285">
        <w:tc>
          <w:tcPr>
            <w:tcW w:w="534" w:type="pct"/>
            <w:vMerge/>
          </w:tcPr>
          <w:p w14:paraId="371414F0" w14:textId="77777777" w:rsidR="00846963" w:rsidRPr="00AD1D01" w:rsidRDefault="00846963" w:rsidP="003D255A">
            <w:pPr>
              <w:pStyle w:val="RepTable"/>
              <w:rPr>
                <w:szCs w:val="20"/>
              </w:rPr>
            </w:pPr>
          </w:p>
        </w:tc>
        <w:tc>
          <w:tcPr>
            <w:tcW w:w="792" w:type="pct"/>
          </w:tcPr>
          <w:p w14:paraId="18741075" w14:textId="77777777" w:rsidR="00846963" w:rsidRPr="00AD1D01" w:rsidRDefault="00846963" w:rsidP="003D255A">
            <w:pPr>
              <w:pStyle w:val="RepTable"/>
              <w:rPr>
                <w:b/>
                <w:szCs w:val="20"/>
              </w:rPr>
            </w:pPr>
            <w:r w:rsidRPr="00AD1D01">
              <w:rPr>
                <w:b/>
                <w:szCs w:val="20"/>
              </w:rPr>
              <w:t>Sum (mean)</w:t>
            </w:r>
          </w:p>
        </w:tc>
        <w:tc>
          <w:tcPr>
            <w:tcW w:w="732" w:type="pct"/>
          </w:tcPr>
          <w:p w14:paraId="37A8271B" w14:textId="3666FF7B" w:rsidR="00846963" w:rsidRPr="00AD1D01" w:rsidRDefault="00AB26CB" w:rsidP="003D255A">
            <w:pPr>
              <w:jc w:val="center"/>
              <w:rPr>
                <w:sz w:val="20"/>
                <w:szCs w:val="20"/>
                <w:lang w:val="fr-BE"/>
              </w:rPr>
            </w:pPr>
            <w:r w:rsidRPr="00AD1D01">
              <w:rPr>
                <w:sz w:val="20"/>
                <w:szCs w:val="20"/>
                <w:lang w:val="fr-BE"/>
              </w:rPr>
              <w:t>0.0065</w:t>
            </w:r>
          </w:p>
        </w:tc>
        <w:tc>
          <w:tcPr>
            <w:tcW w:w="500" w:type="pct"/>
          </w:tcPr>
          <w:p w14:paraId="48F0FF0A" w14:textId="10E70AF7" w:rsidR="00846963" w:rsidRPr="00AD1D01" w:rsidRDefault="00AB26CB" w:rsidP="003D255A">
            <w:pPr>
              <w:jc w:val="center"/>
              <w:rPr>
                <w:rFonts w:eastAsia="SimSun"/>
                <w:sz w:val="20"/>
                <w:szCs w:val="20"/>
                <w:lang w:eastAsia="zh-CN"/>
              </w:rPr>
            </w:pPr>
            <w:r w:rsidRPr="00AD1D01">
              <w:rPr>
                <w:rFonts w:eastAsia="SimSun"/>
                <w:sz w:val="20"/>
                <w:szCs w:val="20"/>
                <w:lang w:eastAsia="zh-CN"/>
              </w:rPr>
              <w:t>4.08</w:t>
            </w:r>
          </w:p>
        </w:tc>
        <w:tc>
          <w:tcPr>
            <w:tcW w:w="723" w:type="pct"/>
          </w:tcPr>
          <w:p w14:paraId="6075005E" w14:textId="29C3E89D" w:rsidR="00846963" w:rsidRPr="00AD1D01" w:rsidRDefault="000428FF" w:rsidP="003D255A">
            <w:pPr>
              <w:pStyle w:val="RepTable"/>
              <w:jc w:val="center"/>
              <w:rPr>
                <w:rFonts w:eastAsia="SimSun"/>
                <w:szCs w:val="20"/>
                <w:lang w:eastAsia="zh-CN"/>
              </w:rPr>
            </w:pPr>
            <w:r w:rsidRPr="00AD1D01">
              <w:rPr>
                <w:rFonts w:eastAsia="SimSun"/>
                <w:szCs w:val="20"/>
                <w:lang w:eastAsia="zh-CN"/>
              </w:rPr>
              <w:t>0.0078</w:t>
            </w:r>
          </w:p>
        </w:tc>
        <w:tc>
          <w:tcPr>
            <w:tcW w:w="500" w:type="pct"/>
          </w:tcPr>
          <w:p w14:paraId="039BF8E8" w14:textId="7EAA3593" w:rsidR="00846963" w:rsidRPr="00AD1D01" w:rsidRDefault="000428FF" w:rsidP="003D255A">
            <w:pPr>
              <w:pStyle w:val="RepTable"/>
              <w:jc w:val="center"/>
              <w:rPr>
                <w:rFonts w:eastAsia="SimSun"/>
                <w:szCs w:val="20"/>
                <w:lang w:eastAsia="zh-CN"/>
              </w:rPr>
            </w:pPr>
            <w:r w:rsidRPr="00AD1D01">
              <w:rPr>
                <w:rFonts w:eastAsia="SimSun"/>
                <w:szCs w:val="20"/>
                <w:lang w:eastAsia="zh-CN"/>
              </w:rPr>
              <w:t>3.89</w:t>
            </w:r>
          </w:p>
        </w:tc>
        <w:tc>
          <w:tcPr>
            <w:tcW w:w="723" w:type="pct"/>
          </w:tcPr>
          <w:p w14:paraId="089823BD" w14:textId="2718FC7F" w:rsidR="00846963" w:rsidRPr="00AD1D01" w:rsidRDefault="00E955BC" w:rsidP="003D255A">
            <w:pPr>
              <w:pStyle w:val="RepTable"/>
              <w:jc w:val="center"/>
              <w:rPr>
                <w:rFonts w:eastAsia="SimSun"/>
                <w:szCs w:val="20"/>
                <w:lang w:eastAsia="zh-CN"/>
              </w:rPr>
            </w:pPr>
            <w:r w:rsidRPr="00AD1D01">
              <w:rPr>
                <w:rFonts w:eastAsia="SimSun"/>
                <w:szCs w:val="20"/>
                <w:lang w:eastAsia="zh-CN"/>
              </w:rPr>
              <w:t>0.0057</w:t>
            </w:r>
          </w:p>
        </w:tc>
        <w:tc>
          <w:tcPr>
            <w:tcW w:w="497" w:type="pct"/>
          </w:tcPr>
          <w:p w14:paraId="51AAA11A" w14:textId="382A20FF" w:rsidR="00846963" w:rsidRPr="00AD1D01" w:rsidRDefault="00E955BC" w:rsidP="003D255A">
            <w:pPr>
              <w:pStyle w:val="RepTable"/>
              <w:jc w:val="center"/>
              <w:rPr>
                <w:rFonts w:eastAsia="SimSun"/>
                <w:szCs w:val="20"/>
                <w:lang w:eastAsia="zh-CN"/>
              </w:rPr>
            </w:pPr>
            <w:r w:rsidRPr="00AD1D01">
              <w:rPr>
                <w:rFonts w:eastAsia="SimSun"/>
                <w:szCs w:val="20"/>
                <w:lang w:eastAsia="zh-CN"/>
              </w:rPr>
              <w:t>57.31</w:t>
            </w:r>
          </w:p>
        </w:tc>
      </w:tr>
      <w:tr w:rsidR="00094595" w:rsidRPr="00AD1D01" w14:paraId="72C122FC" w14:textId="77777777" w:rsidTr="00463285">
        <w:tc>
          <w:tcPr>
            <w:tcW w:w="534" w:type="pct"/>
          </w:tcPr>
          <w:p w14:paraId="413552F6" w14:textId="77777777" w:rsidR="00094595" w:rsidRPr="00AD1D01" w:rsidRDefault="00094595" w:rsidP="003D255A">
            <w:pPr>
              <w:pStyle w:val="RepTable"/>
              <w:rPr>
                <w:szCs w:val="20"/>
              </w:rPr>
            </w:pPr>
          </w:p>
        </w:tc>
        <w:tc>
          <w:tcPr>
            <w:tcW w:w="792" w:type="pct"/>
            <w:shd w:val="clear" w:color="auto" w:fill="D9D9D9" w:themeFill="background1" w:themeFillShade="D9"/>
          </w:tcPr>
          <w:p w14:paraId="35BC89C0" w14:textId="11C8F1D4" w:rsidR="00094595" w:rsidRPr="00AD1D01" w:rsidRDefault="00094595" w:rsidP="003D255A">
            <w:pPr>
              <w:pStyle w:val="RepTable"/>
              <w:rPr>
                <w:b/>
                <w:szCs w:val="20"/>
              </w:rPr>
            </w:pPr>
            <w:r w:rsidRPr="00AD1D01">
              <w:rPr>
                <w:b/>
                <w:szCs w:val="20"/>
              </w:rPr>
              <w:t>Sum (mean)</w:t>
            </w:r>
            <w:r>
              <w:rPr>
                <w:b/>
                <w:szCs w:val="20"/>
              </w:rPr>
              <w:t xml:space="preserve"> taking dermal absorption of prothioconazole 0.3% for concentrate and  15% for dilution</w:t>
            </w:r>
          </w:p>
        </w:tc>
        <w:tc>
          <w:tcPr>
            <w:tcW w:w="732" w:type="pct"/>
            <w:shd w:val="clear" w:color="auto" w:fill="D9D9D9" w:themeFill="background1" w:themeFillShade="D9"/>
          </w:tcPr>
          <w:p w14:paraId="1CFD512F" w14:textId="77777777" w:rsidR="00094595" w:rsidRPr="00AD1D01" w:rsidRDefault="00094595" w:rsidP="003D255A">
            <w:pPr>
              <w:jc w:val="center"/>
              <w:rPr>
                <w:sz w:val="20"/>
                <w:szCs w:val="20"/>
                <w:lang w:val="fr-BE"/>
              </w:rPr>
            </w:pPr>
          </w:p>
        </w:tc>
        <w:tc>
          <w:tcPr>
            <w:tcW w:w="500" w:type="pct"/>
            <w:shd w:val="clear" w:color="auto" w:fill="D9D9D9" w:themeFill="background1" w:themeFillShade="D9"/>
          </w:tcPr>
          <w:p w14:paraId="3D204806" w14:textId="77777777" w:rsidR="00094595" w:rsidRPr="00AD1D01" w:rsidRDefault="00094595" w:rsidP="003D255A">
            <w:pPr>
              <w:jc w:val="center"/>
              <w:rPr>
                <w:rFonts w:eastAsia="SimSun"/>
                <w:sz w:val="20"/>
                <w:szCs w:val="20"/>
                <w:lang w:eastAsia="zh-CN"/>
              </w:rPr>
            </w:pPr>
          </w:p>
        </w:tc>
        <w:tc>
          <w:tcPr>
            <w:tcW w:w="723" w:type="pct"/>
            <w:shd w:val="clear" w:color="auto" w:fill="D9D9D9" w:themeFill="background1" w:themeFillShade="D9"/>
          </w:tcPr>
          <w:p w14:paraId="1A77E0C1" w14:textId="7A99440E" w:rsidR="00094595" w:rsidRPr="00AD1D01" w:rsidRDefault="00880A05" w:rsidP="003D255A">
            <w:pPr>
              <w:pStyle w:val="RepTable"/>
              <w:jc w:val="center"/>
              <w:rPr>
                <w:rFonts w:eastAsia="SimSun"/>
                <w:szCs w:val="20"/>
                <w:lang w:eastAsia="zh-CN"/>
              </w:rPr>
            </w:pPr>
            <w:r>
              <w:rPr>
                <w:rFonts w:eastAsia="SimSun"/>
                <w:szCs w:val="20"/>
                <w:lang w:eastAsia="zh-CN"/>
              </w:rPr>
              <w:t>0.00</w:t>
            </w:r>
            <w:r w:rsidR="00AB29AE">
              <w:rPr>
                <w:rFonts w:eastAsia="SimSun"/>
                <w:szCs w:val="20"/>
                <w:lang w:eastAsia="zh-CN"/>
              </w:rPr>
              <w:t>69</w:t>
            </w:r>
          </w:p>
        </w:tc>
        <w:tc>
          <w:tcPr>
            <w:tcW w:w="500" w:type="pct"/>
            <w:shd w:val="clear" w:color="auto" w:fill="D9D9D9" w:themeFill="background1" w:themeFillShade="D9"/>
          </w:tcPr>
          <w:p w14:paraId="03F60609" w14:textId="3522AFEF" w:rsidR="00094595" w:rsidRPr="00AD1D01" w:rsidRDefault="00880A05" w:rsidP="003D255A">
            <w:pPr>
              <w:pStyle w:val="RepTable"/>
              <w:jc w:val="center"/>
              <w:rPr>
                <w:rFonts w:eastAsia="SimSun"/>
                <w:szCs w:val="20"/>
                <w:lang w:eastAsia="zh-CN"/>
              </w:rPr>
            </w:pPr>
            <w:r>
              <w:rPr>
                <w:rFonts w:eastAsia="SimSun"/>
                <w:szCs w:val="20"/>
                <w:lang w:eastAsia="zh-CN"/>
              </w:rPr>
              <w:t>3.</w:t>
            </w:r>
            <w:r w:rsidR="00AB29AE">
              <w:rPr>
                <w:rFonts w:eastAsia="SimSun"/>
                <w:szCs w:val="20"/>
                <w:lang w:eastAsia="zh-CN"/>
              </w:rPr>
              <w:t>45</w:t>
            </w:r>
          </w:p>
        </w:tc>
        <w:tc>
          <w:tcPr>
            <w:tcW w:w="723" w:type="pct"/>
            <w:shd w:val="clear" w:color="auto" w:fill="D9D9D9" w:themeFill="background1" w:themeFillShade="D9"/>
          </w:tcPr>
          <w:p w14:paraId="10524A69" w14:textId="77777777" w:rsidR="00094595" w:rsidRPr="00AD1D01" w:rsidRDefault="00094595" w:rsidP="003D255A">
            <w:pPr>
              <w:pStyle w:val="RepTable"/>
              <w:jc w:val="center"/>
              <w:rPr>
                <w:rFonts w:eastAsia="SimSun"/>
                <w:szCs w:val="20"/>
                <w:lang w:eastAsia="zh-CN"/>
              </w:rPr>
            </w:pPr>
          </w:p>
        </w:tc>
        <w:tc>
          <w:tcPr>
            <w:tcW w:w="497" w:type="pct"/>
            <w:shd w:val="clear" w:color="auto" w:fill="D9D9D9" w:themeFill="background1" w:themeFillShade="D9"/>
          </w:tcPr>
          <w:p w14:paraId="3FFD4808" w14:textId="77777777" w:rsidR="00094595" w:rsidRPr="00AD1D01" w:rsidRDefault="00094595" w:rsidP="003D255A">
            <w:pPr>
              <w:pStyle w:val="RepTable"/>
              <w:jc w:val="center"/>
              <w:rPr>
                <w:rFonts w:eastAsia="SimSun"/>
                <w:szCs w:val="20"/>
                <w:lang w:eastAsia="zh-CN"/>
              </w:rPr>
            </w:pPr>
          </w:p>
        </w:tc>
      </w:tr>
      <w:tr w:rsidR="00865308" w:rsidRPr="00AD1D01" w14:paraId="60CA9BF6" w14:textId="19F34368" w:rsidTr="00463285">
        <w:tc>
          <w:tcPr>
            <w:tcW w:w="534" w:type="pct"/>
            <w:vMerge w:val="restart"/>
          </w:tcPr>
          <w:p w14:paraId="19222EEE" w14:textId="77777777" w:rsidR="00846963" w:rsidRPr="00AD1D01" w:rsidRDefault="00846963" w:rsidP="003D255A">
            <w:pPr>
              <w:pStyle w:val="RepTable"/>
              <w:rPr>
                <w:szCs w:val="20"/>
              </w:rPr>
            </w:pPr>
            <w:r w:rsidRPr="00AD1D01">
              <w:rPr>
                <w:szCs w:val="20"/>
              </w:rPr>
              <w:t>Resident adult</w:t>
            </w:r>
          </w:p>
          <w:p w14:paraId="2656B34D" w14:textId="4F6F2C5D" w:rsidR="00846963" w:rsidRPr="00AD1D01" w:rsidRDefault="00846963" w:rsidP="003D255A">
            <w:pPr>
              <w:pStyle w:val="RepTable"/>
              <w:rPr>
                <w:szCs w:val="20"/>
              </w:rPr>
            </w:pPr>
            <w:r w:rsidRPr="00AD1D01">
              <w:rPr>
                <w:szCs w:val="20"/>
              </w:rPr>
              <w:t>Body weight: 60 kg</w:t>
            </w:r>
          </w:p>
        </w:tc>
        <w:tc>
          <w:tcPr>
            <w:tcW w:w="792" w:type="pct"/>
          </w:tcPr>
          <w:p w14:paraId="672944F9" w14:textId="51264D7C" w:rsidR="00846963" w:rsidRPr="00AD1D01" w:rsidRDefault="00846963" w:rsidP="003D255A">
            <w:pPr>
              <w:pStyle w:val="RepTable"/>
              <w:rPr>
                <w:b/>
                <w:szCs w:val="20"/>
              </w:rPr>
            </w:pPr>
            <w:r w:rsidRPr="00AD1D01">
              <w:rPr>
                <w:szCs w:val="20"/>
              </w:rPr>
              <w:t>Drift (75</w:t>
            </w:r>
            <w:r w:rsidRPr="00AD1D01">
              <w:rPr>
                <w:szCs w:val="20"/>
                <w:vertAlign w:val="superscript"/>
              </w:rPr>
              <w:t>th</w:t>
            </w:r>
            <w:r w:rsidRPr="00AD1D01">
              <w:rPr>
                <w:szCs w:val="20"/>
              </w:rPr>
              <w:t xml:space="preserve"> perc.)</w:t>
            </w:r>
          </w:p>
        </w:tc>
        <w:tc>
          <w:tcPr>
            <w:tcW w:w="732" w:type="pct"/>
          </w:tcPr>
          <w:p w14:paraId="3547E08B" w14:textId="207EE32E" w:rsidR="00846963" w:rsidRPr="00AD1D01" w:rsidRDefault="00AB26CB" w:rsidP="007856C0">
            <w:pPr>
              <w:jc w:val="center"/>
              <w:rPr>
                <w:sz w:val="20"/>
                <w:szCs w:val="20"/>
              </w:rPr>
            </w:pPr>
            <w:r w:rsidRPr="00AD1D01">
              <w:rPr>
                <w:sz w:val="20"/>
                <w:szCs w:val="20"/>
              </w:rPr>
              <w:t>0.0006</w:t>
            </w:r>
          </w:p>
        </w:tc>
        <w:tc>
          <w:tcPr>
            <w:tcW w:w="500" w:type="pct"/>
          </w:tcPr>
          <w:p w14:paraId="217E1767" w14:textId="0C079F35" w:rsidR="00846963" w:rsidRPr="00AD1D01" w:rsidRDefault="00AB26CB" w:rsidP="003D255A">
            <w:pPr>
              <w:jc w:val="center"/>
              <w:rPr>
                <w:rFonts w:eastAsia="SimSun"/>
                <w:sz w:val="20"/>
                <w:szCs w:val="20"/>
                <w:lang w:eastAsia="zh-CN"/>
              </w:rPr>
            </w:pPr>
            <w:r w:rsidRPr="00AD1D01">
              <w:rPr>
                <w:rFonts w:eastAsia="SimSun"/>
                <w:sz w:val="20"/>
                <w:szCs w:val="20"/>
                <w:lang w:eastAsia="zh-CN"/>
              </w:rPr>
              <w:t>0.34</w:t>
            </w:r>
          </w:p>
        </w:tc>
        <w:tc>
          <w:tcPr>
            <w:tcW w:w="723" w:type="pct"/>
          </w:tcPr>
          <w:p w14:paraId="7D549B43" w14:textId="02F49729" w:rsidR="00846963" w:rsidRPr="00AD1D01" w:rsidRDefault="000428FF" w:rsidP="003D255A">
            <w:pPr>
              <w:pStyle w:val="RepTable"/>
              <w:jc w:val="center"/>
              <w:rPr>
                <w:rFonts w:eastAsia="SimSun"/>
                <w:szCs w:val="20"/>
                <w:lang w:eastAsia="zh-CN"/>
              </w:rPr>
            </w:pPr>
            <w:r w:rsidRPr="00AD1D01">
              <w:rPr>
                <w:rFonts w:eastAsia="SimSun"/>
                <w:szCs w:val="20"/>
                <w:lang w:eastAsia="zh-CN"/>
              </w:rPr>
              <w:t>0.0007</w:t>
            </w:r>
          </w:p>
        </w:tc>
        <w:tc>
          <w:tcPr>
            <w:tcW w:w="500" w:type="pct"/>
          </w:tcPr>
          <w:p w14:paraId="31D5592B" w14:textId="64091B8A" w:rsidR="00846963" w:rsidRPr="00AD1D01" w:rsidRDefault="000428FF" w:rsidP="003D255A">
            <w:pPr>
              <w:pStyle w:val="RepTable"/>
              <w:jc w:val="center"/>
              <w:rPr>
                <w:rFonts w:eastAsia="SimSun"/>
                <w:szCs w:val="20"/>
                <w:lang w:eastAsia="zh-CN"/>
              </w:rPr>
            </w:pPr>
            <w:r w:rsidRPr="00AD1D01">
              <w:rPr>
                <w:rFonts w:eastAsia="SimSun"/>
                <w:szCs w:val="20"/>
                <w:lang w:eastAsia="zh-CN"/>
              </w:rPr>
              <w:t>0.34</w:t>
            </w:r>
          </w:p>
        </w:tc>
        <w:tc>
          <w:tcPr>
            <w:tcW w:w="723" w:type="pct"/>
          </w:tcPr>
          <w:p w14:paraId="3F108EE9" w14:textId="14C10C13" w:rsidR="00846963" w:rsidRPr="00AD1D01" w:rsidRDefault="00E955BC" w:rsidP="003D255A">
            <w:pPr>
              <w:pStyle w:val="RepTable"/>
              <w:jc w:val="center"/>
              <w:rPr>
                <w:rFonts w:eastAsia="SimSun"/>
                <w:szCs w:val="20"/>
                <w:lang w:eastAsia="zh-CN"/>
              </w:rPr>
            </w:pPr>
            <w:r w:rsidRPr="00AD1D01">
              <w:rPr>
                <w:rFonts w:eastAsia="SimSun"/>
                <w:szCs w:val="20"/>
                <w:lang w:eastAsia="zh-CN"/>
              </w:rPr>
              <w:t>0.0001</w:t>
            </w:r>
          </w:p>
        </w:tc>
        <w:tc>
          <w:tcPr>
            <w:tcW w:w="497" w:type="pct"/>
          </w:tcPr>
          <w:p w14:paraId="246DA1E8" w14:textId="151A8A19" w:rsidR="00846963" w:rsidRPr="00AD1D01" w:rsidRDefault="00E955BC" w:rsidP="003D255A">
            <w:pPr>
              <w:pStyle w:val="RepTable"/>
              <w:jc w:val="center"/>
              <w:rPr>
                <w:rFonts w:eastAsia="SimSun"/>
                <w:szCs w:val="20"/>
                <w:lang w:eastAsia="zh-CN"/>
              </w:rPr>
            </w:pPr>
            <w:r w:rsidRPr="00AD1D01">
              <w:rPr>
                <w:rFonts w:eastAsia="SimSun"/>
                <w:szCs w:val="20"/>
                <w:lang w:eastAsia="zh-CN"/>
              </w:rPr>
              <w:t>1.42</w:t>
            </w:r>
          </w:p>
        </w:tc>
      </w:tr>
      <w:tr w:rsidR="00865308" w:rsidRPr="00AD1D01" w14:paraId="643D1440" w14:textId="1CE912CE" w:rsidTr="00463285">
        <w:tc>
          <w:tcPr>
            <w:tcW w:w="534" w:type="pct"/>
            <w:vMerge/>
          </w:tcPr>
          <w:p w14:paraId="5B6CF970" w14:textId="77777777" w:rsidR="00846963" w:rsidRPr="00AD1D01" w:rsidRDefault="00846963" w:rsidP="003D255A">
            <w:pPr>
              <w:pStyle w:val="RepTable"/>
              <w:rPr>
                <w:szCs w:val="20"/>
              </w:rPr>
            </w:pPr>
          </w:p>
        </w:tc>
        <w:tc>
          <w:tcPr>
            <w:tcW w:w="792" w:type="pct"/>
          </w:tcPr>
          <w:p w14:paraId="7EAA368B" w14:textId="45775D19" w:rsidR="00846963" w:rsidRPr="00AD1D01" w:rsidRDefault="00846963" w:rsidP="003D255A">
            <w:pPr>
              <w:pStyle w:val="RepTable"/>
              <w:rPr>
                <w:b/>
                <w:szCs w:val="20"/>
              </w:rPr>
            </w:pPr>
            <w:r w:rsidRPr="00AD1D01">
              <w:rPr>
                <w:szCs w:val="20"/>
              </w:rPr>
              <w:t>Vapour (75</w:t>
            </w:r>
            <w:r w:rsidRPr="00AD1D01">
              <w:rPr>
                <w:szCs w:val="20"/>
                <w:vertAlign w:val="superscript"/>
              </w:rPr>
              <w:t>th</w:t>
            </w:r>
            <w:r w:rsidRPr="00AD1D01">
              <w:rPr>
                <w:szCs w:val="20"/>
              </w:rPr>
              <w:t xml:space="preserve"> perc.)</w:t>
            </w:r>
          </w:p>
        </w:tc>
        <w:tc>
          <w:tcPr>
            <w:tcW w:w="732" w:type="pct"/>
          </w:tcPr>
          <w:p w14:paraId="62FB722C" w14:textId="3E1124E3" w:rsidR="00846963" w:rsidRPr="00AD1D01" w:rsidRDefault="00846963" w:rsidP="003D255A">
            <w:pPr>
              <w:jc w:val="center"/>
              <w:rPr>
                <w:sz w:val="20"/>
                <w:szCs w:val="20"/>
                <w:lang w:val="fr-BE"/>
              </w:rPr>
            </w:pPr>
            <w:r w:rsidRPr="00AD1D01">
              <w:rPr>
                <w:sz w:val="20"/>
                <w:szCs w:val="20"/>
              </w:rPr>
              <w:t>0.00023</w:t>
            </w:r>
          </w:p>
        </w:tc>
        <w:tc>
          <w:tcPr>
            <w:tcW w:w="500" w:type="pct"/>
          </w:tcPr>
          <w:p w14:paraId="6357EF9A" w14:textId="6598DABD" w:rsidR="00846963" w:rsidRPr="00AD1D01" w:rsidRDefault="00846963" w:rsidP="003D255A">
            <w:pPr>
              <w:jc w:val="center"/>
              <w:rPr>
                <w:rFonts w:eastAsia="SimSun"/>
                <w:sz w:val="20"/>
                <w:szCs w:val="20"/>
                <w:lang w:eastAsia="zh-CN"/>
              </w:rPr>
            </w:pPr>
            <w:r w:rsidRPr="00AD1D01">
              <w:rPr>
                <w:rFonts w:eastAsia="SimSun"/>
                <w:sz w:val="20"/>
                <w:szCs w:val="20"/>
                <w:lang w:eastAsia="zh-CN"/>
              </w:rPr>
              <w:t>0.14</w:t>
            </w:r>
          </w:p>
        </w:tc>
        <w:tc>
          <w:tcPr>
            <w:tcW w:w="723" w:type="pct"/>
          </w:tcPr>
          <w:p w14:paraId="3F8FDD2F" w14:textId="170E72C6" w:rsidR="00846963" w:rsidRPr="00AD1D01" w:rsidRDefault="000428FF" w:rsidP="003D255A">
            <w:pPr>
              <w:pStyle w:val="RepTable"/>
              <w:jc w:val="center"/>
              <w:rPr>
                <w:rFonts w:eastAsia="SimSun"/>
                <w:szCs w:val="20"/>
                <w:lang w:eastAsia="zh-CN"/>
              </w:rPr>
            </w:pPr>
            <w:r w:rsidRPr="00AD1D01">
              <w:rPr>
                <w:rFonts w:eastAsia="SimSun"/>
                <w:szCs w:val="20"/>
                <w:lang w:eastAsia="zh-CN"/>
              </w:rPr>
              <w:t>0.0002</w:t>
            </w:r>
          </w:p>
        </w:tc>
        <w:tc>
          <w:tcPr>
            <w:tcW w:w="500" w:type="pct"/>
          </w:tcPr>
          <w:p w14:paraId="0D251FAE" w14:textId="6D957C32" w:rsidR="00846963" w:rsidRPr="00AD1D01" w:rsidRDefault="000428FF" w:rsidP="003D255A">
            <w:pPr>
              <w:pStyle w:val="RepTable"/>
              <w:jc w:val="center"/>
              <w:rPr>
                <w:rFonts w:eastAsia="SimSun"/>
                <w:szCs w:val="20"/>
                <w:lang w:eastAsia="zh-CN"/>
              </w:rPr>
            </w:pPr>
            <w:r w:rsidRPr="00AD1D01">
              <w:rPr>
                <w:rFonts w:eastAsia="SimSun"/>
                <w:szCs w:val="20"/>
                <w:lang w:eastAsia="zh-CN"/>
              </w:rPr>
              <w:t>0.12</w:t>
            </w:r>
          </w:p>
        </w:tc>
        <w:tc>
          <w:tcPr>
            <w:tcW w:w="723" w:type="pct"/>
          </w:tcPr>
          <w:p w14:paraId="430DA5B5" w14:textId="6B4639E5" w:rsidR="00846963" w:rsidRPr="00AD1D01" w:rsidRDefault="00E955BC" w:rsidP="003D255A">
            <w:pPr>
              <w:pStyle w:val="RepTable"/>
              <w:jc w:val="center"/>
              <w:rPr>
                <w:rFonts w:eastAsia="SimSun"/>
                <w:szCs w:val="20"/>
                <w:lang w:eastAsia="zh-CN"/>
              </w:rPr>
            </w:pPr>
            <w:r w:rsidRPr="00AD1D01">
              <w:rPr>
                <w:rFonts w:eastAsia="SimSun"/>
                <w:szCs w:val="20"/>
                <w:lang w:eastAsia="zh-CN"/>
              </w:rPr>
              <w:t>0.0002</w:t>
            </w:r>
          </w:p>
        </w:tc>
        <w:tc>
          <w:tcPr>
            <w:tcW w:w="497" w:type="pct"/>
          </w:tcPr>
          <w:p w14:paraId="3483344A" w14:textId="35DDBE07" w:rsidR="00846963" w:rsidRPr="00AD1D01" w:rsidRDefault="00E955BC" w:rsidP="003D255A">
            <w:pPr>
              <w:pStyle w:val="RepTable"/>
              <w:jc w:val="center"/>
              <w:rPr>
                <w:rFonts w:eastAsia="SimSun"/>
                <w:szCs w:val="20"/>
                <w:lang w:eastAsia="zh-CN"/>
              </w:rPr>
            </w:pPr>
            <w:r w:rsidRPr="00AD1D01">
              <w:rPr>
                <w:rFonts w:eastAsia="SimSun"/>
                <w:szCs w:val="20"/>
                <w:lang w:eastAsia="zh-CN"/>
              </w:rPr>
              <w:t>2.30</w:t>
            </w:r>
          </w:p>
        </w:tc>
      </w:tr>
      <w:tr w:rsidR="00865308" w:rsidRPr="00AD1D01" w14:paraId="0E3EC867" w14:textId="2879D15A" w:rsidTr="00463285">
        <w:tc>
          <w:tcPr>
            <w:tcW w:w="534" w:type="pct"/>
            <w:vMerge/>
          </w:tcPr>
          <w:p w14:paraId="67CB7527" w14:textId="77777777" w:rsidR="00846963" w:rsidRPr="00AD1D01" w:rsidRDefault="00846963" w:rsidP="003D255A">
            <w:pPr>
              <w:pStyle w:val="RepTable"/>
              <w:rPr>
                <w:szCs w:val="20"/>
              </w:rPr>
            </w:pPr>
          </w:p>
        </w:tc>
        <w:tc>
          <w:tcPr>
            <w:tcW w:w="792" w:type="pct"/>
          </w:tcPr>
          <w:p w14:paraId="035A39AE" w14:textId="0F3B53C3" w:rsidR="00846963" w:rsidRPr="00AD1D01" w:rsidRDefault="00846963" w:rsidP="003D255A">
            <w:pPr>
              <w:pStyle w:val="RepTable"/>
              <w:rPr>
                <w:b/>
                <w:szCs w:val="20"/>
              </w:rPr>
            </w:pPr>
            <w:r w:rsidRPr="00AD1D01">
              <w:rPr>
                <w:szCs w:val="20"/>
              </w:rPr>
              <w:t>Deposits (75</w:t>
            </w:r>
            <w:r w:rsidRPr="00AD1D01">
              <w:rPr>
                <w:szCs w:val="20"/>
                <w:vertAlign w:val="superscript"/>
              </w:rPr>
              <w:t>th</w:t>
            </w:r>
            <w:r w:rsidRPr="00AD1D01">
              <w:rPr>
                <w:szCs w:val="20"/>
              </w:rPr>
              <w:t xml:space="preserve"> perc.)</w:t>
            </w:r>
          </w:p>
        </w:tc>
        <w:tc>
          <w:tcPr>
            <w:tcW w:w="732" w:type="pct"/>
          </w:tcPr>
          <w:p w14:paraId="376379E4" w14:textId="5EA869F4" w:rsidR="00846963" w:rsidRPr="00AD1D01" w:rsidRDefault="00AB26CB" w:rsidP="007856C0">
            <w:pPr>
              <w:jc w:val="center"/>
              <w:rPr>
                <w:sz w:val="20"/>
                <w:szCs w:val="20"/>
              </w:rPr>
            </w:pPr>
            <w:r w:rsidRPr="00AD1D01">
              <w:rPr>
                <w:sz w:val="20"/>
                <w:szCs w:val="20"/>
              </w:rPr>
              <w:t>0.0001</w:t>
            </w:r>
          </w:p>
        </w:tc>
        <w:tc>
          <w:tcPr>
            <w:tcW w:w="500" w:type="pct"/>
          </w:tcPr>
          <w:p w14:paraId="7E47E3B6" w14:textId="0B0EBEAE" w:rsidR="00846963" w:rsidRPr="00AD1D01" w:rsidRDefault="00AB26CB" w:rsidP="003D255A">
            <w:pPr>
              <w:jc w:val="center"/>
              <w:rPr>
                <w:rFonts w:eastAsia="SimSun"/>
                <w:sz w:val="20"/>
                <w:szCs w:val="20"/>
                <w:lang w:eastAsia="zh-CN"/>
              </w:rPr>
            </w:pPr>
            <w:r w:rsidRPr="00AD1D01">
              <w:rPr>
                <w:rFonts w:eastAsia="SimSun"/>
                <w:sz w:val="20"/>
                <w:szCs w:val="20"/>
                <w:lang w:eastAsia="zh-CN"/>
              </w:rPr>
              <w:t>0.06</w:t>
            </w:r>
          </w:p>
        </w:tc>
        <w:tc>
          <w:tcPr>
            <w:tcW w:w="723" w:type="pct"/>
          </w:tcPr>
          <w:p w14:paraId="26F7ACB0" w14:textId="0866E69D" w:rsidR="00846963" w:rsidRPr="00AD1D01" w:rsidRDefault="000428FF" w:rsidP="003D255A">
            <w:pPr>
              <w:pStyle w:val="RepTable"/>
              <w:jc w:val="center"/>
              <w:rPr>
                <w:rFonts w:eastAsia="SimSun"/>
                <w:szCs w:val="20"/>
                <w:lang w:eastAsia="zh-CN"/>
              </w:rPr>
            </w:pPr>
            <w:r w:rsidRPr="00AD1D01">
              <w:rPr>
                <w:rFonts w:eastAsia="SimSun"/>
                <w:szCs w:val="20"/>
                <w:lang w:eastAsia="zh-CN"/>
              </w:rPr>
              <w:t>0.0001</w:t>
            </w:r>
          </w:p>
        </w:tc>
        <w:tc>
          <w:tcPr>
            <w:tcW w:w="500" w:type="pct"/>
          </w:tcPr>
          <w:p w14:paraId="06A8A140" w14:textId="78E22773" w:rsidR="00846963" w:rsidRPr="00AD1D01" w:rsidRDefault="000428FF" w:rsidP="003D255A">
            <w:pPr>
              <w:pStyle w:val="RepTable"/>
              <w:jc w:val="center"/>
              <w:rPr>
                <w:rFonts w:eastAsia="SimSun"/>
                <w:szCs w:val="20"/>
                <w:lang w:eastAsia="zh-CN"/>
              </w:rPr>
            </w:pPr>
            <w:r w:rsidRPr="00AD1D01">
              <w:rPr>
                <w:rFonts w:eastAsia="SimSun"/>
                <w:szCs w:val="20"/>
                <w:lang w:eastAsia="zh-CN"/>
              </w:rPr>
              <w:t>0.06</w:t>
            </w:r>
          </w:p>
        </w:tc>
        <w:tc>
          <w:tcPr>
            <w:tcW w:w="723" w:type="pct"/>
          </w:tcPr>
          <w:p w14:paraId="3C4BCDB3" w14:textId="40D23618" w:rsidR="00846963" w:rsidRPr="00AD1D01" w:rsidRDefault="00E955BC" w:rsidP="003D255A">
            <w:pPr>
              <w:pStyle w:val="RepTable"/>
              <w:jc w:val="center"/>
              <w:rPr>
                <w:rFonts w:eastAsia="SimSun"/>
                <w:szCs w:val="20"/>
                <w:lang w:eastAsia="zh-CN"/>
              </w:rPr>
            </w:pPr>
            <w:r w:rsidRPr="00AD1D01">
              <w:rPr>
                <w:rFonts w:eastAsia="SimSun"/>
                <w:szCs w:val="20"/>
                <w:lang w:eastAsia="zh-CN"/>
              </w:rPr>
              <w:t>0.0001</w:t>
            </w:r>
          </w:p>
        </w:tc>
        <w:tc>
          <w:tcPr>
            <w:tcW w:w="497" w:type="pct"/>
          </w:tcPr>
          <w:p w14:paraId="646134B2" w14:textId="730AC84E" w:rsidR="00846963" w:rsidRPr="00AD1D01" w:rsidRDefault="00E955BC" w:rsidP="003D255A">
            <w:pPr>
              <w:pStyle w:val="RepTable"/>
              <w:jc w:val="center"/>
              <w:rPr>
                <w:rFonts w:eastAsia="SimSun"/>
                <w:szCs w:val="20"/>
                <w:lang w:eastAsia="zh-CN"/>
              </w:rPr>
            </w:pPr>
            <w:r w:rsidRPr="00AD1D01">
              <w:rPr>
                <w:rFonts w:eastAsia="SimSun"/>
                <w:szCs w:val="20"/>
                <w:lang w:eastAsia="zh-CN"/>
              </w:rPr>
              <w:t>1.04</w:t>
            </w:r>
          </w:p>
        </w:tc>
      </w:tr>
      <w:tr w:rsidR="00865308" w:rsidRPr="00AD1D01" w14:paraId="0B194287" w14:textId="002F8A0D" w:rsidTr="00463285">
        <w:tc>
          <w:tcPr>
            <w:tcW w:w="534" w:type="pct"/>
            <w:vMerge/>
          </w:tcPr>
          <w:p w14:paraId="2F4609F9" w14:textId="77777777" w:rsidR="00846963" w:rsidRPr="00AD1D01" w:rsidRDefault="00846963" w:rsidP="003D255A">
            <w:pPr>
              <w:pStyle w:val="RepTable"/>
              <w:rPr>
                <w:szCs w:val="20"/>
              </w:rPr>
            </w:pPr>
          </w:p>
        </w:tc>
        <w:tc>
          <w:tcPr>
            <w:tcW w:w="792" w:type="pct"/>
          </w:tcPr>
          <w:p w14:paraId="2CF96495" w14:textId="720924D9" w:rsidR="00846963" w:rsidRPr="00AD1D01" w:rsidRDefault="00846963" w:rsidP="003D255A">
            <w:pPr>
              <w:pStyle w:val="RepTable"/>
              <w:rPr>
                <w:b/>
                <w:szCs w:val="20"/>
              </w:rPr>
            </w:pPr>
            <w:r w:rsidRPr="00AD1D01">
              <w:rPr>
                <w:szCs w:val="20"/>
              </w:rPr>
              <w:t>Re-entry (75</w:t>
            </w:r>
            <w:r w:rsidRPr="00AD1D01">
              <w:rPr>
                <w:szCs w:val="20"/>
                <w:vertAlign w:val="superscript"/>
              </w:rPr>
              <w:t>th</w:t>
            </w:r>
            <w:r w:rsidRPr="00AD1D01">
              <w:rPr>
                <w:szCs w:val="20"/>
              </w:rPr>
              <w:t xml:space="preserve"> perc.)</w:t>
            </w:r>
          </w:p>
        </w:tc>
        <w:tc>
          <w:tcPr>
            <w:tcW w:w="732" w:type="pct"/>
          </w:tcPr>
          <w:p w14:paraId="76947AC6" w14:textId="6B4CDC3E" w:rsidR="00846963" w:rsidRPr="00AD1D01" w:rsidRDefault="00846963" w:rsidP="007856C0">
            <w:pPr>
              <w:jc w:val="center"/>
              <w:rPr>
                <w:sz w:val="20"/>
                <w:szCs w:val="20"/>
              </w:rPr>
            </w:pPr>
            <w:r w:rsidRPr="00AD1D01">
              <w:rPr>
                <w:sz w:val="20"/>
                <w:szCs w:val="20"/>
              </w:rPr>
              <w:t>0.0027</w:t>
            </w:r>
          </w:p>
        </w:tc>
        <w:tc>
          <w:tcPr>
            <w:tcW w:w="500" w:type="pct"/>
          </w:tcPr>
          <w:p w14:paraId="3936E52E" w14:textId="3AB7E7CE" w:rsidR="00846963" w:rsidRPr="00AD1D01" w:rsidRDefault="00846963" w:rsidP="003D255A">
            <w:pPr>
              <w:jc w:val="center"/>
              <w:rPr>
                <w:rFonts w:eastAsia="SimSun"/>
                <w:sz w:val="20"/>
                <w:szCs w:val="20"/>
                <w:lang w:eastAsia="zh-CN"/>
              </w:rPr>
            </w:pPr>
            <w:r w:rsidRPr="00AD1D01">
              <w:rPr>
                <w:rFonts w:eastAsia="SimSun"/>
                <w:sz w:val="20"/>
                <w:szCs w:val="20"/>
                <w:lang w:eastAsia="zh-CN"/>
              </w:rPr>
              <w:t>1.73</w:t>
            </w:r>
          </w:p>
        </w:tc>
        <w:tc>
          <w:tcPr>
            <w:tcW w:w="723" w:type="pct"/>
          </w:tcPr>
          <w:p w14:paraId="0A02FB3E" w14:textId="320665CE" w:rsidR="00846963" w:rsidRPr="00AD1D01" w:rsidRDefault="000428FF" w:rsidP="003D255A">
            <w:pPr>
              <w:pStyle w:val="RepTable"/>
              <w:jc w:val="center"/>
              <w:rPr>
                <w:rFonts w:eastAsia="SimSun"/>
                <w:szCs w:val="20"/>
                <w:lang w:eastAsia="zh-CN"/>
              </w:rPr>
            </w:pPr>
            <w:r w:rsidRPr="00AD1D01">
              <w:rPr>
                <w:rFonts w:eastAsia="SimSun"/>
                <w:szCs w:val="20"/>
                <w:lang w:eastAsia="zh-CN"/>
              </w:rPr>
              <w:t>0.0034</w:t>
            </w:r>
          </w:p>
        </w:tc>
        <w:tc>
          <w:tcPr>
            <w:tcW w:w="500" w:type="pct"/>
          </w:tcPr>
          <w:p w14:paraId="2F6D31B9" w14:textId="3383BD91" w:rsidR="00846963" w:rsidRPr="00AD1D01" w:rsidRDefault="000428FF" w:rsidP="003D255A">
            <w:pPr>
              <w:pStyle w:val="RepTable"/>
              <w:jc w:val="center"/>
              <w:rPr>
                <w:rFonts w:eastAsia="SimSun"/>
                <w:szCs w:val="20"/>
                <w:lang w:eastAsia="zh-CN"/>
              </w:rPr>
            </w:pPr>
            <w:r w:rsidRPr="00AD1D01">
              <w:rPr>
                <w:rFonts w:eastAsia="SimSun"/>
                <w:szCs w:val="20"/>
                <w:lang w:eastAsia="zh-CN"/>
              </w:rPr>
              <w:t>1.70</w:t>
            </w:r>
          </w:p>
        </w:tc>
        <w:tc>
          <w:tcPr>
            <w:tcW w:w="723" w:type="pct"/>
          </w:tcPr>
          <w:p w14:paraId="1D2A8541" w14:textId="53303C4D" w:rsidR="00846963" w:rsidRPr="00AD1D01" w:rsidRDefault="00E955BC" w:rsidP="003D255A">
            <w:pPr>
              <w:pStyle w:val="RepTable"/>
              <w:jc w:val="center"/>
              <w:rPr>
                <w:rFonts w:eastAsia="SimSun"/>
                <w:szCs w:val="20"/>
                <w:lang w:eastAsia="zh-CN"/>
              </w:rPr>
            </w:pPr>
            <w:r w:rsidRPr="00AD1D01">
              <w:rPr>
                <w:rFonts w:eastAsia="SimSun"/>
                <w:szCs w:val="20"/>
                <w:lang w:eastAsia="zh-CN"/>
              </w:rPr>
              <w:t>0.0029</w:t>
            </w:r>
          </w:p>
        </w:tc>
        <w:tc>
          <w:tcPr>
            <w:tcW w:w="497" w:type="pct"/>
          </w:tcPr>
          <w:p w14:paraId="3ACFD217" w14:textId="72A7BF06" w:rsidR="00846963" w:rsidRPr="00AD1D01" w:rsidRDefault="00E955BC" w:rsidP="003D255A">
            <w:pPr>
              <w:pStyle w:val="RepTable"/>
              <w:jc w:val="center"/>
              <w:rPr>
                <w:rFonts w:eastAsia="SimSun"/>
                <w:szCs w:val="20"/>
                <w:lang w:eastAsia="zh-CN"/>
              </w:rPr>
            </w:pPr>
            <w:r w:rsidRPr="00AD1D01">
              <w:rPr>
                <w:rFonts w:eastAsia="SimSun"/>
                <w:szCs w:val="20"/>
                <w:lang w:eastAsia="zh-CN"/>
              </w:rPr>
              <w:t>28.57</w:t>
            </w:r>
          </w:p>
        </w:tc>
      </w:tr>
      <w:tr w:rsidR="00865308" w:rsidRPr="00AD1D01" w14:paraId="0A213F19" w14:textId="51BB8D21" w:rsidTr="00463285">
        <w:tc>
          <w:tcPr>
            <w:tcW w:w="534" w:type="pct"/>
            <w:vMerge/>
          </w:tcPr>
          <w:p w14:paraId="6319F0FC" w14:textId="77777777" w:rsidR="00846963" w:rsidRPr="00AD1D01" w:rsidRDefault="00846963" w:rsidP="003D255A">
            <w:pPr>
              <w:pStyle w:val="RepTable"/>
              <w:rPr>
                <w:szCs w:val="20"/>
              </w:rPr>
            </w:pPr>
          </w:p>
        </w:tc>
        <w:tc>
          <w:tcPr>
            <w:tcW w:w="792" w:type="pct"/>
          </w:tcPr>
          <w:p w14:paraId="753ED95F" w14:textId="63D77DD5" w:rsidR="00846963" w:rsidRPr="00AD1D01" w:rsidRDefault="00846963" w:rsidP="003D255A">
            <w:pPr>
              <w:pStyle w:val="RepTable"/>
              <w:rPr>
                <w:b/>
                <w:szCs w:val="20"/>
              </w:rPr>
            </w:pPr>
            <w:r w:rsidRPr="00AD1D01">
              <w:rPr>
                <w:b/>
                <w:szCs w:val="20"/>
              </w:rPr>
              <w:t>Sum (mean)</w:t>
            </w:r>
          </w:p>
        </w:tc>
        <w:tc>
          <w:tcPr>
            <w:tcW w:w="732" w:type="pct"/>
          </w:tcPr>
          <w:p w14:paraId="07260BF3" w14:textId="2EC338C4" w:rsidR="00846963" w:rsidRPr="00AD1D01" w:rsidRDefault="0013602A" w:rsidP="003D255A">
            <w:pPr>
              <w:jc w:val="center"/>
              <w:rPr>
                <w:sz w:val="20"/>
                <w:szCs w:val="20"/>
              </w:rPr>
            </w:pPr>
            <w:r w:rsidRPr="00AD1D01">
              <w:rPr>
                <w:sz w:val="20"/>
                <w:szCs w:val="20"/>
              </w:rPr>
              <w:t>0.0028</w:t>
            </w:r>
          </w:p>
        </w:tc>
        <w:tc>
          <w:tcPr>
            <w:tcW w:w="500" w:type="pct"/>
          </w:tcPr>
          <w:p w14:paraId="59A51542" w14:textId="27968735" w:rsidR="00846963" w:rsidRPr="00AD1D01" w:rsidRDefault="00AB26CB" w:rsidP="003D255A">
            <w:pPr>
              <w:jc w:val="center"/>
              <w:rPr>
                <w:rFonts w:eastAsia="SimSun"/>
                <w:sz w:val="20"/>
                <w:szCs w:val="20"/>
                <w:lang w:eastAsia="zh-CN"/>
              </w:rPr>
            </w:pPr>
            <w:r w:rsidRPr="00AD1D01">
              <w:rPr>
                <w:rFonts w:eastAsia="SimSun"/>
                <w:sz w:val="20"/>
                <w:szCs w:val="20"/>
                <w:lang w:eastAsia="zh-CN"/>
              </w:rPr>
              <w:t>1.74</w:t>
            </w:r>
          </w:p>
        </w:tc>
        <w:tc>
          <w:tcPr>
            <w:tcW w:w="723" w:type="pct"/>
          </w:tcPr>
          <w:p w14:paraId="2D2D76B8" w14:textId="7C7A0284" w:rsidR="00846963" w:rsidRPr="00AD1D01" w:rsidRDefault="000428FF" w:rsidP="003D255A">
            <w:pPr>
              <w:pStyle w:val="RepTable"/>
              <w:jc w:val="center"/>
              <w:rPr>
                <w:rFonts w:eastAsia="SimSun"/>
                <w:szCs w:val="20"/>
                <w:lang w:eastAsia="zh-CN"/>
              </w:rPr>
            </w:pPr>
            <w:r w:rsidRPr="00AD1D01">
              <w:rPr>
                <w:rFonts w:eastAsia="SimSun"/>
                <w:szCs w:val="20"/>
                <w:lang w:eastAsia="zh-CN"/>
              </w:rPr>
              <w:t>0.0033</w:t>
            </w:r>
          </w:p>
        </w:tc>
        <w:tc>
          <w:tcPr>
            <w:tcW w:w="500" w:type="pct"/>
          </w:tcPr>
          <w:p w14:paraId="44304058" w14:textId="31096840" w:rsidR="00846963" w:rsidRPr="00AD1D01" w:rsidRDefault="000428FF" w:rsidP="003D255A">
            <w:pPr>
              <w:pStyle w:val="RepTable"/>
              <w:jc w:val="center"/>
              <w:rPr>
                <w:rFonts w:eastAsia="SimSun"/>
                <w:szCs w:val="20"/>
                <w:lang w:eastAsia="zh-CN"/>
              </w:rPr>
            </w:pPr>
            <w:r w:rsidRPr="00AD1D01">
              <w:rPr>
                <w:rFonts w:eastAsia="SimSun"/>
                <w:szCs w:val="20"/>
                <w:lang w:eastAsia="zh-CN"/>
              </w:rPr>
              <w:t>1.67</w:t>
            </w:r>
          </w:p>
        </w:tc>
        <w:tc>
          <w:tcPr>
            <w:tcW w:w="723" w:type="pct"/>
          </w:tcPr>
          <w:p w14:paraId="4E1D6C2E" w14:textId="01BF2FA5" w:rsidR="00846963" w:rsidRPr="00AD1D01" w:rsidRDefault="00E955BC" w:rsidP="003D255A">
            <w:pPr>
              <w:pStyle w:val="RepTable"/>
              <w:jc w:val="center"/>
              <w:rPr>
                <w:rFonts w:eastAsia="SimSun"/>
                <w:szCs w:val="20"/>
                <w:lang w:eastAsia="zh-CN"/>
              </w:rPr>
            </w:pPr>
            <w:r w:rsidRPr="00AD1D01">
              <w:rPr>
                <w:rFonts w:eastAsia="SimSun"/>
                <w:szCs w:val="20"/>
                <w:lang w:eastAsia="zh-CN"/>
              </w:rPr>
              <w:t>0.0027</w:t>
            </w:r>
          </w:p>
        </w:tc>
        <w:tc>
          <w:tcPr>
            <w:tcW w:w="497" w:type="pct"/>
          </w:tcPr>
          <w:p w14:paraId="23220BDF" w14:textId="29CF7D14" w:rsidR="00846963" w:rsidRPr="00AD1D01" w:rsidRDefault="00E955BC" w:rsidP="003D255A">
            <w:pPr>
              <w:pStyle w:val="RepTable"/>
              <w:jc w:val="center"/>
              <w:rPr>
                <w:rFonts w:eastAsia="SimSun"/>
                <w:szCs w:val="20"/>
                <w:lang w:eastAsia="zh-CN"/>
              </w:rPr>
            </w:pPr>
            <w:r w:rsidRPr="00AD1D01">
              <w:rPr>
                <w:rFonts w:eastAsia="SimSun"/>
                <w:szCs w:val="20"/>
                <w:lang w:eastAsia="zh-CN"/>
              </w:rPr>
              <w:t>26.52</w:t>
            </w:r>
          </w:p>
        </w:tc>
      </w:tr>
      <w:tr w:rsidR="00094595" w:rsidRPr="00AD1D01" w14:paraId="4ACFFD53" w14:textId="77777777" w:rsidTr="00463285">
        <w:tc>
          <w:tcPr>
            <w:tcW w:w="534" w:type="pct"/>
          </w:tcPr>
          <w:p w14:paraId="62ECDA09" w14:textId="77777777" w:rsidR="00094595" w:rsidRPr="00AD1D01" w:rsidRDefault="00094595" w:rsidP="003D255A">
            <w:pPr>
              <w:pStyle w:val="RepTable"/>
              <w:rPr>
                <w:szCs w:val="20"/>
              </w:rPr>
            </w:pPr>
          </w:p>
        </w:tc>
        <w:tc>
          <w:tcPr>
            <w:tcW w:w="792" w:type="pct"/>
            <w:shd w:val="clear" w:color="auto" w:fill="D9D9D9" w:themeFill="background1" w:themeFillShade="D9"/>
          </w:tcPr>
          <w:p w14:paraId="33757512" w14:textId="28362DF9" w:rsidR="00094595" w:rsidRPr="00AD1D01" w:rsidRDefault="00094595" w:rsidP="003D255A">
            <w:pPr>
              <w:pStyle w:val="RepTable"/>
              <w:rPr>
                <w:b/>
                <w:szCs w:val="20"/>
              </w:rPr>
            </w:pPr>
            <w:r w:rsidRPr="00AD1D01">
              <w:rPr>
                <w:b/>
                <w:szCs w:val="20"/>
              </w:rPr>
              <w:t>Sum (mean)</w:t>
            </w:r>
            <w:r>
              <w:rPr>
                <w:b/>
                <w:szCs w:val="20"/>
              </w:rPr>
              <w:t xml:space="preserve"> taking dermal absorption of prothioconazole </w:t>
            </w:r>
            <w:r>
              <w:rPr>
                <w:b/>
                <w:szCs w:val="20"/>
              </w:rPr>
              <w:lastRenderedPageBreak/>
              <w:t>0.3% for concentrate and  15% for dilution</w:t>
            </w:r>
          </w:p>
        </w:tc>
        <w:tc>
          <w:tcPr>
            <w:tcW w:w="732" w:type="pct"/>
            <w:shd w:val="clear" w:color="auto" w:fill="D9D9D9" w:themeFill="background1" w:themeFillShade="D9"/>
          </w:tcPr>
          <w:p w14:paraId="3C18F94C" w14:textId="77777777" w:rsidR="00094595" w:rsidRPr="00AD1D01" w:rsidRDefault="00094595" w:rsidP="003D255A">
            <w:pPr>
              <w:jc w:val="center"/>
              <w:rPr>
                <w:sz w:val="20"/>
                <w:szCs w:val="20"/>
              </w:rPr>
            </w:pPr>
          </w:p>
        </w:tc>
        <w:tc>
          <w:tcPr>
            <w:tcW w:w="500" w:type="pct"/>
            <w:shd w:val="clear" w:color="auto" w:fill="D9D9D9" w:themeFill="background1" w:themeFillShade="D9"/>
          </w:tcPr>
          <w:p w14:paraId="2520B692" w14:textId="77777777" w:rsidR="00094595" w:rsidRPr="00AD1D01" w:rsidRDefault="00094595" w:rsidP="003D255A">
            <w:pPr>
              <w:jc w:val="center"/>
              <w:rPr>
                <w:rFonts w:eastAsia="SimSun"/>
                <w:sz w:val="20"/>
                <w:szCs w:val="20"/>
                <w:lang w:eastAsia="zh-CN"/>
              </w:rPr>
            </w:pPr>
          </w:p>
        </w:tc>
        <w:tc>
          <w:tcPr>
            <w:tcW w:w="723" w:type="pct"/>
            <w:shd w:val="clear" w:color="auto" w:fill="D9D9D9" w:themeFill="background1" w:themeFillShade="D9"/>
          </w:tcPr>
          <w:p w14:paraId="7308D055" w14:textId="55681179" w:rsidR="00094595" w:rsidRPr="00AD1D01" w:rsidRDefault="00880A05" w:rsidP="003D255A">
            <w:pPr>
              <w:pStyle w:val="RepTable"/>
              <w:jc w:val="center"/>
              <w:rPr>
                <w:rFonts w:eastAsia="SimSun"/>
                <w:szCs w:val="20"/>
                <w:lang w:eastAsia="zh-CN"/>
              </w:rPr>
            </w:pPr>
            <w:r>
              <w:rPr>
                <w:rFonts w:eastAsia="SimSun"/>
                <w:szCs w:val="20"/>
                <w:lang w:eastAsia="zh-CN"/>
              </w:rPr>
              <w:t>0.0033</w:t>
            </w:r>
          </w:p>
        </w:tc>
        <w:tc>
          <w:tcPr>
            <w:tcW w:w="500" w:type="pct"/>
            <w:shd w:val="clear" w:color="auto" w:fill="D9D9D9" w:themeFill="background1" w:themeFillShade="D9"/>
          </w:tcPr>
          <w:p w14:paraId="342D5028" w14:textId="174B0DC8" w:rsidR="00094595" w:rsidRPr="00AD1D01" w:rsidRDefault="00880A05" w:rsidP="003D255A">
            <w:pPr>
              <w:pStyle w:val="RepTable"/>
              <w:jc w:val="center"/>
              <w:rPr>
                <w:rFonts w:eastAsia="SimSun"/>
                <w:szCs w:val="20"/>
                <w:lang w:eastAsia="zh-CN"/>
              </w:rPr>
            </w:pPr>
            <w:r>
              <w:rPr>
                <w:rFonts w:eastAsia="SimSun"/>
                <w:szCs w:val="20"/>
                <w:lang w:eastAsia="zh-CN"/>
              </w:rPr>
              <w:t>1.6</w:t>
            </w:r>
            <w:r w:rsidR="00AB29AE">
              <w:rPr>
                <w:rFonts w:eastAsia="SimSun"/>
                <w:szCs w:val="20"/>
                <w:lang w:eastAsia="zh-CN"/>
              </w:rPr>
              <w:t>5</w:t>
            </w:r>
          </w:p>
        </w:tc>
        <w:tc>
          <w:tcPr>
            <w:tcW w:w="723" w:type="pct"/>
            <w:shd w:val="clear" w:color="auto" w:fill="D9D9D9" w:themeFill="background1" w:themeFillShade="D9"/>
          </w:tcPr>
          <w:p w14:paraId="4968CB00" w14:textId="77777777" w:rsidR="00094595" w:rsidRPr="00AD1D01" w:rsidRDefault="00094595" w:rsidP="003D255A">
            <w:pPr>
              <w:pStyle w:val="RepTable"/>
              <w:jc w:val="center"/>
              <w:rPr>
                <w:rFonts w:eastAsia="SimSun"/>
                <w:szCs w:val="20"/>
                <w:lang w:eastAsia="zh-CN"/>
              </w:rPr>
            </w:pPr>
          </w:p>
        </w:tc>
        <w:tc>
          <w:tcPr>
            <w:tcW w:w="497" w:type="pct"/>
            <w:shd w:val="clear" w:color="auto" w:fill="D9D9D9" w:themeFill="background1" w:themeFillShade="D9"/>
          </w:tcPr>
          <w:p w14:paraId="544088E1" w14:textId="77777777" w:rsidR="00094595" w:rsidRPr="00AD1D01" w:rsidRDefault="00094595" w:rsidP="003D255A">
            <w:pPr>
              <w:pStyle w:val="RepTable"/>
              <w:jc w:val="center"/>
              <w:rPr>
                <w:rFonts w:eastAsia="SimSun"/>
                <w:szCs w:val="20"/>
                <w:lang w:eastAsia="zh-CN"/>
              </w:rPr>
            </w:pPr>
          </w:p>
        </w:tc>
      </w:tr>
    </w:tbl>
    <w:p w14:paraId="1EC47108" w14:textId="77777777" w:rsidR="00463285" w:rsidRDefault="00463285" w:rsidP="00463285">
      <w:pPr>
        <w:shd w:val="clear" w:color="auto" w:fill="F2F2F2"/>
        <w:spacing w:line="280" w:lineRule="exact"/>
        <w:jc w:val="both"/>
        <w:rPr>
          <w:b/>
          <w:bCs/>
        </w:rPr>
      </w:pPr>
      <w:bookmarkStart w:id="628" w:name="_Hlk85126728"/>
      <w:bookmarkStart w:id="629" w:name="_Ref92283227"/>
      <w:bookmarkEnd w:id="624"/>
    </w:p>
    <w:p w14:paraId="40DF3C0B" w14:textId="43227A7F" w:rsidR="00463285" w:rsidRDefault="00463285" w:rsidP="003753E0">
      <w:pPr>
        <w:shd w:val="clear" w:color="auto" w:fill="F2F2F2"/>
        <w:jc w:val="both"/>
      </w:pPr>
      <w:proofErr w:type="spellStart"/>
      <w:r w:rsidRPr="00700B1A">
        <w:rPr>
          <w:b/>
          <w:bCs/>
        </w:rPr>
        <w:t>zRMS</w:t>
      </w:r>
      <w:proofErr w:type="spellEnd"/>
      <w:r>
        <w:t xml:space="preserve">: </w:t>
      </w:r>
    </w:p>
    <w:p w14:paraId="4F0F4DA2" w14:textId="77777777" w:rsidR="00463285" w:rsidRDefault="00463285" w:rsidP="003753E0">
      <w:pPr>
        <w:shd w:val="clear" w:color="auto" w:fill="F2F2F2"/>
        <w:jc w:val="both"/>
      </w:pPr>
      <w:r w:rsidRPr="00EC788B">
        <w:t xml:space="preserve">The exposure estimation of resident (adult and child) to </w:t>
      </w:r>
      <w:r>
        <w:t>both</w:t>
      </w:r>
      <w:r w:rsidRPr="00EC788B">
        <w:t xml:space="preserve"> active substances </w:t>
      </w:r>
      <w:r w:rsidRPr="00423267">
        <w:t xml:space="preserve">of </w:t>
      </w:r>
      <w:r>
        <w:t xml:space="preserve">a product </w:t>
      </w:r>
      <w:r w:rsidRPr="00D96BCA">
        <w:t>IN233C1560 / AVTAR</w:t>
      </w:r>
      <w:r w:rsidRPr="00483534">
        <w:rPr>
          <w:lang w:eastAsia="en-US"/>
        </w:rPr>
        <w:t xml:space="preserve"> </w:t>
      </w:r>
      <w:r>
        <w:t xml:space="preserve">applied on a field of </w:t>
      </w:r>
      <w:r>
        <w:rPr>
          <w:color w:val="000000"/>
          <w:szCs w:val="20"/>
          <w:lang w:eastAsia="en-US"/>
        </w:rPr>
        <w:t xml:space="preserve">cereals </w:t>
      </w:r>
      <w:r>
        <w:t xml:space="preserve"> at dose of 0.7</w:t>
      </w:r>
      <w:r w:rsidRPr="00B94C45">
        <w:t xml:space="preserve"> L </w:t>
      </w:r>
      <w:r w:rsidRPr="00B32849">
        <w:t>product/ha</w:t>
      </w:r>
      <w:r>
        <w:t xml:space="preserve">, using tractor-mounted/trailed boom sprayer with drift reduction technology,  calculated with the EFSA AOEM </w:t>
      </w:r>
      <w:r w:rsidRPr="00F72A96">
        <w:t>demonstrates that such a exposur</w:t>
      </w:r>
      <w:r>
        <w:t xml:space="preserve">e for adult and child resident  is equal respectively to </w:t>
      </w:r>
      <w:r w:rsidRPr="00984463">
        <w:t>2.00</w:t>
      </w:r>
      <w:r>
        <w:t xml:space="preserve">%  and to </w:t>
      </w:r>
      <w:r w:rsidRPr="00984463">
        <w:t>4.64</w:t>
      </w:r>
      <w:r>
        <w:t xml:space="preserve">%  of AOEL for </w:t>
      </w:r>
      <w:proofErr w:type="spellStart"/>
      <w:r>
        <w:t>Difenconazole</w:t>
      </w:r>
      <w:proofErr w:type="spellEnd"/>
      <w:r>
        <w:t xml:space="preserve">, and to </w:t>
      </w:r>
      <w:r w:rsidRPr="00984463">
        <w:t>1.91</w:t>
      </w:r>
      <w:r>
        <w:t xml:space="preserve">%  and to </w:t>
      </w:r>
      <w:r w:rsidRPr="00984463">
        <w:t>3.99</w:t>
      </w:r>
      <w:r>
        <w:t xml:space="preserve">%  of AOEL for </w:t>
      </w:r>
      <w:proofErr w:type="spellStart"/>
      <w:r>
        <w:t>Prothioconazole</w:t>
      </w:r>
      <w:proofErr w:type="spellEnd"/>
      <w:r>
        <w:t xml:space="preserve">, and to 30.61% and 65.2%  of </w:t>
      </w:r>
      <w:proofErr w:type="spellStart"/>
      <w:r w:rsidRPr="00984463">
        <w:t>ARfD</w:t>
      </w:r>
      <w:proofErr w:type="spellEnd"/>
      <w:r w:rsidRPr="00984463">
        <w:t xml:space="preserve"> for </w:t>
      </w:r>
      <w:proofErr w:type="spellStart"/>
      <w:r w:rsidRPr="00984463">
        <w:t>Prothioconazole</w:t>
      </w:r>
      <w:proofErr w:type="spellEnd"/>
      <w:r>
        <w:t xml:space="preserve"> used as AOEL for </w:t>
      </w:r>
      <w:proofErr w:type="spellStart"/>
      <w:r w:rsidRPr="00984463">
        <w:t>Prothioconazole-desthio</w:t>
      </w:r>
      <w:proofErr w:type="spellEnd"/>
      <w:r w:rsidRPr="00984463">
        <w:t xml:space="preserve"> an environmental metabolite of </w:t>
      </w:r>
      <w:proofErr w:type="spellStart"/>
      <w:r w:rsidRPr="00984463">
        <w:t>Prothioconazole</w:t>
      </w:r>
      <w:proofErr w:type="spellEnd"/>
      <w:r>
        <w:t xml:space="preserve">.  The sum of exposures of adult or child resident to both active substances and to metabolite </w:t>
      </w:r>
      <w:proofErr w:type="spellStart"/>
      <w:r w:rsidRPr="00984463">
        <w:t>Prothioconazole-desthio</w:t>
      </w:r>
      <w:proofErr w:type="spellEnd"/>
      <w:r>
        <w:t xml:space="preserve"> expressed as percentage of their AOELs is also below 100%, </w:t>
      </w:r>
      <w:r w:rsidRPr="00F72A96">
        <w:t>therefore the application of product</w:t>
      </w:r>
      <w:r>
        <w:t xml:space="preserve"> </w:t>
      </w:r>
      <w:r w:rsidRPr="00D96BCA">
        <w:t>IN233C1560 / AVTAR</w:t>
      </w:r>
      <w:r w:rsidRPr="00483534">
        <w:rPr>
          <w:lang w:eastAsia="en-US"/>
        </w:rPr>
        <w:t xml:space="preserve"> </w:t>
      </w:r>
      <w:r w:rsidRPr="00F72A96">
        <w:t xml:space="preserve">does not pose an unacceptable risk to the health of </w:t>
      </w:r>
      <w:r>
        <w:t xml:space="preserve">adult and child resident </w:t>
      </w:r>
      <w:r w:rsidRPr="00F72A96">
        <w:t xml:space="preserve"> for </w:t>
      </w:r>
      <w:r>
        <w:t xml:space="preserve">its </w:t>
      </w:r>
      <w:r w:rsidRPr="00F72A96">
        <w:t xml:space="preserve"> intended use </w:t>
      </w:r>
      <w:r>
        <w:t>on cereals within</w:t>
      </w:r>
      <w:r w:rsidRPr="00F72A96">
        <w:t xml:space="preserve"> good agricultural practice.</w:t>
      </w:r>
    </w:p>
    <w:p w14:paraId="19221F50" w14:textId="77777777" w:rsidR="00463285" w:rsidRDefault="00463285" w:rsidP="003753E0">
      <w:pPr>
        <w:shd w:val="clear" w:color="auto" w:fill="F2F2F2"/>
        <w:jc w:val="both"/>
      </w:pPr>
      <w:r>
        <w:t xml:space="preserve"> </w:t>
      </w:r>
    </w:p>
    <w:p w14:paraId="4D180346" w14:textId="77777777" w:rsidR="00463285" w:rsidRDefault="00463285" w:rsidP="003753E0">
      <w:pPr>
        <w:shd w:val="clear" w:color="auto" w:fill="F2F2F2"/>
        <w:jc w:val="both"/>
      </w:pPr>
      <w:r w:rsidRPr="00EC788B">
        <w:t xml:space="preserve">The exposure estimation of resident (adult and child) to </w:t>
      </w:r>
      <w:r>
        <w:t>both</w:t>
      </w:r>
      <w:r w:rsidRPr="00EC788B">
        <w:t xml:space="preserve"> active substances </w:t>
      </w:r>
      <w:r w:rsidRPr="00423267">
        <w:t xml:space="preserve">of </w:t>
      </w:r>
      <w:r>
        <w:t xml:space="preserve">a product </w:t>
      </w:r>
      <w:r w:rsidRPr="00D96BCA">
        <w:t>IN233C1560 / AVTAR</w:t>
      </w:r>
      <w:r w:rsidRPr="00483534">
        <w:rPr>
          <w:lang w:eastAsia="en-US"/>
        </w:rPr>
        <w:t xml:space="preserve"> </w:t>
      </w:r>
      <w:r>
        <w:t xml:space="preserve">applied on a field of </w:t>
      </w:r>
      <w:r>
        <w:rPr>
          <w:color w:val="000000"/>
          <w:szCs w:val="20"/>
          <w:lang w:eastAsia="en-US"/>
        </w:rPr>
        <w:t>oilseed rape</w:t>
      </w:r>
      <w:r>
        <w:t xml:space="preserve"> at dose of 0.6</w:t>
      </w:r>
      <w:r w:rsidRPr="00B94C45">
        <w:t xml:space="preserve"> L </w:t>
      </w:r>
      <w:r w:rsidRPr="00B32849">
        <w:t>product/ha</w:t>
      </w:r>
      <w:r>
        <w:t xml:space="preserve">, using tractor-mounted/trailed boom sprayer with drift reduction technology,  calculated with the EFSA AOEM </w:t>
      </w:r>
      <w:r w:rsidRPr="00F72A96">
        <w:t>demonstrates that such a exposur</w:t>
      </w:r>
      <w:r>
        <w:t xml:space="preserve">e for adult and child resident  is equal respectively to 1.74%  and to </w:t>
      </w:r>
      <w:r w:rsidRPr="00984463">
        <w:t>4.</w:t>
      </w:r>
      <w:r>
        <w:t xml:space="preserve">08%  of AOEL for </w:t>
      </w:r>
      <w:proofErr w:type="spellStart"/>
      <w:r>
        <w:t>Difenconazole</w:t>
      </w:r>
      <w:proofErr w:type="spellEnd"/>
      <w:r>
        <w:t xml:space="preserve">, and to </w:t>
      </w:r>
      <w:r w:rsidRPr="00984463">
        <w:t>1.</w:t>
      </w:r>
      <w:r>
        <w:t xml:space="preserve">65%  and to </w:t>
      </w:r>
      <w:r w:rsidRPr="00984463">
        <w:t>3.</w:t>
      </w:r>
      <w:r>
        <w:t xml:space="preserve">45%  of AOEL for </w:t>
      </w:r>
      <w:proofErr w:type="spellStart"/>
      <w:r>
        <w:t>Prothioconazole</w:t>
      </w:r>
      <w:proofErr w:type="spellEnd"/>
      <w:r>
        <w:t xml:space="preserve">, and to 26.52% and 57.31%  of </w:t>
      </w:r>
      <w:proofErr w:type="spellStart"/>
      <w:r w:rsidRPr="00984463">
        <w:t>ARfD</w:t>
      </w:r>
      <w:proofErr w:type="spellEnd"/>
      <w:r w:rsidRPr="00984463">
        <w:t xml:space="preserve"> for </w:t>
      </w:r>
      <w:proofErr w:type="spellStart"/>
      <w:r w:rsidRPr="00984463">
        <w:t>Prothioconazole</w:t>
      </w:r>
      <w:proofErr w:type="spellEnd"/>
      <w:r>
        <w:t xml:space="preserve"> used as AOEL for </w:t>
      </w:r>
      <w:proofErr w:type="spellStart"/>
      <w:r w:rsidRPr="00984463">
        <w:t>Prothioconazole-desthio</w:t>
      </w:r>
      <w:proofErr w:type="spellEnd"/>
      <w:r>
        <w:t>,</w:t>
      </w:r>
      <w:r w:rsidRPr="00984463">
        <w:t xml:space="preserve"> an environmental metabolite of </w:t>
      </w:r>
      <w:proofErr w:type="spellStart"/>
      <w:r w:rsidRPr="00984463">
        <w:t>Prothioconazole</w:t>
      </w:r>
      <w:proofErr w:type="spellEnd"/>
      <w:r>
        <w:t xml:space="preserve">.  The sum of exposures of adult or child resident to both active substances and to metabolite </w:t>
      </w:r>
      <w:proofErr w:type="spellStart"/>
      <w:r w:rsidRPr="00984463">
        <w:t>Prothioconazole-desthio</w:t>
      </w:r>
      <w:proofErr w:type="spellEnd"/>
      <w:r>
        <w:t xml:space="preserve"> expressed as percentage of their AOELs is also below 100%, </w:t>
      </w:r>
      <w:r w:rsidRPr="00F72A96">
        <w:t>therefore the application of product</w:t>
      </w:r>
      <w:r>
        <w:t xml:space="preserve"> </w:t>
      </w:r>
      <w:r w:rsidRPr="00D96BCA">
        <w:t>IN233C1560 / AVTAR</w:t>
      </w:r>
      <w:r w:rsidRPr="00483534">
        <w:rPr>
          <w:lang w:eastAsia="en-US"/>
        </w:rPr>
        <w:t xml:space="preserve"> </w:t>
      </w:r>
      <w:r w:rsidRPr="00F72A96">
        <w:t xml:space="preserve">does not pose an unacceptable risk to the health of </w:t>
      </w:r>
      <w:r>
        <w:t xml:space="preserve">adult and child resident </w:t>
      </w:r>
      <w:r w:rsidRPr="00F72A96">
        <w:t xml:space="preserve"> for </w:t>
      </w:r>
      <w:r>
        <w:t xml:space="preserve">its </w:t>
      </w:r>
      <w:r w:rsidRPr="00F72A96">
        <w:t xml:space="preserve"> intended use </w:t>
      </w:r>
      <w:r>
        <w:t>on oilseed rape within</w:t>
      </w:r>
      <w:r w:rsidRPr="00F72A96">
        <w:t xml:space="preserve"> good agricultural practice.</w:t>
      </w:r>
    </w:p>
    <w:p w14:paraId="2D426BA6" w14:textId="77777777" w:rsidR="00463285" w:rsidRDefault="00463285" w:rsidP="003753E0">
      <w:pPr>
        <w:shd w:val="clear" w:color="auto" w:fill="F2F2F2"/>
        <w:jc w:val="both"/>
      </w:pPr>
    </w:p>
    <w:p w14:paraId="68288343" w14:textId="77777777" w:rsidR="00463285" w:rsidRDefault="00463285" w:rsidP="003753E0">
      <w:pPr>
        <w:shd w:val="clear" w:color="auto" w:fill="F2F2F2"/>
        <w:jc w:val="both"/>
      </w:pPr>
      <w:r w:rsidRPr="00B41644">
        <w:rPr>
          <w:lang w:val="en-GB"/>
        </w:rPr>
        <w:t xml:space="preserve">No bystander acute exposure estimation </w:t>
      </w:r>
      <w:r>
        <w:rPr>
          <w:lang w:val="en-GB"/>
        </w:rPr>
        <w:t xml:space="preserve">for </w:t>
      </w:r>
      <w:proofErr w:type="spellStart"/>
      <w:r>
        <w:t>Difenconazole</w:t>
      </w:r>
      <w:proofErr w:type="spellEnd"/>
      <w:r>
        <w:t xml:space="preserve"> and for </w:t>
      </w:r>
      <w:proofErr w:type="spellStart"/>
      <w:r>
        <w:t>Prothioconazole</w:t>
      </w:r>
      <w:proofErr w:type="spellEnd"/>
      <w:r>
        <w:t xml:space="preserve">  </w:t>
      </w:r>
      <w:r w:rsidRPr="00B41644">
        <w:rPr>
          <w:lang w:val="en-GB"/>
        </w:rPr>
        <w:t xml:space="preserve">is required </w:t>
      </w:r>
      <w:r>
        <w:rPr>
          <w:lang w:val="en-GB"/>
        </w:rPr>
        <w:t>since</w:t>
      </w:r>
      <w:r w:rsidRPr="00B41644">
        <w:rPr>
          <w:lang w:val="en-GB"/>
        </w:rPr>
        <w:t xml:space="preserve"> </w:t>
      </w:r>
      <w:r>
        <w:rPr>
          <w:lang w:val="en-GB"/>
        </w:rPr>
        <w:t xml:space="preserve">no </w:t>
      </w:r>
      <w:r>
        <w:rPr>
          <w:sz w:val="23"/>
          <w:szCs w:val="23"/>
        </w:rPr>
        <w:t xml:space="preserve">acute acceptable operator exposure value (AAOEL) </w:t>
      </w:r>
      <w:r w:rsidRPr="00B41644">
        <w:rPr>
          <w:lang w:val="en-GB"/>
        </w:rPr>
        <w:t>has be set</w:t>
      </w:r>
      <w:r>
        <w:rPr>
          <w:lang w:val="en-GB"/>
        </w:rPr>
        <w:t xml:space="preserve"> for any of this active substance nor for metabolite </w:t>
      </w:r>
      <w:proofErr w:type="spellStart"/>
      <w:r w:rsidRPr="00984463">
        <w:t>Prothioconazole-desthio</w:t>
      </w:r>
      <w:proofErr w:type="spellEnd"/>
      <w:r>
        <w:rPr>
          <w:lang w:val="en-GB"/>
        </w:rPr>
        <w:t>. T</w:t>
      </w:r>
      <w:r w:rsidRPr="00B41644">
        <w:rPr>
          <w:lang w:val="en-GB"/>
        </w:rPr>
        <w:t>herefore, as indicated in the EU guidance (SANTE-10832-2015 rev. 1.7; 24 January 2017),  no unacceptable risk is expected for bystanders due to short-term single exposure</w:t>
      </w:r>
      <w:r>
        <w:rPr>
          <w:lang w:val="en-GB"/>
        </w:rPr>
        <w:t xml:space="preserve"> to </w:t>
      </w:r>
      <w:proofErr w:type="spellStart"/>
      <w:r>
        <w:t>Difenconazole</w:t>
      </w:r>
      <w:proofErr w:type="spellEnd"/>
      <w:r>
        <w:t xml:space="preserve"> and to </w:t>
      </w:r>
      <w:proofErr w:type="spellStart"/>
      <w:r>
        <w:t>Prothioconazole</w:t>
      </w:r>
      <w:proofErr w:type="spellEnd"/>
      <w:r>
        <w:t xml:space="preserve">, and to </w:t>
      </w:r>
      <w:r>
        <w:rPr>
          <w:lang w:val="en-GB"/>
        </w:rPr>
        <w:t xml:space="preserve">metabolite </w:t>
      </w:r>
      <w:proofErr w:type="spellStart"/>
      <w:r w:rsidRPr="00984463">
        <w:t>Prothioconazole-desthio</w:t>
      </w:r>
      <w:proofErr w:type="spellEnd"/>
      <w:r>
        <w:t xml:space="preserve">  as a result of application of a product </w:t>
      </w:r>
      <w:r w:rsidRPr="00D96BCA">
        <w:t>IN233C1560 / AVTAR</w:t>
      </w:r>
      <w:r w:rsidRPr="00483534">
        <w:rPr>
          <w:lang w:eastAsia="en-US"/>
        </w:rPr>
        <w:t xml:space="preserve"> </w:t>
      </w:r>
      <w:r>
        <w:rPr>
          <w:lang w:eastAsia="en-US"/>
        </w:rPr>
        <w:t xml:space="preserve"> </w:t>
      </w:r>
      <w:r>
        <w:t xml:space="preserve">with  accordance with </w:t>
      </w:r>
      <w:r w:rsidRPr="00F72A96">
        <w:t xml:space="preserve">intended use </w:t>
      </w:r>
      <w:r>
        <w:t>within</w:t>
      </w:r>
      <w:r w:rsidRPr="00F72A96">
        <w:t xml:space="preserve"> good agricultural practice.</w:t>
      </w:r>
      <w:r>
        <w:t xml:space="preserve">    </w:t>
      </w:r>
    </w:p>
    <w:p w14:paraId="754097E0" w14:textId="77777777" w:rsidR="00463285" w:rsidRDefault="00463285" w:rsidP="003753E0">
      <w:pPr>
        <w:shd w:val="clear" w:color="auto" w:fill="F2F2F2"/>
        <w:jc w:val="both"/>
      </w:pPr>
      <w:r>
        <w:t xml:space="preserve"> </w:t>
      </w:r>
    </w:p>
    <w:p w14:paraId="4A0F53DA" w14:textId="77777777" w:rsidR="00463285" w:rsidRDefault="00463285" w:rsidP="003753E0">
      <w:pPr>
        <w:shd w:val="clear" w:color="auto" w:fill="F2F2F2"/>
        <w:jc w:val="both"/>
      </w:pPr>
      <w:bookmarkStart w:id="630" w:name="_Hlk109302585"/>
      <w:r>
        <w:t xml:space="preserve">Summing up application of a product </w:t>
      </w:r>
      <w:r w:rsidRPr="00D96BCA">
        <w:t>IN233C1560 / AVTAR</w:t>
      </w:r>
      <w:r w:rsidRPr="00483534">
        <w:rPr>
          <w:lang w:eastAsia="en-US"/>
        </w:rPr>
        <w:t xml:space="preserve"> </w:t>
      </w:r>
      <w:r>
        <w:t xml:space="preserve">on a field of </w:t>
      </w:r>
      <w:r>
        <w:rPr>
          <w:color w:val="000000"/>
          <w:szCs w:val="20"/>
          <w:lang w:eastAsia="en-US"/>
        </w:rPr>
        <w:t xml:space="preserve">cereals </w:t>
      </w:r>
      <w:r>
        <w:t xml:space="preserve"> at dose of 0.7</w:t>
      </w:r>
      <w:r w:rsidRPr="00B94C45">
        <w:t xml:space="preserve"> L </w:t>
      </w:r>
      <w:r w:rsidRPr="00B32849">
        <w:t>product/ha</w:t>
      </w:r>
      <w:r>
        <w:t xml:space="preserve"> or on a field of oilseed rape at dose of 0.6</w:t>
      </w:r>
      <w:r w:rsidRPr="00B94C45">
        <w:t xml:space="preserve"> L </w:t>
      </w:r>
      <w:r w:rsidRPr="00B32849">
        <w:t>product/ha</w:t>
      </w:r>
      <w:r>
        <w:t xml:space="preserve">, using tractor-mounted/trailed boom sprayer with drift reduction technology in line with GAP does not pose an unacceptable health risk for residents and bystanders. </w:t>
      </w:r>
    </w:p>
    <w:bookmarkEnd w:id="628"/>
    <w:bookmarkEnd w:id="630"/>
    <w:p w14:paraId="668EB1C4" w14:textId="368258FF" w:rsidR="008F5D41" w:rsidRPr="007A27D9" w:rsidRDefault="008F5D41" w:rsidP="007A27D9">
      <w:pPr>
        <w:pStyle w:val="RepLabel"/>
      </w:pPr>
      <w:r w:rsidRPr="00E97B59">
        <w:t>Table </w:t>
      </w:r>
      <w:r w:rsidRPr="00E97B59">
        <w:fldChar w:fldCharType="begin"/>
      </w:r>
      <w:r w:rsidRPr="00E97B59">
        <w:instrText xml:space="preserve"> STYLEREF 2 \s </w:instrText>
      </w:r>
      <w:r w:rsidRPr="00E97B59">
        <w:fldChar w:fldCharType="separate"/>
      </w:r>
      <w:r w:rsidR="00DF6C38">
        <w:rPr>
          <w:noProof/>
        </w:rPr>
        <w:t>6.6</w:t>
      </w:r>
      <w:r w:rsidRPr="00E97B59">
        <w:fldChar w:fldCharType="end"/>
      </w:r>
      <w:r w:rsidRPr="00E97B59">
        <w:noBreakHyphen/>
      </w:r>
      <w:r w:rsidRPr="00E97B59">
        <w:fldChar w:fldCharType="begin"/>
      </w:r>
      <w:r w:rsidRPr="00E97B59">
        <w:instrText xml:space="preserve"> SEQ Table \* ARABIC \s 2 </w:instrText>
      </w:r>
      <w:r w:rsidRPr="00E97B59">
        <w:fldChar w:fldCharType="separate"/>
      </w:r>
      <w:r w:rsidR="00DF6C38">
        <w:rPr>
          <w:noProof/>
        </w:rPr>
        <w:t>9</w:t>
      </w:r>
      <w:r w:rsidRPr="00E97B59">
        <w:fldChar w:fldCharType="end"/>
      </w:r>
      <w:bookmarkEnd w:id="625"/>
      <w:bookmarkEnd w:id="629"/>
      <w:r w:rsidRPr="00E97B59">
        <w:t>:</w:t>
      </w:r>
      <w:r w:rsidRPr="00E97B59">
        <w:tab/>
        <w:t>Estimated bystander exposure (acute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57" w:type="dxa"/>
          <w:left w:w="57" w:type="dxa"/>
          <w:bottom w:w="57" w:type="dxa"/>
          <w:right w:w="57" w:type="dxa"/>
        </w:tblCellMar>
        <w:tblLook w:val="01E0" w:firstRow="1" w:lastRow="1" w:firstColumn="1" w:lastColumn="1" w:noHBand="0" w:noVBand="0"/>
      </w:tblPr>
      <w:tblGrid>
        <w:gridCol w:w="1124"/>
        <w:gridCol w:w="1053"/>
        <w:gridCol w:w="1428"/>
        <w:gridCol w:w="963"/>
        <w:gridCol w:w="1428"/>
        <w:gridCol w:w="963"/>
        <w:gridCol w:w="1428"/>
        <w:gridCol w:w="961"/>
      </w:tblGrid>
      <w:tr w:rsidR="003D255A" w:rsidRPr="00AD1D01" w14:paraId="668EB1C9" w14:textId="2B4958B0" w:rsidTr="00B9081B">
        <w:tc>
          <w:tcPr>
            <w:tcW w:w="601" w:type="pct"/>
            <w:shd w:val="clear" w:color="auto" w:fill="D9D9D9" w:themeFill="background1" w:themeFillShade="D9"/>
          </w:tcPr>
          <w:p w14:paraId="668EB1C5" w14:textId="77777777" w:rsidR="003D255A" w:rsidRPr="00AB29AE" w:rsidRDefault="003D255A" w:rsidP="00571158">
            <w:pPr>
              <w:pStyle w:val="RepTableHeader"/>
              <w:rPr>
                <w:strike/>
                <w:lang w:val="en-GB"/>
              </w:rPr>
            </w:pPr>
          </w:p>
        </w:tc>
        <w:tc>
          <w:tcPr>
            <w:tcW w:w="563" w:type="pct"/>
            <w:shd w:val="clear" w:color="auto" w:fill="D9D9D9" w:themeFill="background1" w:themeFillShade="D9"/>
          </w:tcPr>
          <w:p w14:paraId="668EB1C6" w14:textId="77777777" w:rsidR="003D255A" w:rsidRPr="00AB29AE" w:rsidRDefault="003D255A" w:rsidP="00571158">
            <w:pPr>
              <w:pStyle w:val="RepTableHeader"/>
              <w:jc w:val="center"/>
              <w:rPr>
                <w:strike/>
                <w:lang w:val="en-GB"/>
              </w:rPr>
            </w:pPr>
          </w:p>
        </w:tc>
        <w:tc>
          <w:tcPr>
            <w:tcW w:w="1279" w:type="pct"/>
            <w:gridSpan w:val="2"/>
            <w:shd w:val="clear" w:color="auto" w:fill="D9D9D9" w:themeFill="background1" w:themeFillShade="D9"/>
          </w:tcPr>
          <w:p w14:paraId="668EB1C7" w14:textId="10C34822" w:rsidR="003D255A" w:rsidRPr="00AB29AE" w:rsidRDefault="003D255A" w:rsidP="00571158">
            <w:pPr>
              <w:pStyle w:val="RepTableHeader"/>
              <w:jc w:val="center"/>
              <w:rPr>
                <w:strike/>
                <w:lang w:val="en-GB"/>
              </w:rPr>
            </w:pPr>
            <w:r w:rsidRPr="00AB29AE">
              <w:rPr>
                <w:strike/>
                <w:lang w:val="en-GB"/>
              </w:rPr>
              <w:t>Difenoconazole</w:t>
            </w:r>
          </w:p>
        </w:tc>
        <w:tc>
          <w:tcPr>
            <w:tcW w:w="1279" w:type="pct"/>
            <w:gridSpan w:val="2"/>
            <w:shd w:val="clear" w:color="auto" w:fill="D9D9D9" w:themeFill="background1" w:themeFillShade="D9"/>
          </w:tcPr>
          <w:p w14:paraId="668EB1C8" w14:textId="32BE0386" w:rsidR="003D255A" w:rsidRPr="00AB29AE" w:rsidRDefault="003D255A" w:rsidP="00571158">
            <w:pPr>
              <w:pStyle w:val="RepTableHeader"/>
              <w:jc w:val="center"/>
              <w:rPr>
                <w:strike/>
                <w:lang w:val="en-GB"/>
              </w:rPr>
            </w:pPr>
            <w:proofErr w:type="spellStart"/>
            <w:r w:rsidRPr="00AB29AE">
              <w:rPr>
                <w:strike/>
                <w:lang w:val="en-GB"/>
              </w:rPr>
              <w:t>Prothioconazole</w:t>
            </w:r>
            <w:proofErr w:type="spellEnd"/>
          </w:p>
        </w:tc>
        <w:tc>
          <w:tcPr>
            <w:tcW w:w="1279" w:type="pct"/>
            <w:gridSpan w:val="2"/>
            <w:shd w:val="clear" w:color="auto" w:fill="D9D9D9" w:themeFill="background1" w:themeFillShade="D9"/>
          </w:tcPr>
          <w:p w14:paraId="37DC2D95" w14:textId="0895D6D2" w:rsidR="003D255A" w:rsidRPr="00AB29AE" w:rsidRDefault="003D255A" w:rsidP="00571158">
            <w:pPr>
              <w:pStyle w:val="RepTableHeader"/>
              <w:jc w:val="center"/>
              <w:rPr>
                <w:strike/>
                <w:lang w:val="en-GB"/>
              </w:rPr>
            </w:pPr>
            <w:proofErr w:type="spellStart"/>
            <w:r w:rsidRPr="00AB29AE">
              <w:rPr>
                <w:strike/>
                <w:lang w:val="en-GB"/>
              </w:rPr>
              <w:t>Prothioconazole-desthio</w:t>
            </w:r>
            <w:proofErr w:type="spellEnd"/>
          </w:p>
        </w:tc>
      </w:tr>
      <w:tr w:rsidR="0087179D" w:rsidRPr="00AD1D01" w14:paraId="668EB1D0" w14:textId="14CD7836" w:rsidTr="00B9081B">
        <w:tc>
          <w:tcPr>
            <w:tcW w:w="601" w:type="pct"/>
            <w:shd w:val="clear" w:color="auto" w:fill="D9D9D9" w:themeFill="background1" w:themeFillShade="D9"/>
          </w:tcPr>
          <w:p w14:paraId="668EB1CA" w14:textId="77777777" w:rsidR="0087179D" w:rsidRPr="00AB29AE" w:rsidRDefault="0087179D" w:rsidP="0087179D">
            <w:pPr>
              <w:pStyle w:val="RepTableHeader"/>
              <w:rPr>
                <w:strike/>
                <w:lang w:val="en-GB"/>
              </w:rPr>
            </w:pPr>
            <w:r w:rsidRPr="00AB29AE">
              <w:rPr>
                <w:strike/>
                <w:lang w:val="en-GB"/>
              </w:rPr>
              <w:t>Model data</w:t>
            </w:r>
          </w:p>
        </w:tc>
        <w:tc>
          <w:tcPr>
            <w:tcW w:w="563" w:type="pct"/>
            <w:shd w:val="clear" w:color="auto" w:fill="D9D9D9" w:themeFill="background1" w:themeFillShade="D9"/>
          </w:tcPr>
          <w:p w14:paraId="668EB1CB" w14:textId="77777777" w:rsidR="0087179D" w:rsidRPr="00AB29AE" w:rsidRDefault="0087179D" w:rsidP="0087179D">
            <w:pPr>
              <w:pStyle w:val="RepTableHeader"/>
              <w:jc w:val="center"/>
              <w:rPr>
                <w:strike/>
                <w:lang w:val="en-GB"/>
              </w:rPr>
            </w:pPr>
          </w:p>
        </w:tc>
        <w:tc>
          <w:tcPr>
            <w:tcW w:w="764" w:type="pct"/>
            <w:shd w:val="clear" w:color="auto" w:fill="D9D9D9" w:themeFill="background1" w:themeFillShade="D9"/>
          </w:tcPr>
          <w:p w14:paraId="668EB1CC" w14:textId="77777777" w:rsidR="0087179D" w:rsidRPr="00AB29AE" w:rsidRDefault="0087179D" w:rsidP="0087179D">
            <w:pPr>
              <w:pStyle w:val="RepTableHeader"/>
              <w:jc w:val="center"/>
              <w:rPr>
                <w:strike/>
                <w:lang w:val="en-GB"/>
              </w:rPr>
            </w:pPr>
            <w:r w:rsidRPr="00AB29AE">
              <w:rPr>
                <w:strike/>
                <w:lang w:val="en-GB"/>
              </w:rPr>
              <w:t xml:space="preserve">Total absorbed dose (mg/kg </w:t>
            </w:r>
            <w:proofErr w:type="spellStart"/>
            <w:r w:rsidRPr="00AB29AE">
              <w:rPr>
                <w:strike/>
                <w:lang w:val="en-GB"/>
              </w:rPr>
              <w:t>bw</w:t>
            </w:r>
            <w:proofErr w:type="spellEnd"/>
            <w:r w:rsidRPr="00AB29AE">
              <w:rPr>
                <w:strike/>
                <w:lang w:val="en-GB"/>
              </w:rPr>
              <w:t>/day)</w:t>
            </w:r>
          </w:p>
        </w:tc>
        <w:tc>
          <w:tcPr>
            <w:tcW w:w="515" w:type="pct"/>
            <w:shd w:val="clear" w:color="auto" w:fill="D9D9D9" w:themeFill="background1" w:themeFillShade="D9"/>
          </w:tcPr>
          <w:p w14:paraId="668EB1CD" w14:textId="77777777" w:rsidR="0087179D" w:rsidRPr="00AB29AE" w:rsidRDefault="0087179D" w:rsidP="0087179D">
            <w:pPr>
              <w:pStyle w:val="RepTableHeader"/>
              <w:jc w:val="center"/>
              <w:rPr>
                <w:strike/>
                <w:lang w:val="en-GB"/>
              </w:rPr>
            </w:pPr>
            <w:r w:rsidRPr="00AB29AE">
              <w:rPr>
                <w:strike/>
                <w:lang w:val="en-GB"/>
              </w:rPr>
              <w:t>% of systemic AAOEL</w:t>
            </w:r>
          </w:p>
        </w:tc>
        <w:tc>
          <w:tcPr>
            <w:tcW w:w="764" w:type="pct"/>
            <w:shd w:val="clear" w:color="auto" w:fill="D9D9D9" w:themeFill="background1" w:themeFillShade="D9"/>
          </w:tcPr>
          <w:p w14:paraId="668EB1CE" w14:textId="77777777" w:rsidR="0087179D" w:rsidRPr="00AB29AE" w:rsidRDefault="0087179D" w:rsidP="0087179D">
            <w:pPr>
              <w:pStyle w:val="RepTableHeader"/>
              <w:jc w:val="center"/>
              <w:rPr>
                <w:strike/>
                <w:lang w:val="en-GB"/>
              </w:rPr>
            </w:pPr>
            <w:r w:rsidRPr="00AB29AE">
              <w:rPr>
                <w:strike/>
                <w:lang w:val="en-GB"/>
              </w:rPr>
              <w:t xml:space="preserve">Total absorbed dose (mg/kg </w:t>
            </w:r>
            <w:proofErr w:type="spellStart"/>
            <w:r w:rsidRPr="00AB29AE">
              <w:rPr>
                <w:strike/>
                <w:lang w:val="en-GB"/>
              </w:rPr>
              <w:t>bw</w:t>
            </w:r>
            <w:proofErr w:type="spellEnd"/>
            <w:r w:rsidRPr="00AB29AE">
              <w:rPr>
                <w:strike/>
                <w:lang w:val="en-GB"/>
              </w:rPr>
              <w:t>/day)</w:t>
            </w:r>
          </w:p>
        </w:tc>
        <w:tc>
          <w:tcPr>
            <w:tcW w:w="515" w:type="pct"/>
            <w:shd w:val="clear" w:color="auto" w:fill="D9D9D9" w:themeFill="background1" w:themeFillShade="D9"/>
          </w:tcPr>
          <w:p w14:paraId="668EB1CF" w14:textId="77777777" w:rsidR="0087179D" w:rsidRPr="00AB29AE" w:rsidRDefault="0087179D" w:rsidP="0087179D">
            <w:pPr>
              <w:pStyle w:val="RepTableHeader"/>
              <w:jc w:val="center"/>
              <w:rPr>
                <w:strike/>
                <w:lang w:val="en-GB"/>
              </w:rPr>
            </w:pPr>
            <w:r w:rsidRPr="00AB29AE">
              <w:rPr>
                <w:strike/>
                <w:lang w:val="en-GB"/>
              </w:rPr>
              <w:t>% of systemic AAOEL</w:t>
            </w:r>
          </w:p>
        </w:tc>
        <w:tc>
          <w:tcPr>
            <w:tcW w:w="764" w:type="pct"/>
            <w:shd w:val="clear" w:color="auto" w:fill="D9D9D9" w:themeFill="background1" w:themeFillShade="D9"/>
          </w:tcPr>
          <w:p w14:paraId="1506B0F2" w14:textId="2234AF72" w:rsidR="0087179D" w:rsidRPr="00AB29AE" w:rsidRDefault="0087179D" w:rsidP="0087179D">
            <w:pPr>
              <w:pStyle w:val="RepTableHeader"/>
              <w:jc w:val="center"/>
              <w:rPr>
                <w:strike/>
                <w:lang w:val="en-GB"/>
              </w:rPr>
            </w:pPr>
            <w:r w:rsidRPr="00AB29AE">
              <w:rPr>
                <w:strike/>
                <w:lang w:val="en-GB"/>
              </w:rPr>
              <w:t xml:space="preserve">Total absorbed dose (mg/kg </w:t>
            </w:r>
            <w:proofErr w:type="spellStart"/>
            <w:r w:rsidRPr="00AB29AE">
              <w:rPr>
                <w:strike/>
                <w:lang w:val="en-GB"/>
              </w:rPr>
              <w:t>bw</w:t>
            </w:r>
            <w:proofErr w:type="spellEnd"/>
            <w:r w:rsidRPr="00AB29AE">
              <w:rPr>
                <w:strike/>
                <w:lang w:val="en-GB"/>
              </w:rPr>
              <w:t>/day)</w:t>
            </w:r>
          </w:p>
        </w:tc>
        <w:tc>
          <w:tcPr>
            <w:tcW w:w="515" w:type="pct"/>
            <w:shd w:val="clear" w:color="auto" w:fill="D9D9D9" w:themeFill="background1" w:themeFillShade="D9"/>
          </w:tcPr>
          <w:p w14:paraId="2989633F" w14:textId="5A3B5CCA" w:rsidR="0087179D" w:rsidRPr="00AB29AE" w:rsidRDefault="0087179D" w:rsidP="0087179D">
            <w:pPr>
              <w:pStyle w:val="RepTableHeader"/>
              <w:jc w:val="center"/>
              <w:rPr>
                <w:strike/>
                <w:lang w:val="en-GB"/>
              </w:rPr>
            </w:pPr>
            <w:r w:rsidRPr="00AB29AE">
              <w:rPr>
                <w:strike/>
                <w:lang w:val="en-GB"/>
              </w:rPr>
              <w:t>% of systemic AAOEL</w:t>
            </w:r>
          </w:p>
        </w:tc>
      </w:tr>
      <w:tr w:rsidR="0087179D" w:rsidRPr="00887B0F" w14:paraId="668EB1D5" w14:textId="16B12123" w:rsidTr="00B9081B">
        <w:tc>
          <w:tcPr>
            <w:tcW w:w="5000" w:type="pct"/>
            <w:gridSpan w:val="8"/>
            <w:shd w:val="clear" w:color="auto" w:fill="D9D9D9" w:themeFill="background1" w:themeFillShade="D9"/>
          </w:tcPr>
          <w:p w14:paraId="3B8E99F6" w14:textId="77777777" w:rsidR="0087179D" w:rsidRPr="00AB29AE" w:rsidRDefault="0087179D" w:rsidP="00571158">
            <w:pPr>
              <w:pStyle w:val="RepTable"/>
              <w:rPr>
                <w:strike/>
                <w:szCs w:val="20"/>
              </w:rPr>
            </w:pPr>
            <w:r w:rsidRPr="00AB29AE">
              <w:rPr>
                <w:strike/>
                <w:szCs w:val="20"/>
              </w:rPr>
              <w:t>Tractor mounted boom spray application outdoors to low crops</w:t>
            </w:r>
          </w:p>
          <w:p w14:paraId="68B5435D" w14:textId="77777777" w:rsidR="0087179D" w:rsidRPr="00AB29AE" w:rsidRDefault="0087179D" w:rsidP="00571158">
            <w:pPr>
              <w:widowControl w:val="0"/>
              <w:rPr>
                <w:strike/>
                <w:noProof/>
                <w:sz w:val="20"/>
                <w:szCs w:val="20"/>
                <w:lang w:val="en-GB"/>
              </w:rPr>
            </w:pPr>
            <w:r w:rsidRPr="00AB29AE">
              <w:rPr>
                <w:strike/>
                <w:noProof/>
                <w:sz w:val="20"/>
                <w:szCs w:val="20"/>
                <w:lang w:val="en-GB"/>
              </w:rPr>
              <w:t>Buffer zone: 2-3(m)</w:t>
            </w:r>
          </w:p>
          <w:p w14:paraId="0CE62E31" w14:textId="77777777" w:rsidR="0087179D" w:rsidRPr="00AB29AE" w:rsidRDefault="0087179D" w:rsidP="00E97B59">
            <w:pPr>
              <w:widowControl w:val="0"/>
              <w:rPr>
                <w:strike/>
                <w:noProof/>
                <w:sz w:val="20"/>
                <w:szCs w:val="20"/>
                <w:lang w:val="en-GB"/>
              </w:rPr>
            </w:pPr>
            <w:r w:rsidRPr="00AB29AE">
              <w:rPr>
                <w:strike/>
                <w:noProof/>
                <w:sz w:val="20"/>
                <w:szCs w:val="20"/>
                <w:lang w:val="en-GB"/>
              </w:rPr>
              <w:t>Drift reduction technology: yes</w:t>
            </w:r>
          </w:p>
          <w:p w14:paraId="2450E680" w14:textId="21870DDA" w:rsidR="0087179D" w:rsidRPr="00AB29AE" w:rsidRDefault="0087179D" w:rsidP="00571158">
            <w:pPr>
              <w:pStyle w:val="RepTable"/>
              <w:rPr>
                <w:strike/>
                <w:szCs w:val="20"/>
                <w:lang w:val="es-419"/>
              </w:rPr>
            </w:pPr>
            <w:r w:rsidRPr="00AB29AE">
              <w:rPr>
                <w:strike/>
                <w:szCs w:val="20"/>
                <w:lang w:val="es-419"/>
              </w:rPr>
              <w:t>DFR:</w:t>
            </w:r>
            <w:r w:rsidR="00846963" w:rsidRPr="00AB29AE">
              <w:rPr>
                <w:strike/>
                <w:szCs w:val="20"/>
                <w:lang w:val="es-419"/>
              </w:rPr>
              <w:t xml:space="preserve"> </w:t>
            </w:r>
            <w:r w:rsidRPr="00AB29AE">
              <w:rPr>
                <w:strike/>
                <w:szCs w:val="20"/>
                <w:lang w:val="es-419"/>
              </w:rPr>
              <w:t>3 µg/cm</w:t>
            </w:r>
            <w:r w:rsidRPr="00AB29AE">
              <w:rPr>
                <w:strike/>
                <w:szCs w:val="20"/>
                <w:vertAlign w:val="superscript"/>
                <w:lang w:val="es-419"/>
              </w:rPr>
              <w:t>2</w:t>
            </w:r>
            <w:r w:rsidRPr="00AB29AE">
              <w:rPr>
                <w:strike/>
                <w:szCs w:val="20"/>
                <w:lang w:val="es-419"/>
              </w:rPr>
              <w:t>/kg a.s./ha</w:t>
            </w:r>
          </w:p>
        </w:tc>
      </w:tr>
      <w:tr w:rsidR="00846963" w:rsidRPr="00AD1D01" w14:paraId="56AC74B5" w14:textId="77777777" w:rsidTr="00B9081B">
        <w:tc>
          <w:tcPr>
            <w:tcW w:w="5000" w:type="pct"/>
            <w:gridSpan w:val="8"/>
            <w:shd w:val="clear" w:color="auto" w:fill="D9D9D9" w:themeFill="background1" w:themeFillShade="D9"/>
          </w:tcPr>
          <w:p w14:paraId="24CC8F91" w14:textId="270A7B5A" w:rsidR="00846963" w:rsidRPr="00AB29AE" w:rsidRDefault="00846963" w:rsidP="00571158">
            <w:pPr>
              <w:pStyle w:val="RepTable"/>
              <w:rPr>
                <w:strike/>
                <w:szCs w:val="20"/>
              </w:rPr>
            </w:pPr>
            <w:r w:rsidRPr="00AB29AE">
              <w:rPr>
                <w:strike/>
                <w:szCs w:val="20"/>
              </w:rPr>
              <w:t>Cereals</w:t>
            </w:r>
          </w:p>
        </w:tc>
      </w:tr>
      <w:tr w:rsidR="0087179D" w:rsidRPr="00AD1D01" w14:paraId="668EB1D9" w14:textId="4EA78B79" w:rsidTr="00B9081B">
        <w:tc>
          <w:tcPr>
            <w:tcW w:w="1163" w:type="pct"/>
            <w:gridSpan w:val="2"/>
            <w:shd w:val="clear" w:color="auto" w:fill="D9D9D9" w:themeFill="background1" w:themeFillShade="D9"/>
          </w:tcPr>
          <w:p w14:paraId="668EB1D6" w14:textId="77777777" w:rsidR="0087179D" w:rsidRPr="00AB29AE" w:rsidRDefault="0087179D" w:rsidP="00571158">
            <w:pPr>
              <w:pStyle w:val="RepTable"/>
              <w:rPr>
                <w:strike/>
                <w:szCs w:val="20"/>
                <w:lang w:val="en-US"/>
              </w:rPr>
            </w:pPr>
            <w:r w:rsidRPr="00AB29AE">
              <w:rPr>
                <w:strike/>
                <w:szCs w:val="20"/>
              </w:rPr>
              <w:t>Application rate:</w:t>
            </w:r>
          </w:p>
        </w:tc>
        <w:tc>
          <w:tcPr>
            <w:tcW w:w="1279" w:type="pct"/>
            <w:gridSpan w:val="2"/>
            <w:shd w:val="clear" w:color="auto" w:fill="D9D9D9" w:themeFill="background1" w:themeFillShade="D9"/>
            <w:vAlign w:val="center"/>
          </w:tcPr>
          <w:p w14:paraId="668EB1D7" w14:textId="72D6ECC6" w:rsidR="0087179D" w:rsidRPr="00AB29AE" w:rsidRDefault="00E955BC" w:rsidP="00E2617D">
            <w:pPr>
              <w:pStyle w:val="RepTable"/>
              <w:jc w:val="center"/>
              <w:rPr>
                <w:strike/>
                <w:szCs w:val="20"/>
              </w:rPr>
            </w:pPr>
            <w:r w:rsidRPr="00AB29AE">
              <w:rPr>
                <w:strike/>
                <w:szCs w:val="20"/>
              </w:rPr>
              <w:t xml:space="preserve">2 x </w:t>
            </w:r>
            <w:r w:rsidR="0087179D" w:rsidRPr="00AB29AE">
              <w:rPr>
                <w:strike/>
                <w:szCs w:val="20"/>
              </w:rPr>
              <w:t>0.091 kg a.s./ha</w:t>
            </w:r>
          </w:p>
        </w:tc>
        <w:tc>
          <w:tcPr>
            <w:tcW w:w="1279" w:type="pct"/>
            <w:gridSpan w:val="2"/>
            <w:shd w:val="clear" w:color="auto" w:fill="D9D9D9" w:themeFill="background1" w:themeFillShade="D9"/>
            <w:vAlign w:val="center"/>
          </w:tcPr>
          <w:p w14:paraId="668EB1D8" w14:textId="56424F82" w:rsidR="0087179D" w:rsidRPr="00AB29AE" w:rsidRDefault="00E955BC" w:rsidP="00E2617D">
            <w:pPr>
              <w:pStyle w:val="RepTable"/>
              <w:jc w:val="center"/>
              <w:rPr>
                <w:strike/>
                <w:szCs w:val="20"/>
              </w:rPr>
            </w:pPr>
            <w:r w:rsidRPr="00AB29AE">
              <w:rPr>
                <w:strike/>
                <w:szCs w:val="20"/>
              </w:rPr>
              <w:t xml:space="preserve">2 x </w:t>
            </w:r>
            <w:r w:rsidR="006E32F2" w:rsidRPr="00AB29AE">
              <w:rPr>
                <w:strike/>
                <w:szCs w:val="20"/>
              </w:rPr>
              <w:t>0.175</w:t>
            </w:r>
            <w:r w:rsidR="0087179D" w:rsidRPr="00AB29AE">
              <w:rPr>
                <w:strike/>
                <w:szCs w:val="20"/>
              </w:rPr>
              <w:t xml:space="preserve"> kg a.s./ha</w:t>
            </w:r>
          </w:p>
        </w:tc>
        <w:tc>
          <w:tcPr>
            <w:tcW w:w="1279" w:type="pct"/>
            <w:gridSpan w:val="2"/>
            <w:shd w:val="clear" w:color="auto" w:fill="D9D9D9" w:themeFill="background1" w:themeFillShade="D9"/>
            <w:vAlign w:val="center"/>
          </w:tcPr>
          <w:p w14:paraId="0C9E8C08" w14:textId="62BBF04A" w:rsidR="0087179D" w:rsidRPr="00AB29AE" w:rsidRDefault="00E955BC" w:rsidP="00E2617D">
            <w:pPr>
              <w:pStyle w:val="RepTable"/>
              <w:jc w:val="center"/>
              <w:rPr>
                <w:strike/>
                <w:szCs w:val="20"/>
              </w:rPr>
            </w:pPr>
            <w:r w:rsidRPr="00AB29AE">
              <w:rPr>
                <w:strike/>
                <w:szCs w:val="20"/>
              </w:rPr>
              <w:t xml:space="preserve">2 x </w:t>
            </w:r>
            <w:r w:rsidR="00E2617D" w:rsidRPr="00AB29AE">
              <w:rPr>
                <w:strike/>
                <w:szCs w:val="20"/>
              </w:rPr>
              <w:t>0.159</w:t>
            </w:r>
            <w:r w:rsidR="0087179D" w:rsidRPr="00AB29AE">
              <w:rPr>
                <w:strike/>
                <w:szCs w:val="20"/>
              </w:rPr>
              <w:t xml:space="preserve"> kg a.s./ha</w:t>
            </w:r>
          </w:p>
        </w:tc>
      </w:tr>
      <w:tr w:rsidR="003D255A" w:rsidRPr="00AD1D01" w14:paraId="668EB1E1" w14:textId="396ED809" w:rsidTr="00B9081B">
        <w:tc>
          <w:tcPr>
            <w:tcW w:w="601" w:type="pct"/>
            <w:vMerge w:val="restart"/>
            <w:shd w:val="clear" w:color="auto" w:fill="D9D9D9" w:themeFill="background1" w:themeFillShade="D9"/>
          </w:tcPr>
          <w:p w14:paraId="668EB1DA" w14:textId="77777777" w:rsidR="003D255A" w:rsidRPr="00AB29AE" w:rsidRDefault="003D255A" w:rsidP="00571158">
            <w:pPr>
              <w:pStyle w:val="RepTable"/>
              <w:rPr>
                <w:strike/>
                <w:szCs w:val="20"/>
              </w:rPr>
            </w:pPr>
            <w:r w:rsidRPr="00AB29AE">
              <w:rPr>
                <w:strike/>
                <w:szCs w:val="20"/>
              </w:rPr>
              <w:lastRenderedPageBreak/>
              <w:t>Bystander child</w:t>
            </w:r>
          </w:p>
          <w:p w14:paraId="668EB1DB" w14:textId="77777777" w:rsidR="003D255A" w:rsidRPr="00AB29AE" w:rsidRDefault="003D255A" w:rsidP="00571158">
            <w:pPr>
              <w:pStyle w:val="RepTable"/>
              <w:rPr>
                <w:strike/>
                <w:szCs w:val="20"/>
              </w:rPr>
            </w:pPr>
            <w:r w:rsidRPr="00AB29AE">
              <w:rPr>
                <w:strike/>
                <w:szCs w:val="20"/>
              </w:rPr>
              <w:t>Body weight: 10 kg</w:t>
            </w:r>
          </w:p>
        </w:tc>
        <w:tc>
          <w:tcPr>
            <w:tcW w:w="563" w:type="pct"/>
            <w:shd w:val="clear" w:color="auto" w:fill="D9D9D9" w:themeFill="background1" w:themeFillShade="D9"/>
          </w:tcPr>
          <w:p w14:paraId="668EB1DC" w14:textId="77777777" w:rsidR="003D255A" w:rsidRPr="00AB29AE" w:rsidRDefault="003D255A" w:rsidP="00571158">
            <w:pPr>
              <w:pStyle w:val="RepTable"/>
              <w:rPr>
                <w:strike/>
                <w:szCs w:val="20"/>
              </w:rPr>
            </w:pPr>
            <w:r w:rsidRPr="00AB29AE">
              <w:rPr>
                <w:strike/>
                <w:szCs w:val="20"/>
              </w:rPr>
              <w:t>Drift (95</w:t>
            </w:r>
            <w:r w:rsidRPr="00AB29AE">
              <w:rPr>
                <w:strike/>
                <w:szCs w:val="20"/>
                <w:vertAlign w:val="superscript"/>
              </w:rPr>
              <w:t>th</w:t>
            </w:r>
            <w:r w:rsidRPr="00AB29AE">
              <w:rPr>
                <w:strike/>
                <w:szCs w:val="20"/>
              </w:rPr>
              <w:t xml:space="preserve"> perc.)</w:t>
            </w:r>
          </w:p>
        </w:tc>
        <w:tc>
          <w:tcPr>
            <w:tcW w:w="764" w:type="pct"/>
            <w:shd w:val="clear" w:color="auto" w:fill="D9D9D9" w:themeFill="background1" w:themeFillShade="D9"/>
          </w:tcPr>
          <w:p w14:paraId="668EB1DD" w14:textId="63CC5275" w:rsidR="003D255A" w:rsidRPr="00AB29AE" w:rsidRDefault="00AB26CB" w:rsidP="007856C0">
            <w:pPr>
              <w:jc w:val="center"/>
              <w:rPr>
                <w:rFonts w:eastAsia="SimSun"/>
                <w:strike/>
                <w:sz w:val="20"/>
                <w:szCs w:val="20"/>
                <w:lang w:eastAsia="zh-CN"/>
              </w:rPr>
            </w:pPr>
            <w:r w:rsidRPr="00AB29AE">
              <w:rPr>
                <w:rFonts w:eastAsia="SimSun"/>
                <w:strike/>
                <w:sz w:val="20"/>
                <w:szCs w:val="20"/>
                <w:lang w:eastAsia="zh-CN"/>
              </w:rPr>
              <w:t>0.0613</w:t>
            </w:r>
          </w:p>
        </w:tc>
        <w:tc>
          <w:tcPr>
            <w:tcW w:w="515" w:type="pct"/>
            <w:shd w:val="clear" w:color="auto" w:fill="D9D9D9" w:themeFill="background1" w:themeFillShade="D9"/>
          </w:tcPr>
          <w:p w14:paraId="668EB1DE" w14:textId="13995E49" w:rsidR="003D255A" w:rsidRPr="00AB29AE" w:rsidRDefault="00940802" w:rsidP="004C0605">
            <w:pPr>
              <w:jc w:val="center"/>
              <w:rPr>
                <w:rFonts w:eastAsia="SimSun"/>
                <w:strike/>
                <w:sz w:val="20"/>
                <w:szCs w:val="20"/>
                <w:lang w:eastAsia="zh-CN"/>
              </w:rPr>
            </w:pPr>
            <w:r w:rsidRPr="00AB29AE">
              <w:rPr>
                <w:rFonts w:eastAsia="SimSun"/>
                <w:strike/>
                <w:sz w:val="20"/>
                <w:szCs w:val="20"/>
                <w:lang w:eastAsia="zh-CN"/>
              </w:rPr>
              <w:t>3.83</w:t>
            </w:r>
          </w:p>
        </w:tc>
        <w:tc>
          <w:tcPr>
            <w:tcW w:w="764" w:type="pct"/>
            <w:shd w:val="clear" w:color="auto" w:fill="D9D9D9" w:themeFill="background1" w:themeFillShade="D9"/>
          </w:tcPr>
          <w:p w14:paraId="668EB1DF" w14:textId="4D8B5B42" w:rsidR="003D255A" w:rsidRPr="00AB29AE" w:rsidRDefault="00970102" w:rsidP="00571158">
            <w:pPr>
              <w:pStyle w:val="RepTable"/>
              <w:jc w:val="center"/>
              <w:rPr>
                <w:rFonts w:eastAsia="SimSun"/>
                <w:strike/>
                <w:szCs w:val="20"/>
                <w:lang w:eastAsia="zh-CN"/>
              </w:rPr>
            </w:pPr>
            <w:r w:rsidRPr="00AB29AE">
              <w:rPr>
                <w:rFonts w:eastAsia="SimSun"/>
                <w:strike/>
                <w:szCs w:val="20"/>
                <w:lang w:eastAsia="zh-CN"/>
              </w:rPr>
              <w:t>0.0075</w:t>
            </w:r>
          </w:p>
        </w:tc>
        <w:tc>
          <w:tcPr>
            <w:tcW w:w="515" w:type="pct"/>
            <w:shd w:val="clear" w:color="auto" w:fill="D9D9D9" w:themeFill="background1" w:themeFillShade="D9"/>
          </w:tcPr>
          <w:p w14:paraId="668EB1E0" w14:textId="6BED22EB" w:rsidR="003D255A" w:rsidRPr="00AB29AE" w:rsidRDefault="00970102" w:rsidP="00571158">
            <w:pPr>
              <w:pStyle w:val="RepTable"/>
              <w:jc w:val="center"/>
              <w:rPr>
                <w:rFonts w:eastAsia="SimSun"/>
                <w:strike/>
                <w:szCs w:val="20"/>
                <w:lang w:eastAsia="zh-CN"/>
              </w:rPr>
            </w:pPr>
            <w:r w:rsidRPr="00AB29AE">
              <w:rPr>
                <w:rFonts w:eastAsia="SimSun"/>
                <w:strike/>
                <w:szCs w:val="20"/>
                <w:lang w:eastAsia="zh-CN"/>
              </w:rPr>
              <w:t>75.31</w:t>
            </w:r>
          </w:p>
        </w:tc>
        <w:tc>
          <w:tcPr>
            <w:tcW w:w="764" w:type="pct"/>
            <w:shd w:val="clear" w:color="auto" w:fill="D9D9D9" w:themeFill="background1" w:themeFillShade="D9"/>
          </w:tcPr>
          <w:p w14:paraId="6F254DD1" w14:textId="3B299A3A" w:rsidR="003D255A" w:rsidRPr="00AB29AE" w:rsidRDefault="003D5547" w:rsidP="00571158">
            <w:pPr>
              <w:pStyle w:val="RepTable"/>
              <w:jc w:val="center"/>
              <w:rPr>
                <w:rFonts w:eastAsia="SimSun"/>
                <w:strike/>
                <w:szCs w:val="20"/>
                <w:lang w:eastAsia="zh-CN"/>
              </w:rPr>
            </w:pPr>
            <w:r w:rsidRPr="00AB29AE">
              <w:rPr>
                <w:rFonts w:eastAsia="SimSun"/>
                <w:strike/>
                <w:szCs w:val="20"/>
                <w:lang w:eastAsia="zh-CN"/>
              </w:rPr>
              <w:t>0.0016</w:t>
            </w:r>
          </w:p>
        </w:tc>
        <w:tc>
          <w:tcPr>
            <w:tcW w:w="515" w:type="pct"/>
            <w:shd w:val="clear" w:color="auto" w:fill="D9D9D9" w:themeFill="background1" w:themeFillShade="D9"/>
          </w:tcPr>
          <w:p w14:paraId="6C62B5E5" w14:textId="4BF2C2B7" w:rsidR="003D255A" w:rsidRPr="00AB29AE" w:rsidRDefault="003D5547" w:rsidP="00571158">
            <w:pPr>
              <w:pStyle w:val="RepTable"/>
              <w:jc w:val="center"/>
              <w:rPr>
                <w:rFonts w:eastAsia="SimSun"/>
                <w:strike/>
                <w:szCs w:val="20"/>
                <w:lang w:eastAsia="zh-CN"/>
              </w:rPr>
            </w:pPr>
            <w:r w:rsidRPr="00AB29AE">
              <w:rPr>
                <w:rFonts w:eastAsia="SimSun"/>
                <w:strike/>
                <w:szCs w:val="20"/>
                <w:lang w:eastAsia="zh-CN"/>
              </w:rPr>
              <w:t>15.90</w:t>
            </w:r>
          </w:p>
        </w:tc>
      </w:tr>
      <w:tr w:rsidR="003D255A" w:rsidRPr="00AD1D01" w14:paraId="668EB1E8" w14:textId="21E91039" w:rsidTr="00B9081B">
        <w:tc>
          <w:tcPr>
            <w:tcW w:w="601" w:type="pct"/>
            <w:vMerge/>
            <w:shd w:val="clear" w:color="auto" w:fill="D9D9D9" w:themeFill="background1" w:themeFillShade="D9"/>
          </w:tcPr>
          <w:p w14:paraId="668EB1E2" w14:textId="77777777" w:rsidR="003D255A" w:rsidRPr="00AB29AE" w:rsidRDefault="003D255A" w:rsidP="00571158">
            <w:pPr>
              <w:pStyle w:val="RepTable"/>
              <w:rPr>
                <w:strike/>
                <w:szCs w:val="20"/>
              </w:rPr>
            </w:pPr>
          </w:p>
        </w:tc>
        <w:tc>
          <w:tcPr>
            <w:tcW w:w="563" w:type="pct"/>
            <w:shd w:val="clear" w:color="auto" w:fill="D9D9D9" w:themeFill="background1" w:themeFillShade="D9"/>
          </w:tcPr>
          <w:p w14:paraId="668EB1E3" w14:textId="77777777" w:rsidR="003D255A" w:rsidRPr="00AB29AE" w:rsidRDefault="003D255A" w:rsidP="00571158">
            <w:pPr>
              <w:pStyle w:val="RepTable"/>
              <w:rPr>
                <w:strike/>
                <w:szCs w:val="20"/>
              </w:rPr>
            </w:pPr>
            <w:r w:rsidRPr="00AB29AE">
              <w:rPr>
                <w:strike/>
                <w:szCs w:val="20"/>
              </w:rPr>
              <w:t>Vapour (95</w:t>
            </w:r>
            <w:r w:rsidRPr="00AB29AE">
              <w:rPr>
                <w:strike/>
                <w:szCs w:val="20"/>
                <w:vertAlign w:val="superscript"/>
              </w:rPr>
              <w:t>th</w:t>
            </w:r>
            <w:r w:rsidRPr="00AB29AE">
              <w:rPr>
                <w:strike/>
                <w:szCs w:val="20"/>
              </w:rPr>
              <w:t xml:space="preserve"> perc.)</w:t>
            </w:r>
          </w:p>
        </w:tc>
        <w:tc>
          <w:tcPr>
            <w:tcW w:w="764" w:type="pct"/>
            <w:shd w:val="clear" w:color="auto" w:fill="D9D9D9" w:themeFill="background1" w:themeFillShade="D9"/>
          </w:tcPr>
          <w:p w14:paraId="668EB1E4" w14:textId="6019D0BC" w:rsidR="003D255A" w:rsidRPr="00AB29AE" w:rsidRDefault="003D255A" w:rsidP="007856C0">
            <w:pPr>
              <w:jc w:val="center"/>
              <w:rPr>
                <w:rFonts w:eastAsia="SimSun"/>
                <w:strike/>
                <w:sz w:val="20"/>
                <w:szCs w:val="20"/>
                <w:lang w:eastAsia="zh-CN"/>
              </w:rPr>
            </w:pPr>
            <w:r w:rsidRPr="00AB29AE">
              <w:rPr>
                <w:strike/>
                <w:sz w:val="20"/>
                <w:szCs w:val="20"/>
              </w:rPr>
              <w:t>0.0011</w:t>
            </w:r>
          </w:p>
        </w:tc>
        <w:tc>
          <w:tcPr>
            <w:tcW w:w="515" w:type="pct"/>
            <w:shd w:val="clear" w:color="auto" w:fill="D9D9D9" w:themeFill="background1" w:themeFillShade="D9"/>
          </w:tcPr>
          <w:p w14:paraId="668EB1E5" w14:textId="7C18244C" w:rsidR="003D255A" w:rsidRPr="00AB29AE" w:rsidRDefault="003D255A" w:rsidP="004C0605">
            <w:pPr>
              <w:jc w:val="center"/>
              <w:rPr>
                <w:rFonts w:eastAsia="SimSun"/>
                <w:strike/>
                <w:sz w:val="20"/>
                <w:szCs w:val="20"/>
                <w:lang w:eastAsia="zh-CN"/>
              </w:rPr>
            </w:pPr>
            <w:r w:rsidRPr="00AB29AE">
              <w:rPr>
                <w:rFonts w:eastAsia="SimSun"/>
                <w:strike/>
                <w:sz w:val="20"/>
                <w:szCs w:val="20"/>
                <w:lang w:eastAsia="zh-CN"/>
              </w:rPr>
              <w:t>0.67</w:t>
            </w:r>
          </w:p>
        </w:tc>
        <w:tc>
          <w:tcPr>
            <w:tcW w:w="764" w:type="pct"/>
            <w:shd w:val="clear" w:color="auto" w:fill="D9D9D9" w:themeFill="background1" w:themeFillShade="D9"/>
          </w:tcPr>
          <w:p w14:paraId="668EB1E6" w14:textId="1512A907" w:rsidR="003D255A" w:rsidRPr="00AB29AE" w:rsidRDefault="00970102" w:rsidP="00571158">
            <w:pPr>
              <w:pStyle w:val="RepTable"/>
              <w:jc w:val="center"/>
              <w:rPr>
                <w:rFonts w:eastAsia="SimSun"/>
                <w:strike/>
                <w:szCs w:val="20"/>
                <w:lang w:eastAsia="zh-CN"/>
              </w:rPr>
            </w:pPr>
            <w:r w:rsidRPr="00AB29AE">
              <w:rPr>
                <w:rFonts w:eastAsia="SimSun"/>
                <w:strike/>
                <w:szCs w:val="20"/>
                <w:lang w:eastAsia="zh-CN"/>
              </w:rPr>
              <w:t>0.0011</w:t>
            </w:r>
          </w:p>
        </w:tc>
        <w:tc>
          <w:tcPr>
            <w:tcW w:w="515" w:type="pct"/>
            <w:shd w:val="clear" w:color="auto" w:fill="D9D9D9" w:themeFill="background1" w:themeFillShade="D9"/>
          </w:tcPr>
          <w:p w14:paraId="668EB1E7" w14:textId="3763A4B8" w:rsidR="003D255A" w:rsidRPr="00AB29AE" w:rsidRDefault="00970102" w:rsidP="00571158">
            <w:pPr>
              <w:pStyle w:val="RepTable"/>
              <w:jc w:val="center"/>
              <w:rPr>
                <w:rFonts w:eastAsia="SimSun"/>
                <w:strike/>
                <w:szCs w:val="20"/>
                <w:lang w:eastAsia="zh-CN"/>
              </w:rPr>
            </w:pPr>
            <w:r w:rsidRPr="00AB29AE">
              <w:rPr>
                <w:rFonts w:eastAsia="SimSun"/>
                <w:strike/>
                <w:szCs w:val="20"/>
                <w:lang w:eastAsia="zh-CN"/>
              </w:rPr>
              <w:t>10.70</w:t>
            </w:r>
          </w:p>
        </w:tc>
        <w:tc>
          <w:tcPr>
            <w:tcW w:w="764" w:type="pct"/>
            <w:shd w:val="clear" w:color="auto" w:fill="D9D9D9" w:themeFill="background1" w:themeFillShade="D9"/>
          </w:tcPr>
          <w:p w14:paraId="4B16153A" w14:textId="432597FF" w:rsidR="003D255A" w:rsidRPr="00AB29AE" w:rsidRDefault="003D5547" w:rsidP="00571158">
            <w:pPr>
              <w:pStyle w:val="RepTable"/>
              <w:jc w:val="center"/>
              <w:rPr>
                <w:rFonts w:eastAsia="SimSun"/>
                <w:strike/>
                <w:szCs w:val="20"/>
                <w:lang w:eastAsia="zh-CN"/>
              </w:rPr>
            </w:pPr>
            <w:r w:rsidRPr="00AB29AE">
              <w:rPr>
                <w:rFonts w:eastAsia="SimSun"/>
                <w:strike/>
                <w:szCs w:val="20"/>
                <w:lang w:eastAsia="zh-CN"/>
              </w:rPr>
              <w:t>0.0011</w:t>
            </w:r>
          </w:p>
        </w:tc>
        <w:tc>
          <w:tcPr>
            <w:tcW w:w="515" w:type="pct"/>
            <w:shd w:val="clear" w:color="auto" w:fill="D9D9D9" w:themeFill="background1" w:themeFillShade="D9"/>
          </w:tcPr>
          <w:p w14:paraId="05202244" w14:textId="0F557847" w:rsidR="003D255A" w:rsidRPr="00AB29AE" w:rsidRDefault="003D5547" w:rsidP="00571158">
            <w:pPr>
              <w:pStyle w:val="RepTable"/>
              <w:jc w:val="center"/>
              <w:rPr>
                <w:rFonts w:eastAsia="SimSun"/>
                <w:strike/>
                <w:szCs w:val="20"/>
                <w:lang w:eastAsia="zh-CN"/>
              </w:rPr>
            </w:pPr>
            <w:r w:rsidRPr="00AB29AE">
              <w:rPr>
                <w:rFonts w:eastAsia="SimSun"/>
                <w:strike/>
                <w:szCs w:val="20"/>
                <w:lang w:eastAsia="zh-CN"/>
              </w:rPr>
              <w:t>10.70</w:t>
            </w:r>
          </w:p>
        </w:tc>
      </w:tr>
      <w:tr w:rsidR="003D255A" w:rsidRPr="00AD1D01" w14:paraId="668EB1EF" w14:textId="3CCF5016" w:rsidTr="00B9081B">
        <w:tc>
          <w:tcPr>
            <w:tcW w:w="601" w:type="pct"/>
            <w:vMerge/>
            <w:shd w:val="clear" w:color="auto" w:fill="D9D9D9" w:themeFill="background1" w:themeFillShade="D9"/>
          </w:tcPr>
          <w:p w14:paraId="668EB1E9" w14:textId="77777777" w:rsidR="003D255A" w:rsidRPr="00AB29AE" w:rsidRDefault="003D255A" w:rsidP="00571158">
            <w:pPr>
              <w:pStyle w:val="RepTable"/>
              <w:rPr>
                <w:strike/>
                <w:szCs w:val="20"/>
              </w:rPr>
            </w:pPr>
          </w:p>
        </w:tc>
        <w:tc>
          <w:tcPr>
            <w:tcW w:w="563" w:type="pct"/>
            <w:shd w:val="clear" w:color="auto" w:fill="D9D9D9" w:themeFill="background1" w:themeFillShade="D9"/>
          </w:tcPr>
          <w:p w14:paraId="668EB1EA" w14:textId="77777777" w:rsidR="003D255A" w:rsidRPr="00AB29AE" w:rsidRDefault="003D255A" w:rsidP="00571158">
            <w:pPr>
              <w:pStyle w:val="RepTable"/>
              <w:rPr>
                <w:strike/>
                <w:szCs w:val="20"/>
              </w:rPr>
            </w:pPr>
            <w:r w:rsidRPr="00AB29AE">
              <w:rPr>
                <w:strike/>
                <w:szCs w:val="20"/>
              </w:rPr>
              <w:t>Deposits (95</w:t>
            </w:r>
            <w:r w:rsidRPr="00AB29AE">
              <w:rPr>
                <w:strike/>
                <w:szCs w:val="20"/>
                <w:vertAlign w:val="superscript"/>
              </w:rPr>
              <w:t>th</w:t>
            </w:r>
            <w:r w:rsidRPr="00AB29AE">
              <w:rPr>
                <w:strike/>
                <w:szCs w:val="20"/>
              </w:rPr>
              <w:t xml:space="preserve"> perc.)</w:t>
            </w:r>
          </w:p>
        </w:tc>
        <w:tc>
          <w:tcPr>
            <w:tcW w:w="764" w:type="pct"/>
            <w:shd w:val="clear" w:color="auto" w:fill="D9D9D9" w:themeFill="background1" w:themeFillShade="D9"/>
          </w:tcPr>
          <w:p w14:paraId="668EB1EB" w14:textId="7881C003" w:rsidR="003D255A" w:rsidRPr="00AB29AE" w:rsidRDefault="00AB26CB" w:rsidP="007856C0">
            <w:pPr>
              <w:jc w:val="center"/>
              <w:rPr>
                <w:rFonts w:eastAsia="SimSun"/>
                <w:strike/>
                <w:sz w:val="20"/>
                <w:szCs w:val="20"/>
                <w:lang w:eastAsia="zh-CN"/>
              </w:rPr>
            </w:pPr>
            <w:r w:rsidRPr="00AB29AE">
              <w:rPr>
                <w:rFonts w:eastAsia="SimSun"/>
                <w:strike/>
                <w:sz w:val="20"/>
                <w:szCs w:val="20"/>
                <w:lang w:eastAsia="zh-CN"/>
              </w:rPr>
              <w:t>0.0009</w:t>
            </w:r>
          </w:p>
        </w:tc>
        <w:tc>
          <w:tcPr>
            <w:tcW w:w="515" w:type="pct"/>
            <w:shd w:val="clear" w:color="auto" w:fill="D9D9D9" w:themeFill="background1" w:themeFillShade="D9"/>
          </w:tcPr>
          <w:p w14:paraId="668EB1EC" w14:textId="62241519" w:rsidR="003D255A" w:rsidRPr="00AB29AE" w:rsidRDefault="00940802" w:rsidP="004C0605">
            <w:pPr>
              <w:jc w:val="center"/>
              <w:rPr>
                <w:rFonts w:eastAsia="SimSun"/>
                <w:strike/>
                <w:sz w:val="20"/>
                <w:szCs w:val="20"/>
                <w:lang w:eastAsia="zh-CN"/>
              </w:rPr>
            </w:pPr>
            <w:r w:rsidRPr="00AB29AE">
              <w:rPr>
                <w:rFonts w:eastAsia="SimSun"/>
                <w:strike/>
                <w:sz w:val="20"/>
                <w:szCs w:val="20"/>
                <w:lang w:eastAsia="zh-CN"/>
              </w:rPr>
              <w:t>0.58</w:t>
            </w:r>
          </w:p>
        </w:tc>
        <w:tc>
          <w:tcPr>
            <w:tcW w:w="764" w:type="pct"/>
            <w:shd w:val="clear" w:color="auto" w:fill="D9D9D9" w:themeFill="background1" w:themeFillShade="D9"/>
          </w:tcPr>
          <w:p w14:paraId="668EB1ED" w14:textId="15F0E62C" w:rsidR="003D255A" w:rsidRPr="00AB29AE" w:rsidRDefault="00970102" w:rsidP="00571158">
            <w:pPr>
              <w:pStyle w:val="RepTable"/>
              <w:jc w:val="center"/>
              <w:rPr>
                <w:rFonts w:eastAsia="SimSun"/>
                <w:strike/>
                <w:szCs w:val="20"/>
                <w:lang w:eastAsia="zh-CN"/>
              </w:rPr>
            </w:pPr>
            <w:r w:rsidRPr="00AB29AE">
              <w:rPr>
                <w:rFonts w:eastAsia="SimSun"/>
                <w:strike/>
                <w:szCs w:val="20"/>
                <w:lang w:eastAsia="zh-CN"/>
              </w:rPr>
              <w:t>0.0011</w:t>
            </w:r>
          </w:p>
        </w:tc>
        <w:tc>
          <w:tcPr>
            <w:tcW w:w="515" w:type="pct"/>
            <w:shd w:val="clear" w:color="auto" w:fill="D9D9D9" w:themeFill="background1" w:themeFillShade="D9"/>
          </w:tcPr>
          <w:p w14:paraId="668EB1EE" w14:textId="33F624AF" w:rsidR="003D255A" w:rsidRPr="00AB29AE" w:rsidRDefault="00970102" w:rsidP="00571158">
            <w:pPr>
              <w:pStyle w:val="RepTable"/>
              <w:jc w:val="center"/>
              <w:rPr>
                <w:rFonts w:eastAsia="SimSun"/>
                <w:strike/>
                <w:szCs w:val="20"/>
                <w:lang w:eastAsia="zh-CN"/>
              </w:rPr>
            </w:pPr>
            <w:r w:rsidRPr="00AB29AE">
              <w:rPr>
                <w:rFonts w:eastAsia="SimSun"/>
                <w:strike/>
                <w:szCs w:val="20"/>
                <w:lang w:eastAsia="zh-CN"/>
              </w:rPr>
              <w:t>12.54</w:t>
            </w:r>
          </w:p>
        </w:tc>
        <w:tc>
          <w:tcPr>
            <w:tcW w:w="764" w:type="pct"/>
            <w:shd w:val="clear" w:color="auto" w:fill="D9D9D9" w:themeFill="background1" w:themeFillShade="D9"/>
          </w:tcPr>
          <w:p w14:paraId="1147FBF7" w14:textId="782500F9" w:rsidR="003D255A" w:rsidRPr="00AB29AE" w:rsidRDefault="003D5547" w:rsidP="00571158">
            <w:pPr>
              <w:pStyle w:val="RepTable"/>
              <w:jc w:val="center"/>
              <w:rPr>
                <w:rFonts w:eastAsia="SimSun"/>
                <w:strike/>
                <w:szCs w:val="20"/>
                <w:lang w:eastAsia="zh-CN"/>
              </w:rPr>
            </w:pPr>
            <w:r w:rsidRPr="00AB29AE">
              <w:rPr>
                <w:rFonts w:eastAsia="SimSun"/>
                <w:strike/>
                <w:szCs w:val="20"/>
                <w:lang w:eastAsia="zh-CN"/>
              </w:rPr>
              <w:t>0.0011</w:t>
            </w:r>
          </w:p>
        </w:tc>
        <w:tc>
          <w:tcPr>
            <w:tcW w:w="515" w:type="pct"/>
            <w:shd w:val="clear" w:color="auto" w:fill="D9D9D9" w:themeFill="background1" w:themeFillShade="D9"/>
          </w:tcPr>
          <w:p w14:paraId="78403D79" w14:textId="006B203E" w:rsidR="003D255A" w:rsidRPr="00AB29AE" w:rsidRDefault="003D5547" w:rsidP="00571158">
            <w:pPr>
              <w:pStyle w:val="RepTable"/>
              <w:jc w:val="center"/>
              <w:rPr>
                <w:rFonts w:eastAsia="SimSun"/>
                <w:strike/>
                <w:szCs w:val="20"/>
                <w:lang w:eastAsia="zh-CN"/>
              </w:rPr>
            </w:pPr>
            <w:r w:rsidRPr="00AB29AE">
              <w:rPr>
                <w:rFonts w:eastAsia="SimSun"/>
                <w:strike/>
                <w:szCs w:val="20"/>
                <w:lang w:eastAsia="zh-CN"/>
              </w:rPr>
              <w:t>10.79</w:t>
            </w:r>
          </w:p>
        </w:tc>
      </w:tr>
      <w:tr w:rsidR="003D255A" w:rsidRPr="00AD1D01" w14:paraId="668EB1F6" w14:textId="538330DC" w:rsidTr="00B9081B">
        <w:trPr>
          <w:trHeight w:val="240"/>
        </w:trPr>
        <w:tc>
          <w:tcPr>
            <w:tcW w:w="601" w:type="pct"/>
            <w:vMerge/>
            <w:shd w:val="clear" w:color="auto" w:fill="D9D9D9" w:themeFill="background1" w:themeFillShade="D9"/>
          </w:tcPr>
          <w:p w14:paraId="668EB1F0" w14:textId="77777777" w:rsidR="003D255A" w:rsidRPr="00AB29AE" w:rsidRDefault="003D255A" w:rsidP="00571158">
            <w:pPr>
              <w:pStyle w:val="RepTable"/>
              <w:rPr>
                <w:strike/>
                <w:szCs w:val="20"/>
              </w:rPr>
            </w:pPr>
          </w:p>
        </w:tc>
        <w:tc>
          <w:tcPr>
            <w:tcW w:w="563" w:type="pct"/>
            <w:shd w:val="clear" w:color="auto" w:fill="D9D9D9" w:themeFill="background1" w:themeFillShade="D9"/>
          </w:tcPr>
          <w:p w14:paraId="668EB1F1" w14:textId="77777777" w:rsidR="003D255A" w:rsidRPr="00AB29AE" w:rsidRDefault="003D255A" w:rsidP="00571158">
            <w:pPr>
              <w:pStyle w:val="RepTable"/>
              <w:rPr>
                <w:strike/>
                <w:szCs w:val="20"/>
              </w:rPr>
            </w:pPr>
            <w:r w:rsidRPr="00AB29AE">
              <w:rPr>
                <w:strike/>
                <w:szCs w:val="20"/>
              </w:rPr>
              <w:t>Re-entry (95</w:t>
            </w:r>
            <w:r w:rsidRPr="00AB29AE">
              <w:rPr>
                <w:strike/>
                <w:szCs w:val="20"/>
                <w:vertAlign w:val="superscript"/>
              </w:rPr>
              <w:t>th</w:t>
            </w:r>
            <w:r w:rsidRPr="00AB29AE">
              <w:rPr>
                <w:strike/>
                <w:szCs w:val="20"/>
              </w:rPr>
              <w:t xml:space="preserve"> perc.)</w:t>
            </w:r>
          </w:p>
        </w:tc>
        <w:tc>
          <w:tcPr>
            <w:tcW w:w="764" w:type="pct"/>
            <w:shd w:val="clear" w:color="auto" w:fill="D9D9D9" w:themeFill="background1" w:themeFillShade="D9"/>
          </w:tcPr>
          <w:p w14:paraId="668EB1F2" w14:textId="475D5896" w:rsidR="003D255A" w:rsidRPr="00AB29AE" w:rsidRDefault="003D255A" w:rsidP="007856C0">
            <w:pPr>
              <w:jc w:val="center"/>
              <w:rPr>
                <w:rFonts w:eastAsia="SimSun"/>
                <w:strike/>
                <w:sz w:val="20"/>
                <w:szCs w:val="20"/>
                <w:lang w:eastAsia="zh-CN"/>
              </w:rPr>
            </w:pPr>
            <w:r w:rsidRPr="00AB29AE">
              <w:rPr>
                <w:strike/>
                <w:sz w:val="20"/>
                <w:szCs w:val="20"/>
              </w:rPr>
              <w:t>0.0058</w:t>
            </w:r>
          </w:p>
        </w:tc>
        <w:tc>
          <w:tcPr>
            <w:tcW w:w="515" w:type="pct"/>
            <w:shd w:val="clear" w:color="auto" w:fill="D9D9D9" w:themeFill="background1" w:themeFillShade="D9"/>
          </w:tcPr>
          <w:p w14:paraId="668EB1F3" w14:textId="2AB4054F" w:rsidR="003D255A" w:rsidRPr="00AB29AE" w:rsidRDefault="003D255A" w:rsidP="004C0605">
            <w:pPr>
              <w:jc w:val="center"/>
              <w:rPr>
                <w:rFonts w:eastAsia="SimSun"/>
                <w:strike/>
                <w:sz w:val="20"/>
                <w:szCs w:val="20"/>
                <w:lang w:eastAsia="zh-CN"/>
              </w:rPr>
            </w:pPr>
            <w:r w:rsidRPr="00AB29AE">
              <w:rPr>
                <w:rFonts w:eastAsia="SimSun"/>
                <w:strike/>
                <w:sz w:val="20"/>
                <w:szCs w:val="20"/>
                <w:lang w:eastAsia="zh-CN"/>
              </w:rPr>
              <w:t>3.64</w:t>
            </w:r>
          </w:p>
        </w:tc>
        <w:tc>
          <w:tcPr>
            <w:tcW w:w="764" w:type="pct"/>
            <w:shd w:val="clear" w:color="auto" w:fill="D9D9D9" w:themeFill="background1" w:themeFillShade="D9"/>
          </w:tcPr>
          <w:p w14:paraId="668EB1F4" w14:textId="67FA8DCD" w:rsidR="003D255A" w:rsidRPr="00AB29AE" w:rsidRDefault="00970102" w:rsidP="00571158">
            <w:pPr>
              <w:pStyle w:val="RepTable"/>
              <w:jc w:val="center"/>
              <w:rPr>
                <w:rFonts w:eastAsia="SimSun"/>
                <w:strike/>
                <w:szCs w:val="20"/>
                <w:lang w:eastAsia="zh-CN"/>
              </w:rPr>
            </w:pPr>
            <w:r w:rsidRPr="00AB29AE">
              <w:rPr>
                <w:rFonts w:eastAsia="SimSun"/>
                <w:strike/>
                <w:szCs w:val="20"/>
                <w:lang w:eastAsia="zh-CN"/>
              </w:rPr>
              <w:t>0.0071</w:t>
            </w:r>
          </w:p>
        </w:tc>
        <w:tc>
          <w:tcPr>
            <w:tcW w:w="515" w:type="pct"/>
            <w:shd w:val="clear" w:color="auto" w:fill="D9D9D9" w:themeFill="background1" w:themeFillShade="D9"/>
          </w:tcPr>
          <w:p w14:paraId="668EB1F5" w14:textId="2FBB81E8" w:rsidR="003D255A" w:rsidRPr="00AB29AE" w:rsidRDefault="00970102" w:rsidP="00571158">
            <w:pPr>
              <w:pStyle w:val="RepTable"/>
              <w:jc w:val="center"/>
              <w:rPr>
                <w:rFonts w:eastAsia="SimSun"/>
                <w:strike/>
                <w:szCs w:val="20"/>
                <w:lang w:eastAsia="zh-CN"/>
              </w:rPr>
            </w:pPr>
            <w:r w:rsidRPr="00AB29AE">
              <w:rPr>
                <w:rFonts w:eastAsia="SimSun"/>
                <w:strike/>
                <w:szCs w:val="20"/>
                <w:lang w:eastAsia="zh-CN"/>
              </w:rPr>
              <w:t>71.26</w:t>
            </w:r>
          </w:p>
        </w:tc>
        <w:tc>
          <w:tcPr>
            <w:tcW w:w="764" w:type="pct"/>
            <w:shd w:val="clear" w:color="auto" w:fill="D9D9D9" w:themeFill="background1" w:themeFillShade="D9"/>
          </w:tcPr>
          <w:p w14:paraId="5B268E23" w14:textId="0870C9F7" w:rsidR="003D255A" w:rsidRPr="00AB29AE" w:rsidRDefault="003D5547" w:rsidP="00571158">
            <w:pPr>
              <w:pStyle w:val="RepTable"/>
              <w:jc w:val="center"/>
              <w:rPr>
                <w:rFonts w:eastAsia="SimSun"/>
                <w:strike/>
                <w:szCs w:val="20"/>
                <w:lang w:eastAsia="zh-CN"/>
              </w:rPr>
            </w:pPr>
            <w:r w:rsidRPr="00AB29AE">
              <w:rPr>
                <w:rFonts w:eastAsia="SimSun"/>
                <w:strike/>
                <w:szCs w:val="20"/>
                <w:lang w:eastAsia="zh-CN"/>
              </w:rPr>
              <w:t>0.0060</w:t>
            </w:r>
          </w:p>
        </w:tc>
        <w:tc>
          <w:tcPr>
            <w:tcW w:w="515" w:type="pct"/>
            <w:shd w:val="clear" w:color="auto" w:fill="D9D9D9" w:themeFill="background1" w:themeFillShade="D9"/>
          </w:tcPr>
          <w:p w14:paraId="6AF642F5" w14:textId="3A809956" w:rsidR="003D255A" w:rsidRPr="00AB29AE" w:rsidRDefault="003D5547" w:rsidP="00571158">
            <w:pPr>
              <w:pStyle w:val="RepTable"/>
              <w:jc w:val="center"/>
              <w:rPr>
                <w:rFonts w:eastAsia="SimSun"/>
                <w:strike/>
                <w:szCs w:val="20"/>
                <w:lang w:eastAsia="zh-CN"/>
              </w:rPr>
            </w:pPr>
            <w:r w:rsidRPr="00AB29AE">
              <w:rPr>
                <w:rFonts w:eastAsia="SimSun"/>
                <w:strike/>
                <w:szCs w:val="20"/>
                <w:lang w:eastAsia="zh-CN"/>
              </w:rPr>
              <w:t>60.12</w:t>
            </w:r>
          </w:p>
        </w:tc>
      </w:tr>
      <w:tr w:rsidR="003D255A" w:rsidRPr="00AD1D01" w14:paraId="668EB1FE" w14:textId="0473A572" w:rsidTr="00B9081B">
        <w:tc>
          <w:tcPr>
            <w:tcW w:w="601" w:type="pct"/>
            <w:vMerge w:val="restart"/>
            <w:tcBorders>
              <w:top w:val="single" w:sz="4" w:space="0" w:color="auto"/>
              <w:left w:val="single" w:sz="4" w:space="0" w:color="auto"/>
              <w:right w:val="single" w:sz="4" w:space="0" w:color="auto"/>
            </w:tcBorders>
            <w:shd w:val="clear" w:color="auto" w:fill="D9D9D9" w:themeFill="background1" w:themeFillShade="D9"/>
          </w:tcPr>
          <w:p w14:paraId="668EB1F7" w14:textId="77777777" w:rsidR="003D255A" w:rsidRPr="00AB29AE" w:rsidRDefault="003D255A" w:rsidP="00571158">
            <w:pPr>
              <w:pStyle w:val="RepTable"/>
              <w:rPr>
                <w:strike/>
                <w:szCs w:val="20"/>
              </w:rPr>
            </w:pPr>
            <w:r w:rsidRPr="00AB29AE">
              <w:rPr>
                <w:strike/>
                <w:szCs w:val="20"/>
              </w:rPr>
              <w:t>Bystander adult</w:t>
            </w:r>
          </w:p>
          <w:p w14:paraId="668EB1F8" w14:textId="77777777" w:rsidR="003D255A" w:rsidRPr="00AB29AE" w:rsidRDefault="003D255A" w:rsidP="00571158">
            <w:pPr>
              <w:pStyle w:val="RepTable"/>
              <w:rPr>
                <w:strike/>
                <w:szCs w:val="20"/>
              </w:rPr>
            </w:pPr>
            <w:r w:rsidRPr="00AB29AE">
              <w:rPr>
                <w:strike/>
                <w:szCs w:val="20"/>
              </w:rPr>
              <w:t>Body weight: 60 kg</w:t>
            </w:r>
          </w:p>
        </w:tc>
        <w:tc>
          <w:tcPr>
            <w:tcW w:w="56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EB1F9" w14:textId="77777777" w:rsidR="003D255A" w:rsidRPr="00AB29AE" w:rsidRDefault="003D255A" w:rsidP="00571158">
            <w:pPr>
              <w:pStyle w:val="RepTable"/>
              <w:rPr>
                <w:strike/>
                <w:szCs w:val="20"/>
              </w:rPr>
            </w:pPr>
            <w:r w:rsidRPr="00AB29AE">
              <w:rPr>
                <w:strike/>
                <w:szCs w:val="20"/>
              </w:rPr>
              <w:t>Drift (95</w:t>
            </w:r>
            <w:r w:rsidRPr="00AB29AE">
              <w:rPr>
                <w:strike/>
                <w:szCs w:val="20"/>
                <w:vertAlign w:val="superscript"/>
              </w:rPr>
              <w:t>th</w:t>
            </w:r>
            <w:r w:rsidRPr="00AB29AE">
              <w:rPr>
                <w:strike/>
                <w:szCs w:val="20"/>
              </w:rPr>
              <w:t xml:space="preserve"> perc.)</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EB1FA" w14:textId="1A813AA2" w:rsidR="003D255A" w:rsidRPr="00AB29AE" w:rsidRDefault="00AB26CB" w:rsidP="007856C0">
            <w:pPr>
              <w:jc w:val="center"/>
              <w:rPr>
                <w:rFonts w:eastAsia="SimSun"/>
                <w:strike/>
                <w:sz w:val="20"/>
                <w:szCs w:val="20"/>
                <w:lang w:eastAsia="zh-CN"/>
              </w:rPr>
            </w:pPr>
            <w:r w:rsidRPr="00AB29AE">
              <w:rPr>
                <w:rFonts w:eastAsia="SimSun"/>
                <w:strike/>
                <w:sz w:val="20"/>
                <w:szCs w:val="20"/>
                <w:lang w:eastAsia="zh-CN"/>
              </w:rPr>
              <w:t>0.0017</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EB1FB" w14:textId="1DFD886E" w:rsidR="003D255A" w:rsidRPr="00AB29AE" w:rsidRDefault="00AB26CB" w:rsidP="004C0605">
            <w:pPr>
              <w:jc w:val="center"/>
              <w:rPr>
                <w:rFonts w:eastAsia="SimSun"/>
                <w:strike/>
                <w:sz w:val="20"/>
                <w:szCs w:val="20"/>
                <w:lang w:eastAsia="zh-CN"/>
              </w:rPr>
            </w:pPr>
            <w:r w:rsidRPr="00AB29AE">
              <w:rPr>
                <w:rFonts w:eastAsia="SimSun"/>
                <w:strike/>
                <w:sz w:val="20"/>
                <w:szCs w:val="20"/>
                <w:lang w:eastAsia="zh-CN"/>
              </w:rPr>
              <w:t>1.04</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EB1FC" w14:textId="09C6D30A" w:rsidR="003D255A" w:rsidRPr="00AB29AE" w:rsidRDefault="00970102" w:rsidP="00571158">
            <w:pPr>
              <w:pStyle w:val="RepTable"/>
              <w:jc w:val="center"/>
              <w:rPr>
                <w:rFonts w:eastAsia="SimSun"/>
                <w:strike/>
                <w:szCs w:val="20"/>
                <w:lang w:eastAsia="zh-CN"/>
              </w:rPr>
            </w:pPr>
            <w:r w:rsidRPr="00AB29AE">
              <w:rPr>
                <w:rFonts w:eastAsia="SimSun"/>
                <w:strike/>
                <w:szCs w:val="20"/>
                <w:lang w:eastAsia="zh-CN"/>
              </w:rPr>
              <w:t>0.0020</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EB1FD" w14:textId="278F8459" w:rsidR="003D255A" w:rsidRPr="00AB29AE" w:rsidRDefault="00970102" w:rsidP="00571158">
            <w:pPr>
              <w:pStyle w:val="RepTable"/>
              <w:jc w:val="center"/>
              <w:rPr>
                <w:rFonts w:eastAsia="SimSun"/>
                <w:strike/>
                <w:szCs w:val="20"/>
                <w:lang w:eastAsia="zh-CN"/>
              </w:rPr>
            </w:pPr>
            <w:r w:rsidRPr="00AB29AE">
              <w:rPr>
                <w:rFonts w:eastAsia="SimSun"/>
                <w:strike/>
                <w:szCs w:val="20"/>
                <w:lang w:eastAsia="zh-CN"/>
              </w:rPr>
              <w:t>20.33</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7692F" w14:textId="56BE31C6" w:rsidR="003D255A" w:rsidRPr="00AB29AE" w:rsidRDefault="003D5547" w:rsidP="00571158">
            <w:pPr>
              <w:pStyle w:val="RepTable"/>
              <w:jc w:val="center"/>
              <w:rPr>
                <w:rFonts w:eastAsia="SimSun"/>
                <w:strike/>
                <w:szCs w:val="20"/>
                <w:lang w:eastAsia="zh-CN"/>
              </w:rPr>
            </w:pPr>
            <w:r w:rsidRPr="00AB29AE">
              <w:rPr>
                <w:rFonts w:eastAsia="SimSun"/>
                <w:strike/>
                <w:szCs w:val="20"/>
                <w:lang w:eastAsia="zh-CN"/>
              </w:rPr>
              <w:t>0.0004</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9EC461" w14:textId="4E8C4B8A" w:rsidR="003D255A" w:rsidRPr="00AB29AE" w:rsidRDefault="003D5547" w:rsidP="00571158">
            <w:pPr>
              <w:pStyle w:val="RepTable"/>
              <w:jc w:val="center"/>
              <w:rPr>
                <w:rFonts w:eastAsia="SimSun"/>
                <w:strike/>
                <w:szCs w:val="20"/>
                <w:lang w:eastAsia="zh-CN"/>
              </w:rPr>
            </w:pPr>
            <w:r w:rsidRPr="00AB29AE">
              <w:rPr>
                <w:rFonts w:eastAsia="SimSun"/>
                <w:strike/>
                <w:szCs w:val="20"/>
                <w:lang w:eastAsia="zh-CN"/>
              </w:rPr>
              <w:t>4.29</w:t>
            </w:r>
          </w:p>
        </w:tc>
      </w:tr>
      <w:tr w:rsidR="003D255A" w:rsidRPr="00AD1D01" w14:paraId="668EB205" w14:textId="5CE09F65" w:rsidTr="00B9081B">
        <w:tc>
          <w:tcPr>
            <w:tcW w:w="601" w:type="pct"/>
            <w:vMerge/>
            <w:tcBorders>
              <w:left w:val="single" w:sz="4" w:space="0" w:color="auto"/>
              <w:right w:val="single" w:sz="4" w:space="0" w:color="auto"/>
            </w:tcBorders>
            <w:shd w:val="clear" w:color="auto" w:fill="D9D9D9" w:themeFill="background1" w:themeFillShade="D9"/>
          </w:tcPr>
          <w:p w14:paraId="668EB1FF" w14:textId="77777777" w:rsidR="003D255A" w:rsidRPr="00AB29AE" w:rsidRDefault="003D255A" w:rsidP="00571158">
            <w:pPr>
              <w:pStyle w:val="RepTable"/>
              <w:rPr>
                <w:strike/>
                <w:szCs w:val="20"/>
              </w:rPr>
            </w:pPr>
          </w:p>
        </w:tc>
        <w:tc>
          <w:tcPr>
            <w:tcW w:w="56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EB200" w14:textId="77777777" w:rsidR="003D255A" w:rsidRPr="00AB29AE" w:rsidRDefault="003D255A" w:rsidP="00571158">
            <w:pPr>
              <w:pStyle w:val="RepTable"/>
              <w:rPr>
                <w:strike/>
                <w:szCs w:val="20"/>
              </w:rPr>
            </w:pPr>
            <w:r w:rsidRPr="00AB29AE">
              <w:rPr>
                <w:strike/>
                <w:szCs w:val="20"/>
              </w:rPr>
              <w:t>Vapour (95</w:t>
            </w:r>
            <w:r w:rsidRPr="00AB29AE">
              <w:rPr>
                <w:strike/>
                <w:szCs w:val="20"/>
                <w:vertAlign w:val="superscript"/>
              </w:rPr>
              <w:t>th</w:t>
            </w:r>
            <w:r w:rsidRPr="00AB29AE">
              <w:rPr>
                <w:strike/>
                <w:szCs w:val="20"/>
              </w:rPr>
              <w:t xml:space="preserve"> perc.)</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EB201" w14:textId="5163D6A2" w:rsidR="003D255A" w:rsidRPr="00AB29AE" w:rsidRDefault="003D255A" w:rsidP="007856C0">
            <w:pPr>
              <w:jc w:val="center"/>
              <w:rPr>
                <w:rFonts w:eastAsia="SimSun"/>
                <w:strike/>
                <w:sz w:val="20"/>
                <w:szCs w:val="20"/>
                <w:lang w:eastAsia="zh-CN"/>
              </w:rPr>
            </w:pPr>
            <w:r w:rsidRPr="00AB29AE">
              <w:rPr>
                <w:strike/>
                <w:sz w:val="20"/>
                <w:szCs w:val="20"/>
              </w:rPr>
              <w:t>0.0002</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EB202" w14:textId="49BBBF6B" w:rsidR="003D255A" w:rsidRPr="00AB29AE" w:rsidRDefault="003D255A" w:rsidP="004C0605">
            <w:pPr>
              <w:jc w:val="center"/>
              <w:rPr>
                <w:rFonts w:eastAsia="SimSun"/>
                <w:strike/>
                <w:sz w:val="20"/>
                <w:szCs w:val="20"/>
                <w:lang w:eastAsia="zh-CN"/>
              </w:rPr>
            </w:pPr>
            <w:r w:rsidRPr="00AB29AE">
              <w:rPr>
                <w:rFonts w:eastAsia="SimSun"/>
                <w:strike/>
                <w:sz w:val="20"/>
                <w:szCs w:val="20"/>
                <w:lang w:eastAsia="zh-CN"/>
              </w:rPr>
              <w:t>0.14</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EB203" w14:textId="29C35CC2" w:rsidR="003D255A" w:rsidRPr="00AB29AE" w:rsidRDefault="00970102" w:rsidP="00571158">
            <w:pPr>
              <w:pStyle w:val="RepTable"/>
              <w:jc w:val="center"/>
              <w:rPr>
                <w:rFonts w:eastAsia="SimSun"/>
                <w:strike/>
                <w:szCs w:val="20"/>
                <w:lang w:eastAsia="zh-CN"/>
              </w:rPr>
            </w:pPr>
            <w:r w:rsidRPr="00AB29AE">
              <w:rPr>
                <w:rFonts w:eastAsia="SimSun"/>
                <w:strike/>
                <w:szCs w:val="20"/>
                <w:lang w:eastAsia="zh-CN"/>
              </w:rPr>
              <w:t>0.0002</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EB204" w14:textId="0986AF3A" w:rsidR="003D255A" w:rsidRPr="00AB29AE" w:rsidRDefault="00970102" w:rsidP="00571158">
            <w:pPr>
              <w:pStyle w:val="RepTable"/>
              <w:jc w:val="center"/>
              <w:rPr>
                <w:rFonts w:eastAsia="SimSun"/>
                <w:strike/>
                <w:szCs w:val="20"/>
                <w:lang w:eastAsia="zh-CN"/>
              </w:rPr>
            </w:pPr>
            <w:r w:rsidRPr="00AB29AE">
              <w:rPr>
                <w:rFonts w:eastAsia="SimSun"/>
                <w:strike/>
                <w:szCs w:val="20"/>
                <w:lang w:eastAsia="zh-CN"/>
              </w:rPr>
              <w:t>2.30</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622DC7" w14:textId="1509444C" w:rsidR="003D255A" w:rsidRPr="00AB29AE" w:rsidRDefault="003D5547" w:rsidP="00571158">
            <w:pPr>
              <w:pStyle w:val="RepTable"/>
              <w:jc w:val="center"/>
              <w:rPr>
                <w:rFonts w:eastAsia="SimSun"/>
                <w:strike/>
                <w:szCs w:val="20"/>
                <w:lang w:eastAsia="zh-CN"/>
              </w:rPr>
            </w:pPr>
            <w:r w:rsidRPr="00AB29AE">
              <w:rPr>
                <w:rFonts w:eastAsia="SimSun"/>
                <w:strike/>
                <w:szCs w:val="20"/>
                <w:lang w:eastAsia="zh-CN"/>
              </w:rPr>
              <w:t>0.0002</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4FBD95" w14:textId="69D4D8B6" w:rsidR="003D255A" w:rsidRPr="00AB29AE" w:rsidRDefault="003D5547" w:rsidP="00571158">
            <w:pPr>
              <w:pStyle w:val="RepTable"/>
              <w:jc w:val="center"/>
              <w:rPr>
                <w:rFonts w:eastAsia="SimSun"/>
                <w:strike/>
                <w:szCs w:val="20"/>
                <w:lang w:eastAsia="zh-CN"/>
              </w:rPr>
            </w:pPr>
            <w:r w:rsidRPr="00AB29AE">
              <w:rPr>
                <w:rFonts w:eastAsia="SimSun"/>
                <w:strike/>
                <w:szCs w:val="20"/>
                <w:lang w:eastAsia="zh-CN"/>
              </w:rPr>
              <w:t>2.30</w:t>
            </w:r>
          </w:p>
        </w:tc>
      </w:tr>
      <w:tr w:rsidR="003D255A" w:rsidRPr="00AD1D01" w14:paraId="668EB20C" w14:textId="7E28D970" w:rsidTr="00B9081B">
        <w:tc>
          <w:tcPr>
            <w:tcW w:w="601" w:type="pct"/>
            <w:vMerge/>
            <w:tcBorders>
              <w:left w:val="single" w:sz="4" w:space="0" w:color="auto"/>
              <w:right w:val="single" w:sz="4" w:space="0" w:color="auto"/>
            </w:tcBorders>
            <w:shd w:val="clear" w:color="auto" w:fill="D9D9D9" w:themeFill="background1" w:themeFillShade="D9"/>
          </w:tcPr>
          <w:p w14:paraId="668EB206" w14:textId="77777777" w:rsidR="003D255A" w:rsidRPr="00AB29AE" w:rsidRDefault="003D255A" w:rsidP="00571158">
            <w:pPr>
              <w:pStyle w:val="RepTable"/>
              <w:rPr>
                <w:strike/>
                <w:szCs w:val="20"/>
              </w:rPr>
            </w:pPr>
          </w:p>
        </w:tc>
        <w:tc>
          <w:tcPr>
            <w:tcW w:w="56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EB207" w14:textId="77777777" w:rsidR="003D255A" w:rsidRPr="00AB29AE" w:rsidRDefault="003D255A" w:rsidP="00571158">
            <w:pPr>
              <w:pStyle w:val="RepTable"/>
              <w:rPr>
                <w:strike/>
                <w:szCs w:val="20"/>
              </w:rPr>
            </w:pPr>
            <w:r w:rsidRPr="00AB29AE">
              <w:rPr>
                <w:strike/>
                <w:szCs w:val="20"/>
              </w:rPr>
              <w:t>Deposits (95</w:t>
            </w:r>
            <w:r w:rsidRPr="00AB29AE">
              <w:rPr>
                <w:strike/>
                <w:szCs w:val="20"/>
                <w:vertAlign w:val="superscript"/>
              </w:rPr>
              <w:t>th</w:t>
            </w:r>
            <w:r w:rsidRPr="00AB29AE">
              <w:rPr>
                <w:strike/>
                <w:szCs w:val="20"/>
              </w:rPr>
              <w:t xml:space="preserve"> perc.)</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EB208" w14:textId="28B1786E" w:rsidR="003D255A" w:rsidRPr="00AB29AE" w:rsidRDefault="00AB26CB" w:rsidP="007856C0">
            <w:pPr>
              <w:jc w:val="center"/>
              <w:rPr>
                <w:rFonts w:eastAsia="SimSun"/>
                <w:strike/>
                <w:sz w:val="20"/>
                <w:szCs w:val="20"/>
                <w:lang w:eastAsia="zh-CN"/>
              </w:rPr>
            </w:pPr>
            <w:r w:rsidRPr="00AB29AE">
              <w:rPr>
                <w:rFonts w:eastAsia="SimSun"/>
                <w:strike/>
                <w:sz w:val="20"/>
                <w:szCs w:val="20"/>
                <w:lang w:eastAsia="zh-CN"/>
              </w:rPr>
              <w:t>0.0003</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EB209" w14:textId="313F8385" w:rsidR="003D255A" w:rsidRPr="00AB29AE" w:rsidRDefault="00AB26CB" w:rsidP="004C0605">
            <w:pPr>
              <w:jc w:val="center"/>
              <w:rPr>
                <w:rFonts w:eastAsia="SimSun"/>
                <w:strike/>
                <w:sz w:val="20"/>
                <w:szCs w:val="20"/>
                <w:lang w:eastAsia="zh-CN"/>
              </w:rPr>
            </w:pPr>
            <w:r w:rsidRPr="00AB29AE">
              <w:rPr>
                <w:rFonts w:eastAsia="SimSun"/>
                <w:strike/>
                <w:sz w:val="20"/>
                <w:szCs w:val="20"/>
                <w:lang w:eastAsia="zh-CN"/>
              </w:rPr>
              <w:t>0.22</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EB20A" w14:textId="71B43D3C" w:rsidR="003D255A" w:rsidRPr="00AB29AE" w:rsidRDefault="00970102" w:rsidP="00571158">
            <w:pPr>
              <w:pStyle w:val="RepTable"/>
              <w:jc w:val="center"/>
              <w:rPr>
                <w:rFonts w:eastAsia="SimSun"/>
                <w:strike/>
                <w:szCs w:val="20"/>
                <w:lang w:eastAsia="zh-CN"/>
              </w:rPr>
            </w:pPr>
            <w:r w:rsidRPr="00AB29AE">
              <w:rPr>
                <w:rFonts w:eastAsia="SimSun"/>
                <w:strike/>
                <w:szCs w:val="20"/>
                <w:lang w:eastAsia="zh-CN"/>
              </w:rPr>
              <w:t>0.0004</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8EB20B" w14:textId="3A614E8D" w:rsidR="003D255A" w:rsidRPr="00AB29AE" w:rsidRDefault="00970102" w:rsidP="00571158">
            <w:pPr>
              <w:pStyle w:val="RepTable"/>
              <w:jc w:val="center"/>
              <w:rPr>
                <w:rFonts w:eastAsia="SimSun"/>
                <w:strike/>
                <w:szCs w:val="20"/>
                <w:lang w:eastAsia="zh-CN"/>
              </w:rPr>
            </w:pPr>
            <w:r w:rsidRPr="00AB29AE">
              <w:rPr>
                <w:rFonts w:eastAsia="SimSun"/>
                <w:strike/>
                <w:szCs w:val="20"/>
                <w:lang w:eastAsia="zh-CN"/>
              </w:rPr>
              <w:t>4.34</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DF6F45" w14:textId="122B2C3C" w:rsidR="003D255A" w:rsidRPr="00AB29AE" w:rsidRDefault="003D5547" w:rsidP="00571158">
            <w:pPr>
              <w:pStyle w:val="RepTable"/>
              <w:jc w:val="center"/>
              <w:rPr>
                <w:rFonts w:eastAsia="SimSun"/>
                <w:strike/>
                <w:szCs w:val="20"/>
                <w:lang w:eastAsia="zh-CN"/>
              </w:rPr>
            </w:pPr>
            <w:r w:rsidRPr="00AB29AE">
              <w:rPr>
                <w:rFonts w:eastAsia="SimSun"/>
                <w:strike/>
                <w:szCs w:val="20"/>
                <w:lang w:eastAsia="zh-CN"/>
              </w:rPr>
              <w:t>0.0004</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2A9581" w14:textId="0CC4C252" w:rsidR="003D255A" w:rsidRPr="00AB29AE" w:rsidRDefault="003D5547" w:rsidP="00571158">
            <w:pPr>
              <w:pStyle w:val="RepTable"/>
              <w:jc w:val="center"/>
              <w:rPr>
                <w:rFonts w:eastAsia="SimSun"/>
                <w:strike/>
                <w:szCs w:val="20"/>
                <w:lang w:eastAsia="zh-CN"/>
              </w:rPr>
            </w:pPr>
            <w:r w:rsidRPr="00AB29AE">
              <w:rPr>
                <w:rFonts w:eastAsia="SimSun"/>
                <w:strike/>
                <w:szCs w:val="20"/>
                <w:lang w:eastAsia="zh-CN"/>
              </w:rPr>
              <w:t>3.66</w:t>
            </w:r>
          </w:p>
        </w:tc>
      </w:tr>
      <w:tr w:rsidR="003D255A" w:rsidRPr="00AD1D01" w14:paraId="668EB213" w14:textId="7CB6140E" w:rsidTr="00B9081B">
        <w:trPr>
          <w:trHeight w:val="232"/>
        </w:trPr>
        <w:tc>
          <w:tcPr>
            <w:tcW w:w="601" w:type="pct"/>
            <w:vMerge/>
            <w:tcBorders>
              <w:left w:val="single" w:sz="4" w:space="0" w:color="auto"/>
              <w:right w:val="single" w:sz="4" w:space="0" w:color="auto"/>
            </w:tcBorders>
            <w:shd w:val="clear" w:color="auto" w:fill="D9D9D9" w:themeFill="background1" w:themeFillShade="D9"/>
          </w:tcPr>
          <w:p w14:paraId="668EB20D" w14:textId="77777777" w:rsidR="003D255A" w:rsidRPr="00AB29AE" w:rsidRDefault="003D255A" w:rsidP="00571158">
            <w:pPr>
              <w:pStyle w:val="RepTable"/>
              <w:rPr>
                <w:strike/>
                <w:szCs w:val="20"/>
              </w:rPr>
            </w:pPr>
          </w:p>
        </w:tc>
        <w:tc>
          <w:tcPr>
            <w:tcW w:w="563" w:type="pct"/>
            <w:tcBorders>
              <w:top w:val="single" w:sz="4" w:space="0" w:color="auto"/>
              <w:left w:val="single" w:sz="4" w:space="0" w:color="auto"/>
              <w:right w:val="single" w:sz="4" w:space="0" w:color="auto"/>
            </w:tcBorders>
            <w:shd w:val="clear" w:color="auto" w:fill="D9D9D9" w:themeFill="background1" w:themeFillShade="D9"/>
          </w:tcPr>
          <w:p w14:paraId="668EB20E" w14:textId="77777777" w:rsidR="003D255A" w:rsidRPr="00AB29AE" w:rsidRDefault="003D255A" w:rsidP="00571158">
            <w:pPr>
              <w:pStyle w:val="RepTable"/>
              <w:rPr>
                <w:strike/>
                <w:szCs w:val="20"/>
              </w:rPr>
            </w:pPr>
            <w:r w:rsidRPr="00AB29AE">
              <w:rPr>
                <w:strike/>
                <w:szCs w:val="20"/>
              </w:rPr>
              <w:t>Re-entry (95</w:t>
            </w:r>
            <w:r w:rsidRPr="00AB29AE">
              <w:rPr>
                <w:strike/>
                <w:szCs w:val="20"/>
                <w:vertAlign w:val="superscript"/>
              </w:rPr>
              <w:t>th</w:t>
            </w:r>
            <w:r w:rsidRPr="00AB29AE">
              <w:rPr>
                <w:strike/>
                <w:szCs w:val="20"/>
              </w:rPr>
              <w:t xml:space="preserve"> perc.)</w:t>
            </w:r>
          </w:p>
        </w:tc>
        <w:tc>
          <w:tcPr>
            <w:tcW w:w="764" w:type="pct"/>
            <w:tcBorders>
              <w:top w:val="single" w:sz="4" w:space="0" w:color="auto"/>
              <w:left w:val="single" w:sz="4" w:space="0" w:color="auto"/>
              <w:right w:val="single" w:sz="4" w:space="0" w:color="auto"/>
            </w:tcBorders>
            <w:shd w:val="clear" w:color="auto" w:fill="D9D9D9" w:themeFill="background1" w:themeFillShade="D9"/>
          </w:tcPr>
          <w:p w14:paraId="668EB20F" w14:textId="4354607D" w:rsidR="003D255A" w:rsidRPr="00AB29AE" w:rsidRDefault="003D255A" w:rsidP="007856C0">
            <w:pPr>
              <w:jc w:val="center"/>
              <w:rPr>
                <w:rFonts w:eastAsia="SimSun"/>
                <w:strike/>
                <w:sz w:val="20"/>
                <w:szCs w:val="20"/>
                <w:lang w:eastAsia="zh-CN"/>
              </w:rPr>
            </w:pPr>
            <w:r w:rsidRPr="00AB29AE">
              <w:rPr>
                <w:strike/>
                <w:sz w:val="20"/>
                <w:szCs w:val="20"/>
              </w:rPr>
              <w:t>0.0032</w:t>
            </w:r>
          </w:p>
        </w:tc>
        <w:tc>
          <w:tcPr>
            <w:tcW w:w="515" w:type="pct"/>
            <w:tcBorders>
              <w:top w:val="single" w:sz="4" w:space="0" w:color="auto"/>
              <w:left w:val="single" w:sz="4" w:space="0" w:color="auto"/>
              <w:right w:val="single" w:sz="4" w:space="0" w:color="auto"/>
            </w:tcBorders>
            <w:shd w:val="clear" w:color="auto" w:fill="D9D9D9" w:themeFill="background1" w:themeFillShade="D9"/>
          </w:tcPr>
          <w:p w14:paraId="668EB210" w14:textId="60E334DF" w:rsidR="003D255A" w:rsidRPr="00AB29AE" w:rsidRDefault="003D255A" w:rsidP="004C0605">
            <w:pPr>
              <w:jc w:val="center"/>
              <w:rPr>
                <w:rFonts w:eastAsia="SimSun"/>
                <w:strike/>
                <w:sz w:val="20"/>
                <w:szCs w:val="20"/>
                <w:lang w:eastAsia="zh-CN"/>
              </w:rPr>
            </w:pPr>
            <w:r w:rsidRPr="00AB29AE">
              <w:rPr>
                <w:rFonts w:eastAsia="SimSun"/>
                <w:strike/>
                <w:sz w:val="20"/>
                <w:szCs w:val="20"/>
                <w:lang w:eastAsia="zh-CN"/>
              </w:rPr>
              <w:t>2.02</w:t>
            </w:r>
          </w:p>
        </w:tc>
        <w:tc>
          <w:tcPr>
            <w:tcW w:w="764" w:type="pct"/>
            <w:tcBorders>
              <w:top w:val="single" w:sz="4" w:space="0" w:color="auto"/>
              <w:left w:val="single" w:sz="4" w:space="0" w:color="auto"/>
              <w:right w:val="single" w:sz="4" w:space="0" w:color="auto"/>
            </w:tcBorders>
            <w:shd w:val="clear" w:color="auto" w:fill="D9D9D9" w:themeFill="background1" w:themeFillShade="D9"/>
          </w:tcPr>
          <w:p w14:paraId="668EB211" w14:textId="189087EF" w:rsidR="003D255A" w:rsidRPr="00AB29AE" w:rsidRDefault="00970102" w:rsidP="00571158">
            <w:pPr>
              <w:pStyle w:val="RepTable"/>
              <w:jc w:val="center"/>
              <w:rPr>
                <w:rFonts w:eastAsia="SimSun"/>
                <w:strike/>
                <w:szCs w:val="20"/>
                <w:lang w:eastAsia="zh-CN"/>
              </w:rPr>
            </w:pPr>
            <w:r w:rsidRPr="00AB29AE">
              <w:rPr>
                <w:rFonts w:eastAsia="SimSun"/>
                <w:strike/>
                <w:szCs w:val="20"/>
                <w:lang w:eastAsia="zh-CN"/>
              </w:rPr>
              <w:t>0.0036</w:t>
            </w:r>
          </w:p>
        </w:tc>
        <w:tc>
          <w:tcPr>
            <w:tcW w:w="515" w:type="pct"/>
            <w:tcBorders>
              <w:top w:val="single" w:sz="4" w:space="0" w:color="auto"/>
              <w:left w:val="single" w:sz="4" w:space="0" w:color="auto"/>
              <w:right w:val="single" w:sz="4" w:space="0" w:color="auto"/>
            </w:tcBorders>
            <w:shd w:val="clear" w:color="auto" w:fill="D9D9D9" w:themeFill="background1" w:themeFillShade="D9"/>
          </w:tcPr>
          <w:p w14:paraId="668EB212" w14:textId="0898C064" w:rsidR="003D255A" w:rsidRPr="00AB29AE" w:rsidRDefault="00970102" w:rsidP="00571158">
            <w:pPr>
              <w:pStyle w:val="RepTable"/>
              <w:jc w:val="center"/>
              <w:rPr>
                <w:rFonts w:eastAsia="SimSun"/>
                <w:strike/>
                <w:szCs w:val="20"/>
                <w:lang w:eastAsia="zh-CN"/>
              </w:rPr>
            </w:pPr>
            <w:r w:rsidRPr="00AB29AE">
              <w:rPr>
                <w:rFonts w:eastAsia="SimSun"/>
                <w:strike/>
                <w:szCs w:val="20"/>
                <w:lang w:eastAsia="zh-CN"/>
              </w:rPr>
              <w:t>39.59</w:t>
            </w:r>
          </w:p>
        </w:tc>
        <w:tc>
          <w:tcPr>
            <w:tcW w:w="764" w:type="pct"/>
            <w:tcBorders>
              <w:top w:val="single" w:sz="4" w:space="0" w:color="auto"/>
              <w:left w:val="single" w:sz="4" w:space="0" w:color="auto"/>
              <w:right w:val="single" w:sz="4" w:space="0" w:color="auto"/>
            </w:tcBorders>
            <w:shd w:val="clear" w:color="auto" w:fill="D9D9D9" w:themeFill="background1" w:themeFillShade="D9"/>
          </w:tcPr>
          <w:p w14:paraId="76565358" w14:textId="38F2C0F5" w:rsidR="003D255A" w:rsidRPr="00AB29AE" w:rsidRDefault="003D5547" w:rsidP="00571158">
            <w:pPr>
              <w:pStyle w:val="RepTable"/>
              <w:jc w:val="center"/>
              <w:rPr>
                <w:rFonts w:eastAsia="SimSun"/>
                <w:strike/>
                <w:szCs w:val="20"/>
                <w:lang w:eastAsia="zh-CN"/>
              </w:rPr>
            </w:pPr>
            <w:r w:rsidRPr="00AB29AE">
              <w:rPr>
                <w:rFonts w:eastAsia="SimSun"/>
                <w:strike/>
                <w:szCs w:val="20"/>
                <w:lang w:eastAsia="zh-CN"/>
              </w:rPr>
              <w:t>0.0033</w:t>
            </w:r>
          </w:p>
        </w:tc>
        <w:tc>
          <w:tcPr>
            <w:tcW w:w="515" w:type="pct"/>
            <w:tcBorders>
              <w:top w:val="single" w:sz="4" w:space="0" w:color="auto"/>
              <w:left w:val="single" w:sz="4" w:space="0" w:color="auto"/>
              <w:right w:val="single" w:sz="4" w:space="0" w:color="auto"/>
            </w:tcBorders>
            <w:shd w:val="clear" w:color="auto" w:fill="D9D9D9" w:themeFill="background1" w:themeFillShade="D9"/>
          </w:tcPr>
          <w:p w14:paraId="702C6501" w14:textId="1BD13AA0" w:rsidR="003D255A" w:rsidRPr="00AB29AE" w:rsidRDefault="003D5547" w:rsidP="00571158">
            <w:pPr>
              <w:pStyle w:val="RepTable"/>
              <w:jc w:val="center"/>
              <w:rPr>
                <w:rFonts w:eastAsia="SimSun"/>
                <w:strike/>
                <w:szCs w:val="20"/>
                <w:lang w:eastAsia="zh-CN"/>
              </w:rPr>
            </w:pPr>
            <w:r w:rsidRPr="00AB29AE">
              <w:rPr>
                <w:rFonts w:eastAsia="SimSun"/>
                <w:strike/>
                <w:szCs w:val="20"/>
                <w:lang w:eastAsia="zh-CN"/>
              </w:rPr>
              <w:t>33.40</w:t>
            </w:r>
          </w:p>
        </w:tc>
      </w:tr>
      <w:tr w:rsidR="00846963" w:rsidRPr="00AD1D01" w14:paraId="56E40FE5" w14:textId="77777777" w:rsidTr="00B9081B">
        <w:tc>
          <w:tcPr>
            <w:tcW w:w="5000" w:type="pct"/>
            <w:gridSpan w:val="8"/>
            <w:shd w:val="clear" w:color="auto" w:fill="D9D9D9" w:themeFill="background1" w:themeFillShade="D9"/>
          </w:tcPr>
          <w:p w14:paraId="1D8D7591" w14:textId="75BD94C8" w:rsidR="00846963" w:rsidRPr="00AB29AE" w:rsidRDefault="00846963" w:rsidP="0087179D">
            <w:pPr>
              <w:pStyle w:val="RepTable"/>
              <w:rPr>
                <w:strike/>
                <w:szCs w:val="20"/>
              </w:rPr>
            </w:pPr>
            <w:bookmarkStart w:id="631" w:name="_Toc328552261"/>
            <w:bookmarkStart w:id="632" w:name="_Toc332020610"/>
            <w:bookmarkStart w:id="633" w:name="_Toc332203453"/>
            <w:bookmarkStart w:id="634" w:name="_Toc332207005"/>
            <w:bookmarkStart w:id="635" w:name="_Toc332296174"/>
            <w:bookmarkStart w:id="636" w:name="_Toc336434741"/>
            <w:bookmarkStart w:id="637" w:name="_Toc397516893"/>
            <w:bookmarkStart w:id="638" w:name="_Toc398627873"/>
            <w:bookmarkStart w:id="639" w:name="_Toc399335728"/>
            <w:bookmarkStart w:id="640" w:name="_Toc399764869"/>
            <w:bookmarkStart w:id="641" w:name="_Toc412562660"/>
            <w:bookmarkStart w:id="642" w:name="_Toc412562737"/>
            <w:bookmarkStart w:id="643" w:name="_Toc413662729"/>
            <w:bookmarkStart w:id="644" w:name="_Toc413673586"/>
            <w:bookmarkStart w:id="645" w:name="_Toc413673684"/>
            <w:bookmarkStart w:id="646" w:name="_Toc413673755"/>
            <w:bookmarkStart w:id="647" w:name="_Toc413928654"/>
            <w:bookmarkStart w:id="648" w:name="_Toc413936268"/>
            <w:bookmarkStart w:id="649" w:name="_Toc413937979"/>
            <w:bookmarkStart w:id="650" w:name="_Toc414026706"/>
            <w:bookmarkStart w:id="651" w:name="_Toc414974085"/>
            <w:bookmarkStart w:id="652" w:name="_Toc450900959"/>
            <w:bookmarkStart w:id="653" w:name="_Toc450920625"/>
            <w:bookmarkStart w:id="654" w:name="_Toc450923746"/>
            <w:bookmarkStart w:id="655" w:name="_Toc454460979"/>
            <w:bookmarkStart w:id="656" w:name="_Toc454462815"/>
            <w:bookmarkEnd w:id="619"/>
            <w:bookmarkEnd w:id="621"/>
            <w:bookmarkEnd w:id="626"/>
            <w:bookmarkEnd w:id="627"/>
            <w:r w:rsidRPr="00AB29AE">
              <w:rPr>
                <w:strike/>
                <w:szCs w:val="20"/>
              </w:rPr>
              <w:t>Oilseed rape</w:t>
            </w:r>
          </w:p>
        </w:tc>
      </w:tr>
      <w:tr w:rsidR="0087179D" w:rsidRPr="00AD1D01" w14:paraId="1F6CA1FA" w14:textId="3606F820" w:rsidTr="00B9081B">
        <w:tc>
          <w:tcPr>
            <w:tcW w:w="1163" w:type="pct"/>
            <w:gridSpan w:val="2"/>
            <w:shd w:val="clear" w:color="auto" w:fill="D9D9D9" w:themeFill="background1" w:themeFillShade="D9"/>
          </w:tcPr>
          <w:p w14:paraId="725A8D55" w14:textId="77777777" w:rsidR="0087179D" w:rsidRPr="00AB29AE" w:rsidRDefault="0087179D" w:rsidP="0087179D">
            <w:pPr>
              <w:pStyle w:val="RepTable"/>
              <w:rPr>
                <w:strike/>
                <w:szCs w:val="20"/>
                <w:lang w:val="en-US"/>
              </w:rPr>
            </w:pPr>
            <w:r w:rsidRPr="00AB29AE">
              <w:rPr>
                <w:strike/>
                <w:szCs w:val="20"/>
              </w:rPr>
              <w:t>Application rate:</w:t>
            </w:r>
          </w:p>
        </w:tc>
        <w:tc>
          <w:tcPr>
            <w:tcW w:w="1279" w:type="pct"/>
            <w:gridSpan w:val="2"/>
            <w:shd w:val="clear" w:color="auto" w:fill="D9D9D9" w:themeFill="background1" w:themeFillShade="D9"/>
            <w:vAlign w:val="center"/>
          </w:tcPr>
          <w:p w14:paraId="16ECE1B4" w14:textId="5F72C025" w:rsidR="0087179D" w:rsidRPr="00AB29AE" w:rsidRDefault="006E32F2" w:rsidP="00E2617D">
            <w:pPr>
              <w:pStyle w:val="RepTable"/>
              <w:jc w:val="center"/>
              <w:rPr>
                <w:strike/>
                <w:szCs w:val="20"/>
              </w:rPr>
            </w:pPr>
            <w:r w:rsidRPr="00AB29AE">
              <w:rPr>
                <w:strike/>
                <w:szCs w:val="20"/>
              </w:rPr>
              <w:t xml:space="preserve">2 x </w:t>
            </w:r>
            <w:r w:rsidR="0087179D" w:rsidRPr="00AB29AE">
              <w:rPr>
                <w:strike/>
                <w:szCs w:val="20"/>
              </w:rPr>
              <w:t>0.078 kg a.s./ha</w:t>
            </w:r>
          </w:p>
        </w:tc>
        <w:tc>
          <w:tcPr>
            <w:tcW w:w="1279" w:type="pct"/>
            <w:gridSpan w:val="2"/>
            <w:shd w:val="clear" w:color="auto" w:fill="D9D9D9" w:themeFill="background1" w:themeFillShade="D9"/>
            <w:vAlign w:val="center"/>
          </w:tcPr>
          <w:p w14:paraId="189B788E" w14:textId="02A7C268" w:rsidR="0087179D" w:rsidRPr="00AB29AE" w:rsidRDefault="006E32F2" w:rsidP="00E2617D">
            <w:pPr>
              <w:pStyle w:val="RepTable"/>
              <w:jc w:val="center"/>
              <w:rPr>
                <w:strike/>
                <w:szCs w:val="20"/>
              </w:rPr>
            </w:pPr>
            <w:r w:rsidRPr="00AB29AE">
              <w:rPr>
                <w:strike/>
                <w:szCs w:val="20"/>
              </w:rPr>
              <w:t>2 x 0.150</w:t>
            </w:r>
            <w:r w:rsidR="0087179D" w:rsidRPr="00AB29AE">
              <w:rPr>
                <w:strike/>
                <w:szCs w:val="20"/>
              </w:rPr>
              <w:t xml:space="preserve"> kg a.s./ha</w:t>
            </w:r>
          </w:p>
        </w:tc>
        <w:tc>
          <w:tcPr>
            <w:tcW w:w="1279" w:type="pct"/>
            <w:gridSpan w:val="2"/>
            <w:shd w:val="clear" w:color="auto" w:fill="D9D9D9" w:themeFill="background1" w:themeFillShade="D9"/>
            <w:vAlign w:val="center"/>
          </w:tcPr>
          <w:p w14:paraId="4469A21E" w14:textId="2701308F" w:rsidR="0087179D" w:rsidRPr="00AB29AE" w:rsidRDefault="006E32F2" w:rsidP="00E2617D">
            <w:pPr>
              <w:pStyle w:val="RepTable"/>
              <w:jc w:val="center"/>
              <w:rPr>
                <w:strike/>
                <w:szCs w:val="20"/>
              </w:rPr>
            </w:pPr>
            <w:r w:rsidRPr="00AB29AE">
              <w:rPr>
                <w:strike/>
                <w:szCs w:val="20"/>
              </w:rPr>
              <w:t xml:space="preserve">2 x </w:t>
            </w:r>
            <w:r w:rsidR="00E2617D" w:rsidRPr="00AB29AE">
              <w:rPr>
                <w:strike/>
                <w:szCs w:val="20"/>
              </w:rPr>
              <w:t>0.136</w:t>
            </w:r>
            <w:r w:rsidR="0087179D" w:rsidRPr="00AB29AE">
              <w:rPr>
                <w:strike/>
                <w:szCs w:val="20"/>
              </w:rPr>
              <w:t xml:space="preserve"> kg a.s./ha</w:t>
            </w:r>
          </w:p>
        </w:tc>
      </w:tr>
      <w:tr w:rsidR="0087179D" w:rsidRPr="00AD1D01" w14:paraId="54D31A7E" w14:textId="237D1F1C" w:rsidTr="00B9081B">
        <w:tc>
          <w:tcPr>
            <w:tcW w:w="601" w:type="pct"/>
            <w:vMerge w:val="restart"/>
            <w:shd w:val="clear" w:color="auto" w:fill="D9D9D9" w:themeFill="background1" w:themeFillShade="D9"/>
          </w:tcPr>
          <w:p w14:paraId="258EA4C0" w14:textId="77777777" w:rsidR="0087179D" w:rsidRPr="00AB29AE" w:rsidRDefault="0087179D" w:rsidP="0087179D">
            <w:pPr>
              <w:pStyle w:val="RepTable"/>
              <w:rPr>
                <w:strike/>
                <w:szCs w:val="20"/>
              </w:rPr>
            </w:pPr>
            <w:r w:rsidRPr="00AB29AE">
              <w:rPr>
                <w:strike/>
                <w:szCs w:val="20"/>
              </w:rPr>
              <w:t>Bystander child</w:t>
            </w:r>
          </w:p>
          <w:p w14:paraId="6C5324AD" w14:textId="77777777" w:rsidR="0087179D" w:rsidRPr="00AB29AE" w:rsidRDefault="0087179D" w:rsidP="0087179D">
            <w:pPr>
              <w:pStyle w:val="RepTable"/>
              <w:rPr>
                <w:strike/>
                <w:szCs w:val="20"/>
              </w:rPr>
            </w:pPr>
            <w:r w:rsidRPr="00AB29AE">
              <w:rPr>
                <w:strike/>
                <w:szCs w:val="20"/>
              </w:rPr>
              <w:t>Body weight: 10 kg</w:t>
            </w:r>
          </w:p>
        </w:tc>
        <w:tc>
          <w:tcPr>
            <w:tcW w:w="563" w:type="pct"/>
            <w:shd w:val="clear" w:color="auto" w:fill="D9D9D9" w:themeFill="background1" w:themeFillShade="D9"/>
          </w:tcPr>
          <w:p w14:paraId="4CB2F343" w14:textId="77777777" w:rsidR="0087179D" w:rsidRPr="00AB29AE" w:rsidRDefault="0087179D" w:rsidP="0087179D">
            <w:pPr>
              <w:pStyle w:val="RepTable"/>
              <w:rPr>
                <w:strike/>
                <w:szCs w:val="20"/>
              </w:rPr>
            </w:pPr>
            <w:r w:rsidRPr="00AB29AE">
              <w:rPr>
                <w:strike/>
                <w:szCs w:val="20"/>
              </w:rPr>
              <w:t>Drift (95</w:t>
            </w:r>
            <w:r w:rsidRPr="00AB29AE">
              <w:rPr>
                <w:strike/>
                <w:szCs w:val="20"/>
                <w:vertAlign w:val="superscript"/>
              </w:rPr>
              <w:t>th</w:t>
            </w:r>
            <w:r w:rsidRPr="00AB29AE">
              <w:rPr>
                <w:strike/>
                <w:szCs w:val="20"/>
              </w:rPr>
              <w:t xml:space="preserve"> perc.)</w:t>
            </w:r>
          </w:p>
        </w:tc>
        <w:tc>
          <w:tcPr>
            <w:tcW w:w="764" w:type="pct"/>
            <w:shd w:val="clear" w:color="auto" w:fill="D9D9D9" w:themeFill="background1" w:themeFillShade="D9"/>
          </w:tcPr>
          <w:p w14:paraId="082B3945" w14:textId="48C8F8BD" w:rsidR="0087179D" w:rsidRPr="00AB29AE" w:rsidRDefault="00AB26CB" w:rsidP="007856C0">
            <w:pPr>
              <w:jc w:val="center"/>
              <w:rPr>
                <w:rFonts w:eastAsia="SimSun"/>
                <w:strike/>
                <w:sz w:val="20"/>
                <w:szCs w:val="20"/>
                <w:lang w:eastAsia="zh-CN"/>
              </w:rPr>
            </w:pPr>
            <w:r w:rsidRPr="00AB29AE">
              <w:rPr>
                <w:rFonts w:eastAsia="SimSun"/>
                <w:strike/>
                <w:sz w:val="20"/>
                <w:szCs w:val="20"/>
                <w:lang w:eastAsia="zh-CN"/>
              </w:rPr>
              <w:t>0.0052</w:t>
            </w:r>
          </w:p>
        </w:tc>
        <w:tc>
          <w:tcPr>
            <w:tcW w:w="515" w:type="pct"/>
            <w:shd w:val="clear" w:color="auto" w:fill="D9D9D9" w:themeFill="background1" w:themeFillShade="D9"/>
          </w:tcPr>
          <w:p w14:paraId="7D40BD11" w14:textId="601C43AE" w:rsidR="0087179D" w:rsidRPr="00AB29AE" w:rsidRDefault="00AB26CB" w:rsidP="0087179D">
            <w:pPr>
              <w:pStyle w:val="RepTable"/>
              <w:jc w:val="center"/>
              <w:rPr>
                <w:rFonts w:eastAsia="SimSun"/>
                <w:strike/>
                <w:szCs w:val="20"/>
                <w:lang w:eastAsia="zh-CN"/>
              </w:rPr>
            </w:pPr>
            <w:r w:rsidRPr="00AB29AE">
              <w:rPr>
                <w:rFonts w:eastAsia="SimSun"/>
                <w:strike/>
                <w:szCs w:val="20"/>
                <w:lang w:eastAsia="zh-CN"/>
              </w:rPr>
              <w:t>3.28</w:t>
            </w:r>
          </w:p>
        </w:tc>
        <w:tc>
          <w:tcPr>
            <w:tcW w:w="764" w:type="pct"/>
            <w:shd w:val="clear" w:color="auto" w:fill="D9D9D9" w:themeFill="background1" w:themeFillShade="D9"/>
          </w:tcPr>
          <w:p w14:paraId="37A22D70" w14:textId="1F7162DA" w:rsidR="0087179D" w:rsidRPr="00AB29AE" w:rsidRDefault="000428FF" w:rsidP="0087179D">
            <w:pPr>
              <w:pStyle w:val="RepTable"/>
              <w:jc w:val="center"/>
              <w:rPr>
                <w:rFonts w:eastAsia="SimSun"/>
                <w:strike/>
                <w:szCs w:val="20"/>
                <w:lang w:eastAsia="zh-CN"/>
              </w:rPr>
            </w:pPr>
            <w:r w:rsidRPr="00AB29AE">
              <w:rPr>
                <w:rFonts w:eastAsia="SimSun"/>
                <w:strike/>
                <w:szCs w:val="20"/>
                <w:lang w:eastAsia="zh-CN"/>
              </w:rPr>
              <w:t>0.0065</w:t>
            </w:r>
          </w:p>
        </w:tc>
        <w:tc>
          <w:tcPr>
            <w:tcW w:w="515" w:type="pct"/>
            <w:shd w:val="clear" w:color="auto" w:fill="D9D9D9" w:themeFill="background1" w:themeFillShade="D9"/>
          </w:tcPr>
          <w:p w14:paraId="63B5E9B1" w14:textId="28E569D9" w:rsidR="0087179D" w:rsidRPr="00AB29AE" w:rsidRDefault="000428FF" w:rsidP="0087179D">
            <w:pPr>
              <w:pStyle w:val="RepTable"/>
              <w:jc w:val="center"/>
              <w:rPr>
                <w:rFonts w:eastAsia="SimSun"/>
                <w:strike/>
                <w:szCs w:val="20"/>
                <w:lang w:eastAsia="zh-CN"/>
              </w:rPr>
            </w:pPr>
            <w:r w:rsidRPr="00AB29AE">
              <w:rPr>
                <w:rFonts w:eastAsia="SimSun"/>
                <w:strike/>
                <w:szCs w:val="20"/>
                <w:lang w:eastAsia="zh-CN"/>
              </w:rPr>
              <w:t>64.55</w:t>
            </w:r>
          </w:p>
        </w:tc>
        <w:tc>
          <w:tcPr>
            <w:tcW w:w="764" w:type="pct"/>
            <w:shd w:val="clear" w:color="auto" w:fill="D9D9D9" w:themeFill="background1" w:themeFillShade="D9"/>
          </w:tcPr>
          <w:p w14:paraId="0827B096" w14:textId="7DE4C309" w:rsidR="0087179D" w:rsidRPr="00AB29AE" w:rsidRDefault="00E955BC" w:rsidP="0087179D">
            <w:pPr>
              <w:pStyle w:val="RepTable"/>
              <w:jc w:val="center"/>
              <w:rPr>
                <w:rFonts w:eastAsia="SimSun"/>
                <w:strike/>
                <w:szCs w:val="20"/>
                <w:lang w:eastAsia="zh-CN"/>
              </w:rPr>
            </w:pPr>
            <w:r w:rsidRPr="00AB29AE">
              <w:rPr>
                <w:rFonts w:eastAsia="SimSun"/>
                <w:strike/>
                <w:szCs w:val="20"/>
                <w:lang w:eastAsia="zh-CN"/>
              </w:rPr>
              <w:t>0.0014</w:t>
            </w:r>
          </w:p>
        </w:tc>
        <w:tc>
          <w:tcPr>
            <w:tcW w:w="515" w:type="pct"/>
            <w:shd w:val="clear" w:color="auto" w:fill="D9D9D9" w:themeFill="background1" w:themeFillShade="D9"/>
          </w:tcPr>
          <w:p w14:paraId="121F3038" w14:textId="3A5B88CB" w:rsidR="0087179D" w:rsidRPr="00AB29AE" w:rsidRDefault="00E955BC" w:rsidP="0087179D">
            <w:pPr>
              <w:pStyle w:val="RepTable"/>
              <w:jc w:val="center"/>
              <w:rPr>
                <w:rFonts w:eastAsia="SimSun"/>
                <w:strike/>
                <w:szCs w:val="20"/>
                <w:lang w:eastAsia="zh-CN"/>
              </w:rPr>
            </w:pPr>
            <w:r w:rsidRPr="00AB29AE">
              <w:rPr>
                <w:rFonts w:eastAsia="SimSun"/>
                <w:strike/>
                <w:szCs w:val="20"/>
                <w:lang w:eastAsia="zh-CN"/>
              </w:rPr>
              <w:t>13.60</w:t>
            </w:r>
          </w:p>
        </w:tc>
      </w:tr>
      <w:tr w:rsidR="0087179D" w:rsidRPr="00AD1D01" w14:paraId="54493871" w14:textId="51898CEA" w:rsidTr="00B9081B">
        <w:tc>
          <w:tcPr>
            <w:tcW w:w="601" w:type="pct"/>
            <w:vMerge/>
            <w:shd w:val="clear" w:color="auto" w:fill="D9D9D9" w:themeFill="background1" w:themeFillShade="D9"/>
          </w:tcPr>
          <w:p w14:paraId="41AC42E4" w14:textId="77777777" w:rsidR="0087179D" w:rsidRPr="00AB29AE" w:rsidRDefault="0087179D" w:rsidP="0087179D">
            <w:pPr>
              <w:pStyle w:val="RepTable"/>
              <w:rPr>
                <w:strike/>
                <w:szCs w:val="20"/>
              </w:rPr>
            </w:pPr>
          </w:p>
        </w:tc>
        <w:tc>
          <w:tcPr>
            <w:tcW w:w="563" w:type="pct"/>
            <w:shd w:val="clear" w:color="auto" w:fill="D9D9D9" w:themeFill="background1" w:themeFillShade="D9"/>
          </w:tcPr>
          <w:p w14:paraId="088F0CFB" w14:textId="77777777" w:rsidR="0087179D" w:rsidRPr="00AB29AE" w:rsidRDefault="0087179D" w:rsidP="0087179D">
            <w:pPr>
              <w:pStyle w:val="RepTable"/>
              <w:rPr>
                <w:strike/>
                <w:szCs w:val="20"/>
              </w:rPr>
            </w:pPr>
            <w:r w:rsidRPr="00AB29AE">
              <w:rPr>
                <w:strike/>
                <w:szCs w:val="20"/>
              </w:rPr>
              <w:t>Vapour (95</w:t>
            </w:r>
            <w:r w:rsidRPr="00AB29AE">
              <w:rPr>
                <w:strike/>
                <w:szCs w:val="20"/>
                <w:vertAlign w:val="superscript"/>
              </w:rPr>
              <w:t>th</w:t>
            </w:r>
            <w:r w:rsidRPr="00AB29AE">
              <w:rPr>
                <w:strike/>
                <w:szCs w:val="20"/>
              </w:rPr>
              <w:t xml:space="preserve"> perc.)</w:t>
            </w:r>
          </w:p>
        </w:tc>
        <w:tc>
          <w:tcPr>
            <w:tcW w:w="764" w:type="pct"/>
            <w:shd w:val="clear" w:color="auto" w:fill="D9D9D9" w:themeFill="background1" w:themeFillShade="D9"/>
          </w:tcPr>
          <w:p w14:paraId="72F1BF17" w14:textId="6AED0B07" w:rsidR="0087179D" w:rsidRPr="00AB29AE" w:rsidRDefault="0087179D" w:rsidP="007856C0">
            <w:pPr>
              <w:jc w:val="center"/>
              <w:rPr>
                <w:rFonts w:eastAsia="SimSun"/>
                <w:strike/>
                <w:sz w:val="20"/>
                <w:szCs w:val="20"/>
                <w:lang w:eastAsia="zh-CN"/>
              </w:rPr>
            </w:pPr>
            <w:r w:rsidRPr="00AB29AE">
              <w:rPr>
                <w:strike/>
                <w:sz w:val="20"/>
                <w:szCs w:val="20"/>
              </w:rPr>
              <w:t>0.0011</w:t>
            </w:r>
          </w:p>
        </w:tc>
        <w:tc>
          <w:tcPr>
            <w:tcW w:w="515" w:type="pct"/>
            <w:shd w:val="clear" w:color="auto" w:fill="D9D9D9" w:themeFill="background1" w:themeFillShade="D9"/>
          </w:tcPr>
          <w:p w14:paraId="3F3CC141" w14:textId="0A181221" w:rsidR="0087179D" w:rsidRPr="00AB29AE" w:rsidRDefault="0087179D" w:rsidP="0087179D">
            <w:pPr>
              <w:pStyle w:val="RepTable"/>
              <w:jc w:val="center"/>
              <w:rPr>
                <w:rFonts w:eastAsia="SimSun"/>
                <w:strike/>
                <w:szCs w:val="20"/>
                <w:lang w:eastAsia="zh-CN"/>
              </w:rPr>
            </w:pPr>
            <w:r w:rsidRPr="00AB29AE">
              <w:rPr>
                <w:rFonts w:eastAsia="SimSun"/>
                <w:strike/>
                <w:szCs w:val="20"/>
                <w:lang w:eastAsia="zh-CN"/>
              </w:rPr>
              <w:t>0.67</w:t>
            </w:r>
          </w:p>
        </w:tc>
        <w:tc>
          <w:tcPr>
            <w:tcW w:w="764" w:type="pct"/>
            <w:shd w:val="clear" w:color="auto" w:fill="D9D9D9" w:themeFill="background1" w:themeFillShade="D9"/>
          </w:tcPr>
          <w:p w14:paraId="18CEA3AC" w14:textId="091DA41E" w:rsidR="0087179D" w:rsidRPr="00AB29AE" w:rsidRDefault="000428FF" w:rsidP="0087179D">
            <w:pPr>
              <w:pStyle w:val="RepTable"/>
              <w:jc w:val="center"/>
              <w:rPr>
                <w:rFonts w:eastAsia="SimSun"/>
                <w:strike/>
                <w:szCs w:val="20"/>
                <w:lang w:eastAsia="zh-CN"/>
              </w:rPr>
            </w:pPr>
            <w:r w:rsidRPr="00AB29AE">
              <w:rPr>
                <w:rFonts w:eastAsia="SimSun"/>
                <w:strike/>
                <w:szCs w:val="20"/>
                <w:lang w:eastAsia="zh-CN"/>
              </w:rPr>
              <w:t>0.0011</w:t>
            </w:r>
          </w:p>
        </w:tc>
        <w:tc>
          <w:tcPr>
            <w:tcW w:w="515" w:type="pct"/>
            <w:shd w:val="clear" w:color="auto" w:fill="D9D9D9" w:themeFill="background1" w:themeFillShade="D9"/>
          </w:tcPr>
          <w:p w14:paraId="4A69B4C8" w14:textId="53094244" w:rsidR="0087179D" w:rsidRPr="00AB29AE" w:rsidRDefault="000428FF" w:rsidP="0087179D">
            <w:pPr>
              <w:pStyle w:val="RepTable"/>
              <w:jc w:val="center"/>
              <w:rPr>
                <w:rFonts w:eastAsia="SimSun"/>
                <w:strike/>
                <w:szCs w:val="20"/>
                <w:lang w:eastAsia="zh-CN"/>
              </w:rPr>
            </w:pPr>
            <w:r w:rsidRPr="00AB29AE">
              <w:rPr>
                <w:rFonts w:eastAsia="SimSun"/>
                <w:strike/>
                <w:szCs w:val="20"/>
                <w:lang w:eastAsia="zh-CN"/>
              </w:rPr>
              <w:t>10.70</w:t>
            </w:r>
          </w:p>
        </w:tc>
        <w:tc>
          <w:tcPr>
            <w:tcW w:w="764" w:type="pct"/>
            <w:shd w:val="clear" w:color="auto" w:fill="D9D9D9" w:themeFill="background1" w:themeFillShade="D9"/>
          </w:tcPr>
          <w:p w14:paraId="31B27C6F" w14:textId="6412F17D" w:rsidR="0087179D" w:rsidRPr="00AB29AE" w:rsidRDefault="00E955BC" w:rsidP="0087179D">
            <w:pPr>
              <w:pStyle w:val="RepTable"/>
              <w:jc w:val="center"/>
              <w:rPr>
                <w:rFonts w:eastAsia="SimSun"/>
                <w:strike/>
                <w:szCs w:val="20"/>
                <w:lang w:eastAsia="zh-CN"/>
              </w:rPr>
            </w:pPr>
            <w:r w:rsidRPr="00AB29AE">
              <w:rPr>
                <w:rFonts w:eastAsia="SimSun"/>
                <w:strike/>
                <w:szCs w:val="20"/>
                <w:lang w:eastAsia="zh-CN"/>
              </w:rPr>
              <w:t>0.0011</w:t>
            </w:r>
          </w:p>
        </w:tc>
        <w:tc>
          <w:tcPr>
            <w:tcW w:w="515" w:type="pct"/>
            <w:shd w:val="clear" w:color="auto" w:fill="D9D9D9" w:themeFill="background1" w:themeFillShade="D9"/>
          </w:tcPr>
          <w:p w14:paraId="24EFCC2B" w14:textId="2D2B2317" w:rsidR="0087179D" w:rsidRPr="00AB29AE" w:rsidRDefault="00E955BC" w:rsidP="0087179D">
            <w:pPr>
              <w:pStyle w:val="RepTable"/>
              <w:jc w:val="center"/>
              <w:rPr>
                <w:rFonts w:eastAsia="SimSun"/>
                <w:strike/>
                <w:szCs w:val="20"/>
                <w:lang w:eastAsia="zh-CN"/>
              </w:rPr>
            </w:pPr>
            <w:r w:rsidRPr="00AB29AE">
              <w:rPr>
                <w:rFonts w:eastAsia="SimSun"/>
                <w:strike/>
                <w:szCs w:val="20"/>
                <w:lang w:eastAsia="zh-CN"/>
              </w:rPr>
              <w:t>10.70</w:t>
            </w:r>
          </w:p>
        </w:tc>
      </w:tr>
      <w:tr w:rsidR="0087179D" w:rsidRPr="00AD1D01" w14:paraId="11DA66D4" w14:textId="1E785B53" w:rsidTr="00B9081B">
        <w:tc>
          <w:tcPr>
            <w:tcW w:w="601" w:type="pct"/>
            <w:vMerge/>
            <w:shd w:val="clear" w:color="auto" w:fill="D9D9D9" w:themeFill="background1" w:themeFillShade="D9"/>
          </w:tcPr>
          <w:p w14:paraId="18073473" w14:textId="77777777" w:rsidR="0087179D" w:rsidRPr="00AB29AE" w:rsidRDefault="0087179D" w:rsidP="0087179D">
            <w:pPr>
              <w:pStyle w:val="RepTable"/>
              <w:rPr>
                <w:strike/>
                <w:szCs w:val="20"/>
              </w:rPr>
            </w:pPr>
          </w:p>
        </w:tc>
        <w:tc>
          <w:tcPr>
            <w:tcW w:w="563" w:type="pct"/>
            <w:shd w:val="clear" w:color="auto" w:fill="D9D9D9" w:themeFill="background1" w:themeFillShade="D9"/>
          </w:tcPr>
          <w:p w14:paraId="6773DABE" w14:textId="77777777" w:rsidR="0087179D" w:rsidRPr="00AB29AE" w:rsidRDefault="0087179D" w:rsidP="0087179D">
            <w:pPr>
              <w:pStyle w:val="RepTable"/>
              <w:rPr>
                <w:strike/>
                <w:szCs w:val="20"/>
              </w:rPr>
            </w:pPr>
            <w:r w:rsidRPr="00AB29AE">
              <w:rPr>
                <w:strike/>
                <w:szCs w:val="20"/>
              </w:rPr>
              <w:t>Deposits (95</w:t>
            </w:r>
            <w:r w:rsidRPr="00AB29AE">
              <w:rPr>
                <w:strike/>
                <w:szCs w:val="20"/>
                <w:vertAlign w:val="superscript"/>
              </w:rPr>
              <w:t>th</w:t>
            </w:r>
            <w:r w:rsidRPr="00AB29AE">
              <w:rPr>
                <w:strike/>
                <w:szCs w:val="20"/>
              </w:rPr>
              <w:t xml:space="preserve"> perc.)</w:t>
            </w:r>
          </w:p>
        </w:tc>
        <w:tc>
          <w:tcPr>
            <w:tcW w:w="764" w:type="pct"/>
            <w:shd w:val="clear" w:color="auto" w:fill="D9D9D9" w:themeFill="background1" w:themeFillShade="D9"/>
          </w:tcPr>
          <w:p w14:paraId="629BA95A" w14:textId="0CE6F6E0" w:rsidR="0087179D" w:rsidRPr="00AB29AE" w:rsidRDefault="00AB26CB" w:rsidP="007856C0">
            <w:pPr>
              <w:jc w:val="center"/>
              <w:rPr>
                <w:strike/>
                <w:sz w:val="20"/>
                <w:szCs w:val="20"/>
                <w:lang w:val="fr-BE"/>
              </w:rPr>
            </w:pPr>
            <w:r w:rsidRPr="00AB29AE">
              <w:rPr>
                <w:strike/>
                <w:sz w:val="20"/>
                <w:szCs w:val="20"/>
                <w:lang w:val="fr-BE"/>
              </w:rPr>
              <w:t>0.0008</w:t>
            </w:r>
          </w:p>
        </w:tc>
        <w:tc>
          <w:tcPr>
            <w:tcW w:w="515" w:type="pct"/>
            <w:shd w:val="clear" w:color="auto" w:fill="D9D9D9" w:themeFill="background1" w:themeFillShade="D9"/>
          </w:tcPr>
          <w:p w14:paraId="08BCC4FB" w14:textId="6233A54A" w:rsidR="0087179D" w:rsidRPr="00AB29AE" w:rsidRDefault="00AB26CB" w:rsidP="0087179D">
            <w:pPr>
              <w:pStyle w:val="RepTable"/>
              <w:jc w:val="center"/>
              <w:rPr>
                <w:rFonts w:eastAsia="SimSun"/>
                <w:strike/>
                <w:szCs w:val="20"/>
                <w:lang w:eastAsia="zh-CN"/>
              </w:rPr>
            </w:pPr>
            <w:r w:rsidRPr="00AB29AE">
              <w:rPr>
                <w:rFonts w:eastAsia="SimSun"/>
                <w:strike/>
                <w:szCs w:val="20"/>
                <w:lang w:eastAsia="zh-CN"/>
              </w:rPr>
              <w:t>0.50</w:t>
            </w:r>
          </w:p>
        </w:tc>
        <w:tc>
          <w:tcPr>
            <w:tcW w:w="764" w:type="pct"/>
            <w:shd w:val="clear" w:color="auto" w:fill="D9D9D9" w:themeFill="background1" w:themeFillShade="D9"/>
          </w:tcPr>
          <w:p w14:paraId="4CDD7825" w14:textId="447E905F" w:rsidR="0087179D" w:rsidRPr="00AB29AE" w:rsidRDefault="000428FF" w:rsidP="0087179D">
            <w:pPr>
              <w:pStyle w:val="RepTable"/>
              <w:jc w:val="center"/>
              <w:rPr>
                <w:rFonts w:eastAsia="SimSun"/>
                <w:strike/>
                <w:szCs w:val="20"/>
                <w:lang w:eastAsia="zh-CN"/>
              </w:rPr>
            </w:pPr>
            <w:r w:rsidRPr="00AB29AE">
              <w:rPr>
                <w:rFonts w:eastAsia="SimSun"/>
                <w:strike/>
                <w:szCs w:val="20"/>
                <w:lang w:eastAsia="zh-CN"/>
              </w:rPr>
              <w:t>0.0011</w:t>
            </w:r>
          </w:p>
        </w:tc>
        <w:tc>
          <w:tcPr>
            <w:tcW w:w="515" w:type="pct"/>
            <w:shd w:val="clear" w:color="auto" w:fill="D9D9D9" w:themeFill="background1" w:themeFillShade="D9"/>
          </w:tcPr>
          <w:p w14:paraId="67570EA9" w14:textId="291D83FF" w:rsidR="0087179D" w:rsidRPr="00AB29AE" w:rsidRDefault="000428FF" w:rsidP="0087179D">
            <w:pPr>
              <w:pStyle w:val="RepTable"/>
              <w:jc w:val="center"/>
              <w:rPr>
                <w:rFonts w:eastAsia="SimSun"/>
                <w:strike/>
                <w:szCs w:val="20"/>
                <w:lang w:eastAsia="zh-CN"/>
              </w:rPr>
            </w:pPr>
            <w:r w:rsidRPr="00AB29AE">
              <w:rPr>
                <w:rFonts w:eastAsia="SimSun"/>
                <w:strike/>
                <w:szCs w:val="20"/>
                <w:lang w:eastAsia="zh-CN"/>
              </w:rPr>
              <w:t>10.75</w:t>
            </w:r>
          </w:p>
        </w:tc>
        <w:tc>
          <w:tcPr>
            <w:tcW w:w="764" w:type="pct"/>
            <w:shd w:val="clear" w:color="auto" w:fill="D9D9D9" w:themeFill="background1" w:themeFillShade="D9"/>
          </w:tcPr>
          <w:p w14:paraId="21DB1C36" w14:textId="1924206E" w:rsidR="0087179D" w:rsidRPr="00AB29AE" w:rsidRDefault="00E955BC" w:rsidP="0087179D">
            <w:pPr>
              <w:pStyle w:val="RepTable"/>
              <w:jc w:val="center"/>
              <w:rPr>
                <w:rFonts w:eastAsia="SimSun"/>
                <w:strike/>
                <w:szCs w:val="20"/>
                <w:lang w:eastAsia="zh-CN"/>
              </w:rPr>
            </w:pPr>
            <w:r w:rsidRPr="00AB29AE">
              <w:rPr>
                <w:rFonts w:eastAsia="SimSun"/>
                <w:strike/>
                <w:szCs w:val="20"/>
                <w:lang w:eastAsia="zh-CN"/>
              </w:rPr>
              <w:t>0.0009</w:t>
            </w:r>
          </w:p>
        </w:tc>
        <w:tc>
          <w:tcPr>
            <w:tcW w:w="515" w:type="pct"/>
            <w:shd w:val="clear" w:color="auto" w:fill="D9D9D9" w:themeFill="background1" w:themeFillShade="D9"/>
          </w:tcPr>
          <w:p w14:paraId="0A54407E" w14:textId="3912582E" w:rsidR="0087179D" w:rsidRPr="00AB29AE" w:rsidRDefault="00E955BC" w:rsidP="0087179D">
            <w:pPr>
              <w:pStyle w:val="RepTable"/>
              <w:jc w:val="center"/>
              <w:rPr>
                <w:rFonts w:eastAsia="SimSun"/>
                <w:strike/>
                <w:szCs w:val="20"/>
                <w:lang w:eastAsia="zh-CN"/>
              </w:rPr>
            </w:pPr>
            <w:r w:rsidRPr="00AB29AE">
              <w:rPr>
                <w:rFonts w:eastAsia="SimSun"/>
                <w:strike/>
                <w:szCs w:val="20"/>
                <w:lang w:eastAsia="zh-CN"/>
              </w:rPr>
              <w:t>9.23</w:t>
            </w:r>
          </w:p>
        </w:tc>
      </w:tr>
      <w:tr w:rsidR="0087179D" w:rsidRPr="00AD1D01" w14:paraId="20313E21" w14:textId="5D3AE43C" w:rsidTr="00B9081B">
        <w:trPr>
          <w:trHeight w:val="240"/>
        </w:trPr>
        <w:tc>
          <w:tcPr>
            <w:tcW w:w="601" w:type="pct"/>
            <w:vMerge/>
            <w:shd w:val="clear" w:color="auto" w:fill="D9D9D9" w:themeFill="background1" w:themeFillShade="D9"/>
          </w:tcPr>
          <w:p w14:paraId="02A7890B" w14:textId="77777777" w:rsidR="0087179D" w:rsidRPr="00AB29AE" w:rsidRDefault="0087179D" w:rsidP="0087179D">
            <w:pPr>
              <w:pStyle w:val="RepTable"/>
              <w:rPr>
                <w:strike/>
                <w:szCs w:val="20"/>
              </w:rPr>
            </w:pPr>
          </w:p>
        </w:tc>
        <w:tc>
          <w:tcPr>
            <w:tcW w:w="563" w:type="pct"/>
            <w:shd w:val="clear" w:color="auto" w:fill="D9D9D9" w:themeFill="background1" w:themeFillShade="D9"/>
          </w:tcPr>
          <w:p w14:paraId="70411D0C" w14:textId="77777777" w:rsidR="0087179D" w:rsidRPr="00AB29AE" w:rsidRDefault="0087179D" w:rsidP="0087179D">
            <w:pPr>
              <w:pStyle w:val="RepTable"/>
              <w:rPr>
                <w:strike/>
                <w:szCs w:val="20"/>
              </w:rPr>
            </w:pPr>
            <w:r w:rsidRPr="00AB29AE">
              <w:rPr>
                <w:strike/>
                <w:szCs w:val="20"/>
              </w:rPr>
              <w:t>Re-entry (95</w:t>
            </w:r>
            <w:r w:rsidRPr="00AB29AE">
              <w:rPr>
                <w:strike/>
                <w:szCs w:val="20"/>
                <w:vertAlign w:val="superscript"/>
              </w:rPr>
              <w:t>th</w:t>
            </w:r>
            <w:r w:rsidRPr="00AB29AE">
              <w:rPr>
                <w:strike/>
                <w:szCs w:val="20"/>
              </w:rPr>
              <w:t xml:space="preserve"> perc.)</w:t>
            </w:r>
          </w:p>
        </w:tc>
        <w:tc>
          <w:tcPr>
            <w:tcW w:w="764" w:type="pct"/>
            <w:shd w:val="clear" w:color="auto" w:fill="D9D9D9" w:themeFill="background1" w:themeFillShade="D9"/>
          </w:tcPr>
          <w:p w14:paraId="0D043C18" w14:textId="2C575205" w:rsidR="0087179D" w:rsidRPr="00AB29AE" w:rsidRDefault="0087179D" w:rsidP="007856C0">
            <w:pPr>
              <w:jc w:val="center"/>
              <w:rPr>
                <w:rFonts w:eastAsia="SimSun"/>
                <w:strike/>
                <w:sz w:val="20"/>
                <w:szCs w:val="20"/>
                <w:lang w:eastAsia="zh-CN"/>
              </w:rPr>
            </w:pPr>
            <w:r w:rsidRPr="00AB29AE">
              <w:rPr>
                <w:strike/>
                <w:sz w:val="20"/>
                <w:szCs w:val="20"/>
              </w:rPr>
              <w:t>0.0050</w:t>
            </w:r>
          </w:p>
        </w:tc>
        <w:tc>
          <w:tcPr>
            <w:tcW w:w="515" w:type="pct"/>
            <w:shd w:val="clear" w:color="auto" w:fill="D9D9D9" w:themeFill="background1" w:themeFillShade="D9"/>
          </w:tcPr>
          <w:p w14:paraId="768209F5" w14:textId="7C06E78C" w:rsidR="0087179D" w:rsidRPr="00AB29AE" w:rsidRDefault="0087179D" w:rsidP="0087179D">
            <w:pPr>
              <w:pStyle w:val="RepTable"/>
              <w:jc w:val="center"/>
              <w:rPr>
                <w:rFonts w:eastAsia="SimSun"/>
                <w:strike/>
                <w:szCs w:val="20"/>
                <w:lang w:eastAsia="zh-CN"/>
              </w:rPr>
            </w:pPr>
            <w:r w:rsidRPr="00AB29AE">
              <w:rPr>
                <w:rFonts w:eastAsia="SimSun"/>
                <w:strike/>
                <w:szCs w:val="20"/>
                <w:lang w:eastAsia="zh-CN"/>
              </w:rPr>
              <w:t>3.12</w:t>
            </w:r>
          </w:p>
        </w:tc>
        <w:tc>
          <w:tcPr>
            <w:tcW w:w="764" w:type="pct"/>
            <w:shd w:val="clear" w:color="auto" w:fill="D9D9D9" w:themeFill="background1" w:themeFillShade="D9"/>
          </w:tcPr>
          <w:p w14:paraId="75C4E068" w14:textId="09A06013" w:rsidR="0087179D" w:rsidRPr="00AB29AE" w:rsidRDefault="000428FF" w:rsidP="0087179D">
            <w:pPr>
              <w:pStyle w:val="RepTable"/>
              <w:jc w:val="center"/>
              <w:rPr>
                <w:rFonts w:eastAsia="SimSun"/>
                <w:strike/>
                <w:szCs w:val="20"/>
                <w:lang w:eastAsia="zh-CN"/>
              </w:rPr>
            </w:pPr>
            <w:r w:rsidRPr="00AB29AE">
              <w:rPr>
                <w:rFonts w:eastAsia="SimSun"/>
                <w:strike/>
                <w:szCs w:val="20"/>
                <w:lang w:eastAsia="zh-CN"/>
              </w:rPr>
              <w:t>0.0061</w:t>
            </w:r>
          </w:p>
        </w:tc>
        <w:tc>
          <w:tcPr>
            <w:tcW w:w="515" w:type="pct"/>
            <w:shd w:val="clear" w:color="auto" w:fill="D9D9D9" w:themeFill="background1" w:themeFillShade="D9"/>
          </w:tcPr>
          <w:p w14:paraId="1CE1DEE8" w14:textId="5734E8BA" w:rsidR="0087179D" w:rsidRPr="00AB29AE" w:rsidRDefault="000428FF" w:rsidP="0087179D">
            <w:pPr>
              <w:pStyle w:val="RepTable"/>
              <w:jc w:val="center"/>
              <w:rPr>
                <w:rFonts w:eastAsia="SimSun"/>
                <w:strike/>
                <w:szCs w:val="20"/>
                <w:lang w:eastAsia="zh-CN"/>
              </w:rPr>
            </w:pPr>
            <w:r w:rsidRPr="00AB29AE">
              <w:rPr>
                <w:rFonts w:eastAsia="SimSun"/>
                <w:strike/>
                <w:szCs w:val="20"/>
                <w:lang w:eastAsia="zh-CN"/>
              </w:rPr>
              <w:t>61.08</w:t>
            </w:r>
          </w:p>
        </w:tc>
        <w:tc>
          <w:tcPr>
            <w:tcW w:w="764" w:type="pct"/>
            <w:shd w:val="clear" w:color="auto" w:fill="D9D9D9" w:themeFill="background1" w:themeFillShade="D9"/>
          </w:tcPr>
          <w:p w14:paraId="46524FEC" w14:textId="465AF923" w:rsidR="0087179D" w:rsidRPr="00AB29AE" w:rsidRDefault="00E955BC" w:rsidP="0087179D">
            <w:pPr>
              <w:pStyle w:val="RepTable"/>
              <w:jc w:val="center"/>
              <w:rPr>
                <w:rFonts w:eastAsia="SimSun"/>
                <w:strike/>
                <w:szCs w:val="20"/>
                <w:lang w:eastAsia="zh-CN"/>
              </w:rPr>
            </w:pPr>
            <w:r w:rsidRPr="00AB29AE">
              <w:rPr>
                <w:rFonts w:eastAsia="SimSun"/>
                <w:strike/>
                <w:szCs w:val="20"/>
                <w:lang w:eastAsia="zh-CN"/>
              </w:rPr>
              <w:t>0.0051</w:t>
            </w:r>
          </w:p>
        </w:tc>
        <w:tc>
          <w:tcPr>
            <w:tcW w:w="515" w:type="pct"/>
            <w:shd w:val="clear" w:color="auto" w:fill="D9D9D9" w:themeFill="background1" w:themeFillShade="D9"/>
          </w:tcPr>
          <w:p w14:paraId="3752B00F" w14:textId="365C704A" w:rsidR="0087179D" w:rsidRPr="00AB29AE" w:rsidRDefault="00E955BC" w:rsidP="0087179D">
            <w:pPr>
              <w:pStyle w:val="RepTable"/>
              <w:jc w:val="center"/>
              <w:rPr>
                <w:rFonts w:eastAsia="SimSun"/>
                <w:strike/>
                <w:szCs w:val="20"/>
                <w:lang w:eastAsia="zh-CN"/>
              </w:rPr>
            </w:pPr>
            <w:r w:rsidRPr="00AB29AE">
              <w:rPr>
                <w:rFonts w:eastAsia="SimSun"/>
                <w:strike/>
                <w:szCs w:val="20"/>
                <w:lang w:eastAsia="zh-CN"/>
              </w:rPr>
              <w:t>51.42</w:t>
            </w:r>
          </w:p>
        </w:tc>
      </w:tr>
      <w:tr w:rsidR="0087179D" w:rsidRPr="00AD1D01" w14:paraId="113FF419" w14:textId="7A38F641" w:rsidTr="00B9081B">
        <w:tc>
          <w:tcPr>
            <w:tcW w:w="601" w:type="pct"/>
            <w:vMerge w:val="restart"/>
            <w:tcBorders>
              <w:top w:val="single" w:sz="4" w:space="0" w:color="auto"/>
              <w:left w:val="single" w:sz="4" w:space="0" w:color="auto"/>
              <w:right w:val="single" w:sz="4" w:space="0" w:color="auto"/>
            </w:tcBorders>
            <w:shd w:val="clear" w:color="auto" w:fill="D9D9D9" w:themeFill="background1" w:themeFillShade="D9"/>
          </w:tcPr>
          <w:p w14:paraId="1C293548" w14:textId="77777777" w:rsidR="0087179D" w:rsidRPr="00AB29AE" w:rsidRDefault="0087179D" w:rsidP="0087179D">
            <w:pPr>
              <w:pStyle w:val="RepTable"/>
              <w:rPr>
                <w:strike/>
                <w:szCs w:val="20"/>
              </w:rPr>
            </w:pPr>
            <w:r w:rsidRPr="00AB29AE">
              <w:rPr>
                <w:strike/>
                <w:szCs w:val="20"/>
              </w:rPr>
              <w:t>Bystander adult</w:t>
            </w:r>
          </w:p>
          <w:p w14:paraId="73EDD4F5" w14:textId="77777777" w:rsidR="0087179D" w:rsidRPr="00AB29AE" w:rsidRDefault="0087179D" w:rsidP="0087179D">
            <w:pPr>
              <w:pStyle w:val="RepTable"/>
              <w:rPr>
                <w:strike/>
                <w:szCs w:val="20"/>
              </w:rPr>
            </w:pPr>
            <w:r w:rsidRPr="00AB29AE">
              <w:rPr>
                <w:strike/>
                <w:szCs w:val="20"/>
              </w:rPr>
              <w:t>Body weight: 60 kg</w:t>
            </w:r>
          </w:p>
        </w:tc>
        <w:tc>
          <w:tcPr>
            <w:tcW w:w="56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0FB7FD" w14:textId="77777777" w:rsidR="0087179D" w:rsidRPr="00AB29AE" w:rsidRDefault="0087179D" w:rsidP="0087179D">
            <w:pPr>
              <w:pStyle w:val="RepTable"/>
              <w:rPr>
                <w:strike/>
                <w:szCs w:val="20"/>
              </w:rPr>
            </w:pPr>
            <w:r w:rsidRPr="00AB29AE">
              <w:rPr>
                <w:strike/>
                <w:szCs w:val="20"/>
              </w:rPr>
              <w:t>Drift (95</w:t>
            </w:r>
            <w:r w:rsidRPr="00AB29AE">
              <w:rPr>
                <w:strike/>
                <w:szCs w:val="20"/>
                <w:vertAlign w:val="superscript"/>
              </w:rPr>
              <w:t>th</w:t>
            </w:r>
            <w:r w:rsidRPr="00AB29AE">
              <w:rPr>
                <w:strike/>
                <w:szCs w:val="20"/>
              </w:rPr>
              <w:t xml:space="preserve"> perc.)</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12177D" w14:textId="0770CA6F" w:rsidR="0087179D" w:rsidRPr="00AB29AE" w:rsidRDefault="00AB26CB" w:rsidP="007856C0">
            <w:pPr>
              <w:jc w:val="center"/>
              <w:rPr>
                <w:rFonts w:eastAsia="SimSun"/>
                <w:strike/>
                <w:sz w:val="20"/>
                <w:szCs w:val="20"/>
                <w:lang w:eastAsia="zh-CN"/>
              </w:rPr>
            </w:pPr>
            <w:r w:rsidRPr="00AB29AE">
              <w:rPr>
                <w:rFonts w:eastAsia="SimSun"/>
                <w:strike/>
                <w:sz w:val="20"/>
                <w:szCs w:val="20"/>
                <w:lang w:eastAsia="zh-CN"/>
              </w:rPr>
              <w:t>0.0014</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1BE130" w14:textId="1FA7510C" w:rsidR="0087179D" w:rsidRPr="00AB29AE" w:rsidRDefault="00AB26CB" w:rsidP="0087179D">
            <w:pPr>
              <w:pStyle w:val="RepTable"/>
              <w:jc w:val="center"/>
              <w:rPr>
                <w:rFonts w:eastAsia="SimSun"/>
                <w:strike/>
                <w:szCs w:val="20"/>
                <w:lang w:eastAsia="zh-CN"/>
              </w:rPr>
            </w:pPr>
            <w:r w:rsidRPr="00AB29AE">
              <w:rPr>
                <w:rFonts w:eastAsia="SimSun"/>
                <w:strike/>
                <w:szCs w:val="20"/>
                <w:lang w:eastAsia="zh-CN"/>
              </w:rPr>
              <w:t>0.89</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9AD2EA" w14:textId="5158C05E" w:rsidR="0087179D" w:rsidRPr="00AB29AE" w:rsidRDefault="000428FF" w:rsidP="0087179D">
            <w:pPr>
              <w:pStyle w:val="RepTable"/>
              <w:jc w:val="center"/>
              <w:rPr>
                <w:rFonts w:eastAsia="SimSun"/>
                <w:strike/>
                <w:szCs w:val="20"/>
                <w:lang w:eastAsia="zh-CN"/>
              </w:rPr>
            </w:pPr>
            <w:r w:rsidRPr="00AB29AE">
              <w:rPr>
                <w:rFonts w:eastAsia="SimSun"/>
                <w:strike/>
                <w:szCs w:val="20"/>
                <w:lang w:eastAsia="zh-CN"/>
              </w:rPr>
              <w:t>0.0017</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9A4B1A" w14:textId="32194F37" w:rsidR="0087179D" w:rsidRPr="00AB29AE" w:rsidRDefault="000428FF" w:rsidP="0087179D">
            <w:pPr>
              <w:pStyle w:val="RepTable"/>
              <w:jc w:val="center"/>
              <w:rPr>
                <w:rFonts w:eastAsia="SimSun"/>
                <w:strike/>
                <w:szCs w:val="20"/>
                <w:lang w:eastAsia="zh-CN"/>
              </w:rPr>
            </w:pPr>
            <w:r w:rsidRPr="00AB29AE">
              <w:rPr>
                <w:rFonts w:eastAsia="SimSun"/>
                <w:strike/>
                <w:szCs w:val="20"/>
                <w:lang w:eastAsia="zh-CN"/>
              </w:rPr>
              <w:t>17.43</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A9D0BB" w14:textId="7363C5FA" w:rsidR="0087179D" w:rsidRPr="00AB29AE" w:rsidRDefault="00E955BC" w:rsidP="0087179D">
            <w:pPr>
              <w:pStyle w:val="RepTable"/>
              <w:jc w:val="center"/>
              <w:rPr>
                <w:rFonts w:eastAsia="SimSun"/>
                <w:strike/>
                <w:szCs w:val="20"/>
                <w:lang w:eastAsia="zh-CN"/>
              </w:rPr>
            </w:pPr>
            <w:r w:rsidRPr="00AB29AE">
              <w:rPr>
                <w:rFonts w:eastAsia="SimSun"/>
                <w:strike/>
                <w:szCs w:val="20"/>
                <w:lang w:eastAsia="zh-CN"/>
              </w:rPr>
              <w:t>0.0004</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4C0E67" w14:textId="5F367291" w:rsidR="0087179D" w:rsidRPr="00AB29AE" w:rsidRDefault="00E955BC" w:rsidP="0087179D">
            <w:pPr>
              <w:pStyle w:val="RepTable"/>
              <w:jc w:val="center"/>
              <w:rPr>
                <w:rFonts w:eastAsia="SimSun"/>
                <w:strike/>
                <w:szCs w:val="20"/>
                <w:lang w:eastAsia="zh-CN"/>
              </w:rPr>
            </w:pPr>
            <w:r w:rsidRPr="00AB29AE">
              <w:rPr>
                <w:rFonts w:eastAsia="SimSun"/>
                <w:strike/>
                <w:szCs w:val="20"/>
                <w:lang w:eastAsia="zh-CN"/>
              </w:rPr>
              <w:t>3.67</w:t>
            </w:r>
          </w:p>
        </w:tc>
      </w:tr>
      <w:tr w:rsidR="0087179D" w:rsidRPr="00AD1D01" w14:paraId="671B1CBE" w14:textId="5ED169BF" w:rsidTr="00B9081B">
        <w:tc>
          <w:tcPr>
            <w:tcW w:w="601" w:type="pct"/>
            <w:vMerge/>
            <w:tcBorders>
              <w:left w:val="single" w:sz="4" w:space="0" w:color="auto"/>
              <w:right w:val="single" w:sz="4" w:space="0" w:color="auto"/>
            </w:tcBorders>
            <w:shd w:val="clear" w:color="auto" w:fill="D9D9D9" w:themeFill="background1" w:themeFillShade="D9"/>
          </w:tcPr>
          <w:p w14:paraId="5D8419C7" w14:textId="77777777" w:rsidR="0087179D" w:rsidRPr="00AB29AE" w:rsidRDefault="0087179D" w:rsidP="0087179D">
            <w:pPr>
              <w:pStyle w:val="RepTable"/>
              <w:rPr>
                <w:strike/>
                <w:szCs w:val="20"/>
              </w:rPr>
            </w:pPr>
          </w:p>
        </w:tc>
        <w:tc>
          <w:tcPr>
            <w:tcW w:w="56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DD810" w14:textId="77777777" w:rsidR="0087179D" w:rsidRPr="00AB29AE" w:rsidRDefault="0087179D" w:rsidP="0087179D">
            <w:pPr>
              <w:pStyle w:val="RepTable"/>
              <w:rPr>
                <w:strike/>
                <w:szCs w:val="20"/>
              </w:rPr>
            </w:pPr>
            <w:r w:rsidRPr="00AB29AE">
              <w:rPr>
                <w:strike/>
                <w:szCs w:val="20"/>
              </w:rPr>
              <w:t>Vapour (95</w:t>
            </w:r>
            <w:r w:rsidRPr="00AB29AE">
              <w:rPr>
                <w:strike/>
                <w:szCs w:val="20"/>
                <w:vertAlign w:val="superscript"/>
              </w:rPr>
              <w:t>th</w:t>
            </w:r>
            <w:r w:rsidRPr="00AB29AE">
              <w:rPr>
                <w:strike/>
                <w:szCs w:val="20"/>
              </w:rPr>
              <w:t xml:space="preserve"> perc.)</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B69F73" w14:textId="65F50318" w:rsidR="0087179D" w:rsidRPr="00AB29AE" w:rsidRDefault="0087179D" w:rsidP="007856C0">
            <w:pPr>
              <w:jc w:val="center"/>
              <w:rPr>
                <w:rFonts w:eastAsia="SimSun"/>
                <w:strike/>
                <w:sz w:val="20"/>
                <w:szCs w:val="20"/>
                <w:lang w:eastAsia="zh-CN"/>
              </w:rPr>
            </w:pPr>
            <w:r w:rsidRPr="00AB29AE">
              <w:rPr>
                <w:strike/>
                <w:sz w:val="20"/>
                <w:szCs w:val="20"/>
              </w:rPr>
              <w:t>0.0002</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0FDD1D" w14:textId="6EC0A7F1" w:rsidR="0087179D" w:rsidRPr="00AB29AE" w:rsidRDefault="0087179D" w:rsidP="0087179D">
            <w:pPr>
              <w:pStyle w:val="RepTable"/>
              <w:jc w:val="center"/>
              <w:rPr>
                <w:rFonts w:eastAsia="SimSun"/>
                <w:strike/>
                <w:szCs w:val="20"/>
                <w:lang w:eastAsia="zh-CN"/>
              </w:rPr>
            </w:pPr>
            <w:r w:rsidRPr="00AB29AE">
              <w:rPr>
                <w:rFonts w:eastAsia="SimSun"/>
                <w:strike/>
                <w:szCs w:val="20"/>
                <w:lang w:eastAsia="zh-CN"/>
              </w:rPr>
              <w:t>0.14</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A26F63" w14:textId="3C8950FD" w:rsidR="0087179D" w:rsidRPr="00AB29AE" w:rsidRDefault="000428FF" w:rsidP="0087179D">
            <w:pPr>
              <w:pStyle w:val="RepTable"/>
              <w:jc w:val="center"/>
              <w:rPr>
                <w:rFonts w:eastAsia="SimSun"/>
                <w:strike/>
                <w:szCs w:val="20"/>
                <w:lang w:eastAsia="zh-CN"/>
              </w:rPr>
            </w:pPr>
            <w:r w:rsidRPr="00AB29AE">
              <w:rPr>
                <w:rFonts w:eastAsia="SimSun"/>
                <w:strike/>
                <w:szCs w:val="20"/>
                <w:lang w:eastAsia="zh-CN"/>
              </w:rPr>
              <w:t>0.0002</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97F83D" w14:textId="3D6151D9" w:rsidR="0087179D" w:rsidRPr="00AB29AE" w:rsidRDefault="000428FF" w:rsidP="0087179D">
            <w:pPr>
              <w:pStyle w:val="RepTable"/>
              <w:jc w:val="center"/>
              <w:rPr>
                <w:rFonts w:eastAsia="SimSun"/>
                <w:strike/>
                <w:szCs w:val="20"/>
                <w:lang w:eastAsia="zh-CN"/>
              </w:rPr>
            </w:pPr>
            <w:r w:rsidRPr="00AB29AE">
              <w:rPr>
                <w:rFonts w:eastAsia="SimSun"/>
                <w:strike/>
                <w:szCs w:val="20"/>
                <w:lang w:eastAsia="zh-CN"/>
              </w:rPr>
              <w:t>2.30</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86B8B2" w14:textId="667C99AC" w:rsidR="0087179D" w:rsidRPr="00AB29AE" w:rsidRDefault="00E955BC" w:rsidP="0087179D">
            <w:pPr>
              <w:pStyle w:val="RepTable"/>
              <w:jc w:val="center"/>
              <w:rPr>
                <w:rFonts w:eastAsia="SimSun"/>
                <w:strike/>
                <w:szCs w:val="20"/>
                <w:lang w:eastAsia="zh-CN"/>
              </w:rPr>
            </w:pPr>
            <w:r w:rsidRPr="00AB29AE">
              <w:rPr>
                <w:rFonts w:eastAsia="SimSun"/>
                <w:strike/>
                <w:szCs w:val="20"/>
                <w:lang w:eastAsia="zh-CN"/>
              </w:rPr>
              <w:t>0.0002</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D2A69F" w14:textId="5D07AAF1" w:rsidR="0087179D" w:rsidRPr="00AB29AE" w:rsidRDefault="00E955BC" w:rsidP="0087179D">
            <w:pPr>
              <w:pStyle w:val="RepTable"/>
              <w:jc w:val="center"/>
              <w:rPr>
                <w:rFonts w:eastAsia="SimSun"/>
                <w:strike/>
                <w:szCs w:val="20"/>
                <w:lang w:eastAsia="zh-CN"/>
              </w:rPr>
            </w:pPr>
            <w:r w:rsidRPr="00AB29AE">
              <w:rPr>
                <w:rFonts w:eastAsia="SimSun"/>
                <w:strike/>
                <w:szCs w:val="20"/>
                <w:lang w:eastAsia="zh-CN"/>
              </w:rPr>
              <w:t>2.30</w:t>
            </w:r>
          </w:p>
        </w:tc>
      </w:tr>
      <w:tr w:rsidR="0087179D" w:rsidRPr="00AD1D01" w14:paraId="150E66E5" w14:textId="064EDA43" w:rsidTr="00B9081B">
        <w:tc>
          <w:tcPr>
            <w:tcW w:w="601" w:type="pct"/>
            <w:vMerge/>
            <w:tcBorders>
              <w:left w:val="single" w:sz="4" w:space="0" w:color="auto"/>
              <w:right w:val="single" w:sz="4" w:space="0" w:color="auto"/>
            </w:tcBorders>
            <w:shd w:val="clear" w:color="auto" w:fill="D9D9D9" w:themeFill="background1" w:themeFillShade="D9"/>
          </w:tcPr>
          <w:p w14:paraId="162A8409" w14:textId="77777777" w:rsidR="0087179D" w:rsidRPr="00AB29AE" w:rsidRDefault="0087179D" w:rsidP="0087179D">
            <w:pPr>
              <w:pStyle w:val="RepTable"/>
              <w:rPr>
                <w:strike/>
                <w:szCs w:val="20"/>
              </w:rPr>
            </w:pPr>
          </w:p>
        </w:tc>
        <w:tc>
          <w:tcPr>
            <w:tcW w:w="56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180D08" w14:textId="77777777" w:rsidR="0087179D" w:rsidRPr="00AB29AE" w:rsidRDefault="0087179D" w:rsidP="0087179D">
            <w:pPr>
              <w:pStyle w:val="RepTable"/>
              <w:rPr>
                <w:strike/>
                <w:szCs w:val="20"/>
              </w:rPr>
            </w:pPr>
            <w:r w:rsidRPr="00AB29AE">
              <w:rPr>
                <w:strike/>
                <w:szCs w:val="20"/>
              </w:rPr>
              <w:t>Deposits (95</w:t>
            </w:r>
            <w:r w:rsidRPr="00AB29AE">
              <w:rPr>
                <w:strike/>
                <w:szCs w:val="20"/>
                <w:vertAlign w:val="superscript"/>
              </w:rPr>
              <w:t>th</w:t>
            </w:r>
            <w:r w:rsidRPr="00AB29AE">
              <w:rPr>
                <w:strike/>
                <w:szCs w:val="20"/>
              </w:rPr>
              <w:t xml:space="preserve"> perc.)</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8DBD9" w14:textId="468D3AFF" w:rsidR="0087179D" w:rsidRPr="00AB29AE" w:rsidRDefault="00AB26CB" w:rsidP="007856C0">
            <w:pPr>
              <w:jc w:val="center"/>
              <w:rPr>
                <w:rFonts w:eastAsia="SimSun"/>
                <w:strike/>
                <w:sz w:val="20"/>
                <w:szCs w:val="20"/>
                <w:lang w:eastAsia="zh-CN"/>
              </w:rPr>
            </w:pPr>
            <w:r w:rsidRPr="00AB29AE">
              <w:rPr>
                <w:rFonts w:eastAsia="SimSun"/>
                <w:strike/>
                <w:sz w:val="20"/>
                <w:szCs w:val="20"/>
                <w:lang w:eastAsia="zh-CN"/>
              </w:rPr>
              <w:t>0.0003</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D6FC0F" w14:textId="6B2E5C6E" w:rsidR="0087179D" w:rsidRPr="00AB29AE" w:rsidRDefault="00AB26CB" w:rsidP="0087179D">
            <w:pPr>
              <w:pStyle w:val="RepTable"/>
              <w:jc w:val="center"/>
              <w:rPr>
                <w:rFonts w:eastAsia="SimSun"/>
                <w:strike/>
                <w:szCs w:val="20"/>
                <w:lang w:eastAsia="zh-CN"/>
              </w:rPr>
            </w:pPr>
            <w:r w:rsidRPr="00AB29AE">
              <w:rPr>
                <w:rFonts w:eastAsia="SimSun"/>
                <w:strike/>
                <w:szCs w:val="20"/>
                <w:lang w:eastAsia="zh-CN"/>
              </w:rPr>
              <w:t>0.19</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909854" w14:textId="493E03C2" w:rsidR="0087179D" w:rsidRPr="00AB29AE" w:rsidRDefault="000428FF" w:rsidP="0087179D">
            <w:pPr>
              <w:pStyle w:val="RepTable"/>
              <w:jc w:val="center"/>
              <w:rPr>
                <w:rFonts w:eastAsia="SimSun"/>
                <w:strike/>
                <w:szCs w:val="20"/>
                <w:lang w:eastAsia="zh-CN"/>
              </w:rPr>
            </w:pPr>
            <w:r w:rsidRPr="00AB29AE">
              <w:rPr>
                <w:rFonts w:eastAsia="SimSun"/>
                <w:strike/>
                <w:szCs w:val="20"/>
                <w:lang w:eastAsia="zh-CN"/>
              </w:rPr>
              <w:t>0.0004</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308FED" w14:textId="412434C8" w:rsidR="0087179D" w:rsidRPr="00AB29AE" w:rsidRDefault="000428FF" w:rsidP="0087179D">
            <w:pPr>
              <w:pStyle w:val="RepTable"/>
              <w:jc w:val="center"/>
              <w:rPr>
                <w:rFonts w:eastAsia="SimSun"/>
                <w:strike/>
                <w:szCs w:val="20"/>
                <w:lang w:eastAsia="zh-CN"/>
              </w:rPr>
            </w:pPr>
            <w:r w:rsidRPr="00AB29AE">
              <w:rPr>
                <w:rFonts w:eastAsia="SimSun"/>
                <w:strike/>
                <w:szCs w:val="20"/>
                <w:lang w:eastAsia="zh-CN"/>
              </w:rPr>
              <w:t>3.72</w:t>
            </w:r>
          </w:p>
        </w:tc>
        <w:tc>
          <w:tcPr>
            <w:tcW w:w="76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E7FB9B" w14:textId="5BD84949" w:rsidR="0087179D" w:rsidRPr="00AB29AE" w:rsidRDefault="00E955BC" w:rsidP="0087179D">
            <w:pPr>
              <w:pStyle w:val="RepTable"/>
              <w:jc w:val="center"/>
              <w:rPr>
                <w:rFonts w:eastAsia="SimSun"/>
                <w:strike/>
                <w:szCs w:val="20"/>
                <w:lang w:eastAsia="zh-CN"/>
              </w:rPr>
            </w:pPr>
            <w:r w:rsidRPr="00AB29AE">
              <w:rPr>
                <w:rFonts w:eastAsia="SimSun"/>
                <w:strike/>
                <w:szCs w:val="20"/>
                <w:lang w:eastAsia="zh-CN"/>
              </w:rPr>
              <w:t>0.0003</w:t>
            </w: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17EE2B" w14:textId="6D678865" w:rsidR="0087179D" w:rsidRPr="00AB29AE" w:rsidRDefault="00E955BC" w:rsidP="0087179D">
            <w:pPr>
              <w:pStyle w:val="RepTable"/>
              <w:jc w:val="center"/>
              <w:rPr>
                <w:rFonts w:eastAsia="SimSun"/>
                <w:strike/>
                <w:szCs w:val="20"/>
                <w:lang w:eastAsia="zh-CN"/>
              </w:rPr>
            </w:pPr>
            <w:r w:rsidRPr="00AB29AE">
              <w:rPr>
                <w:rFonts w:eastAsia="SimSun"/>
                <w:strike/>
                <w:szCs w:val="20"/>
                <w:lang w:eastAsia="zh-CN"/>
              </w:rPr>
              <w:t>3.13</w:t>
            </w:r>
          </w:p>
        </w:tc>
      </w:tr>
      <w:tr w:rsidR="0087179D" w:rsidRPr="00AD1D01" w14:paraId="5007CB90" w14:textId="2318B972" w:rsidTr="00B9081B">
        <w:trPr>
          <w:trHeight w:val="232"/>
        </w:trPr>
        <w:tc>
          <w:tcPr>
            <w:tcW w:w="601" w:type="pct"/>
            <w:vMerge/>
            <w:tcBorders>
              <w:left w:val="single" w:sz="4" w:space="0" w:color="auto"/>
              <w:right w:val="single" w:sz="4" w:space="0" w:color="auto"/>
            </w:tcBorders>
            <w:shd w:val="clear" w:color="auto" w:fill="D9D9D9" w:themeFill="background1" w:themeFillShade="D9"/>
          </w:tcPr>
          <w:p w14:paraId="648E12F7" w14:textId="77777777" w:rsidR="0087179D" w:rsidRPr="00AB29AE" w:rsidRDefault="0087179D" w:rsidP="0087179D">
            <w:pPr>
              <w:pStyle w:val="RepTable"/>
              <w:rPr>
                <w:strike/>
                <w:szCs w:val="20"/>
              </w:rPr>
            </w:pPr>
          </w:p>
        </w:tc>
        <w:tc>
          <w:tcPr>
            <w:tcW w:w="563" w:type="pct"/>
            <w:tcBorders>
              <w:top w:val="single" w:sz="4" w:space="0" w:color="auto"/>
              <w:left w:val="single" w:sz="4" w:space="0" w:color="auto"/>
              <w:right w:val="single" w:sz="4" w:space="0" w:color="auto"/>
            </w:tcBorders>
            <w:shd w:val="clear" w:color="auto" w:fill="D9D9D9" w:themeFill="background1" w:themeFillShade="D9"/>
          </w:tcPr>
          <w:p w14:paraId="397A7B47" w14:textId="77777777" w:rsidR="0087179D" w:rsidRPr="00AB29AE" w:rsidRDefault="0087179D" w:rsidP="0087179D">
            <w:pPr>
              <w:pStyle w:val="RepTable"/>
              <w:rPr>
                <w:strike/>
                <w:szCs w:val="20"/>
              </w:rPr>
            </w:pPr>
            <w:r w:rsidRPr="00AB29AE">
              <w:rPr>
                <w:strike/>
                <w:szCs w:val="20"/>
              </w:rPr>
              <w:t>Re-entry (95</w:t>
            </w:r>
            <w:r w:rsidRPr="00AB29AE">
              <w:rPr>
                <w:strike/>
                <w:szCs w:val="20"/>
                <w:vertAlign w:val="superscript"/>
              </w:rPr>
              <w:t>th</w:t>
            </w:r>
            <w:r w:rsidRPr="00AB29AE">
              <w:rPr>
                <w:strike/>
                <w:szCs w:val="20"/>
              </w:rPr>
              <w:t xml:space="preserve"> perc.)</w:t>
            </w:r>
          </w:p>
        </w:tc>
        <w:tc>
          <w:tcPr>
            <w:tcW w:w="764" w:type="pct"/>
            <w:tcBorders>
              <w:top w:val="single" w:sz="4" w:space="0" w:color="auto"/>
              <w:left w:val="single" w:sz="4" w:space="0" w:color="auto"/>
              <w:right w:val="single" w:sz="4" w:space="0" w:color="auto"/>
            </w:tcBorders>
            <w:shd w:val="clear" w:color="auto" w:fill="D9D9D9" w:themeFill="background1" w:themeFillShade="D9"/>
          </w:tcPr>
          <w:p w14:paraId="2AD81BB3" w14:textId="129A76B7" w:rsidR="0087179D" w:rsidRPr="00AB29AE" w:rsidRDefault="0087179D" w:rsidP="007856C0">
            <w:pPr>
              <w:jc w:val="center"/>
              <w:rPr>
                <w:rFonts w:eastAsia="SimSun"/>
                <w:strike/>
                <w:sz w:val="20"/>
                <w:szCs w:val="20"/>
                <w:lang w:eastAsia="zh-CN"/>
              </w:rPr>
            </w:pPr>
            <w:r w:rsidRPr="00AB29AE">
              <w:rPr>
                <w:strike/>
                <w:sz w:val="20"/>
                <w:szCs w:val="20"/>
              </w:rPr>
              <w:t>0.0028</w:t>
            </w:r>
          </w:p>
        </w:tc>
        <w:tc>
          <w:tcPr>
            <w:tcW w:w="515" w:type="pct"/>
            <w:tcBorders>
              <w:top w:val="single" w:sz="4" w:space="0" w:color="auto"/>
              <w:left w:val="single" w:sz="4" w:space="0" w:color="auto"/>
              <w:right w:val="single" w:sz="4" w:space="0" w:color="auto"/>
            </w:tcBorders>
            <w:shd w:val="clear" w:color="auto" w:fill="D9D9D9" w:themeFill="background1" w:themeFillShade="D9"/>
          </w:tcPr>
          <w:p w14:paraId="3FAB71C0" w14:textId="7C2CEA98" w:rsidR="0087179D" w:rsidRPr="00AB29AE" w:rsidRDefault="0087179D" w:rsidP="0087179D">
            <w:pPr>
              <w:pStyle w:val="RepTable"/>
              <w:jc w:val="center"/>
              <w:rPr>
                <w:rFonts w:eastAsia="SimSun"/>
                <w:strike/>
                <w:szCs w:val="20"/>
                <w:lang w:eastAsia="zh-CN"/>
              </w:rPr>
            </w:pPr>
            <w:r w:rsidRPr="00AB29AE">
              <w:rPr>
                <w:rFonts w:eastAsia="SimSun"/>
                <w:strike/>
                <w:szCs w:val="20"/>
                <w:lang w:eastAsia="zh-CN"/>
              </w:rPr>
              <w:t>1.73</w:t>
            </w:r>
          </w:p>
        </w:tc>
        <w:tc>
          <w:tcPr>
            <w:tcW w:w="764" w:type="pct"/>
            <w:tcBorders>
              <w:top w:val="single" w:sz="4" w:space="0" w:color="auto"/>
              <w:left w:val="single" w:sz="4" w:space="0" w:color="auto"/>
              <w:right w:val="single" w:sz="4" w:space="0" w:color="auto"/>
            </w:tcBorders>
            <w:shd w:val="clear" w:color="auto" w:fill="D9D9D9" w:themeFill="background1" w:themeFillShade="D9"/>
          </w:tcPr>
          <w:p w14:paraId="2F37B6C8" w14:textId="20DFE723" w:rsidR="0087179D" w:rsidRPr="00AB29AE" w:rsidRDefault="000428FF" w:rsidP="0087179D">
            <w:pPr>
              <w:pStyle w:val="RepTable"/>
              <w:jc w:val="center"/>
              <w:rPr>
                <w:rFonts w:eastAsia="SimSun"/>
                <w:strike/>
                <w:szCs w:val="20"/>
                <w:lang w:eastAsia="zh-CN"/>
              </w:rPr>
            </w:pPr>
            <w:r w:rsidRPr="00AB29AE">
              <w:rPr>
                <w:rFonts w:eastAsia="SimSun"/>
                <w:strike/>
                <w:szCs w:val="20"/>
                <w:lang w:eastAsia="zh-CN"/>
              </w:rPr>
              <w:t>0.0034</w:t>
            </w:r>
          </w:p>
        </w:tc>
        <w:tc>
          <w:tcPr>
            <w:tcW w:w="515" w:type="pct"/>
            <w:tcBorders>
              <w:top w:val="single" w:sz="4" w:space="0" w:color="auto"/>
              <w:left w:val="single" w:sz="4" w:space="0" w:color="auto"/>
              <w:right w:val="single" w:sz="4" w:space="0" w:color="auto"/>
            </w:tcBorders>
            <w:shd w:val="clear" w:color="auto" w:fill="D9D9D9" w:themeFill="background1" w:themeFillShade="D9"/>
          </w:tcPr>
          <w:p w14:paraId="076BDCF1" w14:textId="7E084CBC" w:rsidR="0087179D" w:rsidRPr="00AB29AE" w:rsidRDefault="000428FF" w:rsidP="0087179D">
            <w:pPr>
              <w:pStyle w:val="RepTable"/>
              <w:jc w:val="center"/>
              <w:rPr>
                <w:rFonts w:eastAsia="SimSun"/>
                <w:strike/>
                <w:szCs w:val="20"/>
                <w:lang w:eastAsia="zh-CN"/>
              </w:rPr>
            </w:pPr>
            <w:r w:rsidRPr="00AB29AE">
              <w:rPr>
                <w:rFonts w:eastAsia="SimSun"/>
                <w:strike/>
                <w:szCs w:val="20"/>
                <w:lang w:eastAsia="zh-CN"/>
              </w:rPr>
              <w:t>33.93</w:t>
            </w:r>
          </w:p>
        </w:tc>
        <w:tc>
          <w:tcPr>
            <w:tcW w:w="764" w:type="pct"/>
            <w:tcBorders>
              <w:top w:val="single" w:sz="4" w:space="0" w:color="auto"/>
              <w:left w:val="single" w:sz="4" w:space="0" w:color="auto"/>
              <w:right w:val="single" w:sz="4" w:space="0" w:color="auto"/>
            </w:tcBorders>
            <w:shd w:val="clear" w:color="auto" w:fill="D9D9D9" w:themeFill="background1" w:themeFillShade="D9"/>
          </w:tcPr>
          <w:p w14:paraId="62DCD263" w14:textId="29D67C98" w:rsidR="0087179D" w:rsidRPr="00AB29AE" w:rsidRDefault="00E955BC" w:rsidP="0087179D">
            <w:pPr>
              <w:pStyle w:val="RepTable"/>
              <w:jc w:val="center"/>
              <w:rPr>
                <w:rFonts w:eastAsia="SimSun"/>
                <w:strike/>
                <w:szCs w:val="20"/>
                <w:lang w:eastAsia="zh-CN"/>
              </w:rPr>
            </w:pPr>
            <w:r w:rsidRPr="00AB29AE">
              <w:rPr>
                <w:rFonts w:eastAsia="SimSun"/>
                <w:strike/>
                <w:szCs w:val="20"/>
                <w:lang w:eastAsia="zh-CN"/>
              </w:rPr>
              <w:t>0.0029</w:t>
            </w:r>
          </w:p>
        </w:tc>
        <w:tc>
          <w:tcPr>
            <w:tcW w:w="515" w:type="pct"/>
            <w:tcBorders>
              <w:top w:val="single" w:sz="4" w:space="0" w:color="auto"/>
              <w:left w:val="single" w:sz="4" w:space="0" w:color="auto"/>
              <w:right w:val="single" w:sz="4" w:space="0" w:color="auto"/>
            </w:tcBorders>
            <w:shd w:val="clear" w:color="auto" w:fill="D9D9D9" w:themeFill="background1" w:themeFillShade="D9"/>
          </w:tcPr>
          <w:p w14:paraId="068F0B61" w14:textId="44B84478" w:rsidR="0087179D" w:rsidRPr="00AB29AE" w:rsidRDefault="00E955BC" w:rsidP="0087179D">
            <w:pPr>
              <w:pStyle w:val="RepTable"/>
              <w:jc w:val="center"/>
              <w:rPr>
                <w:rFonts w:eastAsia="SimSun"/>
                <w:strike/>
                <w:szCs w:val="20"/>
                <w:lang w:eastAsia="zh-CN"/>
              </w:rPr>
            </w:pPr>
            <w:r w:rsidRPr="00AB29AE">
              <w:rPr>
                <w:rFonts w:eastAsia="SimSun"/>
                <w:strike/>
                <w:szCs w:val="20"/>
                <w:lang w:eastAsia="zh-CN"/>
              </w:rPr>
              <w:t>28.57</w:t>
            </w:r>
          </w:p>
        </w:tc>
      </w:tr>
      <w:bookmarkEnd w:id="583"/>
      <w:bookmarkEnd w:id="620"/>
    </w:tbl>
    <w:p w14:paraId="495977CE" w14:textId="77777777" w:rsidR="002C1651" w:rsidRDefault="002C1651" w:rsidP="002C1651">
      <w:pPr>
        <w:pStyle w:val="RepStandard"/>
      </w:pPr>
    </w:p>
    <w:p w14:paraId="6F46C60A" w14:textId="45F0DF2B" w:rsidR="002C1651" w:rsidRPr="007A27D9" w:rsidRDefault="002C1651" w:rsidP="002C1651">
      <w:pPr>
        <w:pStyle w:val="RepLabel"/>
      </w:pPr>
      <w:r w:rsidRPr="007545B2">
        <w:t>Table </w:t>
      </w:r>
      <w:r w:rsidRPr="007545B2">
        <w:fldChar w:fldCharType="begin"/>
      </w:r>
      <w:r w:rsidRPr="007545B2">
        <w:instrText xml:space="preserve"> STYLEREF 2 \s </w:instrText>
      </w:r>
      <w:r w:rsidRPr="007545B2">
        <w:fldChar w:fldCharType="separate"/>
      </w:r>
      <w:r>
        <w:rPr>
          <w:noProof/>
        </w:rPr>
        <w:t>6.6</w:t>
      </w:r>
      <w:r w:rsidRPr="007545B2">
        <w:fldChar w:fldCharType="end"/>
      </w:r>
      <w:r w:rsidRPr="007545B2">
        <w:noBreakHyphen/>
      </w:r>
      <w:r w:rsidRPr="007545B2">
        <w:fldChar w:fldCharType="begin"/>
      </w:r>
      <w:r w:rsidRPr="007545B2">
        <w:instrText xml:space="preserve"> SEQ Table \* ARABIC \s 2 </w:instrText>
      </w:r>
      <w:r w:rsidRPr="007545B2">
        <w:fldChar w:fldCharType="separate"/>
      </w:r>
      <w:r>
        <w:rPr>
          <w:noProof/>
        </w:rPr>
        <w:t>8</w:t>
      </w:r>
      <w:r w:rsidRPr="007545B2">
        <w:fldChar w:fldCharType="end"/>
      </w:r>
      <w:r w:rsidR="00887B0F">
        <w:t>A</w:t>
      </w:r>
      <w:r w:rsidRPr="007545B2">
        <w:t>:</w:t>
      </w:r>
      <w:r w:rsidRPr="007545B2">
        <w:tab/>
        <w:t xml:space="preserve">Estimated resident </w:t>
      </w:r>
      <w:r w:rsidRPr="007F085C">
        <w:t>exposure (</w:t>
      </w:r>
      <w:r>
        <w:t xml:space="preserve">long term </w:t>
      </w:r>
      <w:r w:rsidRPr="007F085C">
        <w:t>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57" w:type="dxa"/>
          <w:bottom w:w="57" w:type="dxa"/>
          <w:right w:w="57" w:type="dxa"/>
        </w:tblCellMar>
        <w:tblLook w:val="01E0" w:firstRow="1" w:lastRow="1" w:firstColumn="1" w:lastColumn="1" w:noHBand="0" w:noVBand="0"/>
      </w:tblPr>
      <w:tblGrid>
        <w:gridCol w:w="994"/>
        <w:gridCol w:w="1481"/>
        <w:gridCol w:w="1064"/>
        <w:gridCol w:w="1240"/>
        <w:gridCol w:w="1170"/>
        <w:gridCol w:w="1116"/>
        <w:gridCol w:w="1010"/>
        <w:gridCol w:w="1273"/>
      </w:tblGrid>
      <w:tr w:rsidR="002C1651" w:rsidRPr="00AD1D01" w14:paraId="5F0E7B62" w14:textId="77777777" w:rsidTr="00F56528">
        <w:tc>
          <w:tcPr>
            <w:tcW w:w="532" w:type="pct"/>
            <w:shd w:val="clear" w:color="auto" w:fill="FFFF00"/>
          </w:tcPr>
          <w:p w14:paraId="09285C4E" w14:textId="77777777" w:rsidR="002C1651" w:rsidRPr="00AD1D01" w:rsidRDefault="002C1651" w:rsidP="00F56528">
            <w:pPr>
              <w:rPr>
                <w:sz w:val="20"/>
                <w:szCs w:val="20"/>
                <w:lang w:val="en-GB"/>
              </w:rPr>
            </w:pPr>
          </w:p>
        </w:tc>
        <w:tc>
          <w:tcPr>
            <w:tcW w:w="792" w:type="pct"/>
            <w:shd w:val="clear" w:color="auto" w:fill="FFFF00"/>
          </w:tcPr>
          <w:p w14:paraId="6C69DAC0" w14:textId="77777777" w:rsidR="002C1651" w:rsidRPr="00AD1D01" w:rsidRDefault="002C1651" w:rsidP="00F56528">
            <w:pPr>
              <w:pStyle w:val="RepTableHeader"/>
              <w:jc w:val="center"/>
              <w:rPr>
                <w:lang w:val="en-GB"/>
              </w:rPr>
            </w:pPr>
          </w:p>
        </w:tc>
        <w:tc>
          <w:tcPr>
            <w:tcW w:w="1232" w:type="pct"/>
            <w:gridSpan w:val="2"/>
            <w:shd w:val="clear" w:color="auto" w:fill="FFFF00"/>
            <w:vAlign w:val="center"/>
          </w:tcPr>
          <w:p w14:paraId="33F9DD5B" w14:textId="77777777" w:rsidR="002C1651" w:rsidRPr="00AD1D01" w:rsidRDefault="002C1651" w:rsidP="00F56528">
            <w:pPr>
              <w:pStyle w:val="RepTableHeader"/>
              <w:jc w:val="center"/>
              <w:rPr>
                <w:lang w:val="en-GB"/>
              </w:rPr>
            </w:pPr>
            <w:r w:rsidRPr="00AD1D01">
              <w:rPr>
                <w:lang w:val="en-GB"/>
              </w:rPr>
              <w:t>Difenoconazole</w:t>
            </w:r>
          </w:p>
        </w:tc>
        <w:tc>
          <w:tcPr>
            <w:tcW w:w="1223" w:type="pct"/>
            <w:gridSpan w:val="2"/>
            <w:shd w:val="clear" w:color="auto" w:fill="FFFF00"/>
            <w:vAlign w:val="center"/>
          </w:tcPr>
          <w:p w14:paraId="13ADAB3A" w14:textId="77777777" w:rsidR="002C1651" w:rsidRPr="00AD1D01" w:rsidRDefault="002C1651" w:rsidP="00F56528">
            <w:pPr>
              <w:pStyle w:val="RepTableHeader"/>
              <w:jc w:val="center"/>
              <w:rPr>
                <w:lang w:val="en-GB"/>
              </w:rPr>
            </w:pPr>
            <w:proofErr w:type="spellStart"/>
            <w:r w:rsidRPr="00AD1D01">
              <w:rPr>
                <w:lang w:val="en-GB"/>
              </w:rPr>
              <w:t>Prothioconazole</w:t>
            </w:r>
            <w:proofErr w:type="spellEnd"/>
          </w:p>
        </w:tc>
        <w:tc>
          <w:tcPr>
            <w:tcW w:w="1221" w:type="pct"/>
            <w:gridSpan w:val="2"/>
            <w:shd w:val="clear" w:color="auto" w:fill="FFFF00"/>
            <w:vAlign w:val="center"/>
          </w:tcPr>
          <w:p w14:paraId="088E8845" w14:textId="77777777" w:rsidR="002C1651" w:rsidRPr="00AD1D01" w:rsidRDefault="002C1651" w:rsidP="00F56528">
            <w:pPr>
              <w:spacing w:before="100" w:beforeAutospacing="1" w:after="100" w:afterAutospacing="1"/>
              <w:jc w:val="center"/>
              <w:rPr>
                <w:b/>
                <w:sz w:val="20"/>
                <w:szCs w:val="20"/>
                <w:lang w:val="fr-BE" w:eastAsia="fr-BE"/>
              </w:rPr>
            </w:pPr>
            <w:proofErr w:type="spellStart"/>
            <w:r w:rsidRPr="00AD1D01">
              <w:rPr>
                <w:b/>
                <w:sz w:val="20"/>
                <w:szCs w:val="20"/>
                <w:lang w:val="en-GB"/>
              </w:rPr>
              <w:t>Prothioconazole-desthio</w:t>
            </w:r>
            <w:proofErr w:type="spellEnd"/>
          </w:p>
        </w:tc>
      </w:tr>
      <w:tr w:rsidR="002C1651" w:rsidRPr="00AD1D01" w14:paraId="0158E205" w14:textId="77777777" w:rsidTr="00FA0555">
        <w:tc>
          <w:tcPr>
            <w:tcW w:w="532" w:type="pct"/>
            <w:shd w:val="clear" w:color="auto" w:fill="FFFF00"/>
          </w:tcPr>
          <w:p w14:paraId="49A040E8" w14:textId="77777777" w:rsidR="002C1651" w:rsidRPr="00AD1D01" w:rsidRDefault="002C1651" w:rsidP="00F56528">
            <w:pPr>
              <w:pStyle w:val="RepTableHeader"/>
              <w:rPr>
                <w:lang w:val="en-GB"/>
              </w:rPr>
            </w:pPr>
            <w:r w:rsidRPr="00AD1D01">
              <w:rPr>
                <w:lang w:val="en-GB"/>
              </w:rPr>
              <w:t>Model data</w:t>
            </w:r>
          </w:p>
        </w:tc>
        <w:tc>
          <w:tcPr>
            <w:tcW w:w="792" w:type="pct"/>
            <w:shd w:val="clear" w:color="auto" w:fill="FFFF00"/>
          </w:tcPr>
          <w:p w14:paraId="23E6EA1C" w14:textId="77777777" w:rsidR="002C1651" w:rsidRPr="00AD1D01" w:rsidRDefault="002C1651" w:rsidP="00F56528">
            <w:pPr>
              <w:pStyle w:val="RepTableHeader"/>
              <w:jc w:val="center"/>
              <w:rPr>
                <w:lang w:val="en-GB"/>
              </w:rPr>
            </w:pPr>
          </w:p>
        </w:tc>
        <w:tc>
          <w:tcPr>
            <w:tcW w:w="569" w:type="pct"/>
            <w:shd w:val="clear" w:color="auto" w:fill="FFFF00"/>
          </w:tcPr>
          <w:p w14:paraId="6CB0083D" w14:textId="77777777" w:rsidR="002C1651" w:rsidRPr="00AD1D01" w:rsidRDefault="002C1651" w:rsidP="00F56528">
            <w:pPr>
              <w:pStyle w:val="RepTableHeader"/>
              <w:jc w:val="center"/>
              <w:rPr>
                <w:lang w:val="en-GB"/>
              </w:rPr>
            </w:pPr>
            <w:r w:rsidRPr="00AD1D01">
              <w:rPr>
                <w:lang w:val="en-GB"/>
              </w:rPr>
              <w:t xml:space="preserve">Total absorbed dose (mg/kg </w:t>
            </w:r>
            <w:proofErr w:type="spellStart"/>
            <w:r w:rsidRPr="00AD1D01">
              <w:rPr>
                <w:lang w:val="en-GB"/>
              </w:rPr>
              <w:t>bw</w:t>
            </w:r>
            <w:proofErr w:type="spellEnd"/>
            <w:r w:rsidRPr="00AD1D01">
              <w:rPr>
                <w:lang w:val="en-GB"/>
              </w:rPr>
              <w:t>/day)</w:t>
            </w:r>
          </w:p>
        </w:tc>
        <w:tc>
          <w:tcPr>
            <w:tcW w:w="663" w:type="pct"/>
            <w:shd w:val="clear" w:color="auto" w:fill="FFFF00"/>
          </w:tcPr>
          <w:p w14:paraId="383904B8" w14:textId="77777777" w:rsidR="002C1651" w:rsidRPr="00AD1D01" w:rsidRDefault="002C1651" w:rsidP="00F56528">
            <w:pPr>
              <w:pStyle w:val="RepTableHeader"/>
              <w:jc w:val="center"/>
              <w:rPr>
                <w:lang w:val="en-GB"/>
              </w:rPr>
            </w:pPr>
            <w:r w:rsidRPr="00AD1D01">
              <w:rPr>
                <w:lang w:val="en-GB"/>
              </w:rPr>
              <w:t>% of systemic AOEL</w:t>
            </w:r>
          </w:p>
        </w:tc>
        <w:tc>
          <w:tcPr>
            <w:tcW w:w="626" w:type="pct"/>
            <w:shd w:val="clear" w:color="auto" w:fill="FFFF00"/>
          </w:tcPr>
          <w:p w14:paraId="7E76EAB8" w14:textId="77777777" w:rsidR="002C1651" w:rsidRPr="00AD1D01" w:rsidRDefault="002C1651" w:rsidP="00F56528">
            <w:pPr>
              <w:pStyle w:val="RepTableHeader"/>
              <w:jc w:val="center"/>
              <w:rPr>
                <w:lang w:val="en-GB"/>
              </w:rPr>
            </w:pPr>
            <w:r w:rsidRPr="00AD1D01">
              <w:rPr>
                <w:lang w:val="en-GB"/>
              </w:rPr>
              <w:t xml:space="preserve">Total absorbed dose (mg/kg </w:t>
            </w:r>
            <w:proofErr w:type="spellStart"/>
            <w:r w:rsidRPr="00AD1D01">
              <w:rPr>
                <w:lang w:val="en-GB"/>
              </w:rPr>
              <w:t>bw</w:t>
            </w:r>
            <w:proofErr w:type="spellEnd"/>
            <w:r w:rsidRPr="00AD1D01">
              <w:rPr>
                <w:lang w:val="en-GB"/>
              </w:rPr>
              <w:t>/day)</w:t>
            </w:r>
          </w:p>
        </w:tc>
        <w:tc>
          <w:tcPr>
            <w:tcW w:w="597" w:type="pct"/>
            <w:shd w:val="clear" w:color="auto" w:fill="FFFF00"/>
          </w:tcPr>
          <w:p w14:paraId="331799EB" w14:textId="77777777" w:rsidR="002C1651" w:rsidRPr="00AD1D01" w:rsidRDefault="002C1651" w:rsidP="00F56528">
            <w:pPr>
              <w:pStyle w:val="RepTableHeader"/>
              <w:jc w:val="center"/>
              <w:rPr>
                <w:lang w:val="en-GB"/>
              </w:rPr>
            </w:pPr>
            <w:r w:rsidRPr="00AD1D01">
              <w:rPr>
                <w:lang w:val="en-GB"/>
              </w:rPr>
              <w:t>% of systemic AOEL</w:t>
            </w:r>
          </w:p>
        </w:tc>
        <w:tc>
          <w:tcPr>
            <w:tcW w:w="540" w:type="pct"/>
            <w:shd w:val="clear" w:color="auto" w:fill="FFFF00"/>
          </w:tcPr>
          <w:p w14:paraId="2B7896A0" w14:textId="77777777" w:rsidR="002C1651" w:rsidRPr="00AD1D01" w:rsidRDefault="002C1651" w:rsidP="00F56528">
            <w:pPr>
              <w:pStyle w:val="RepTableHeader"/>
              <w:jc w:val="center"/>
              <w:rPr>
                <w:lang w:val="en-GB"/>
              </w:rPr>
            </w:pPr>
            <w:r w:rsidRPr="00AD1D01">
              <w:rPr>
                <w:lang w:val="en-GB"/>
              </w:rPr>
              <w:t xml:space="preserve">Total absorbed dose (mg/kg </w:t>
            </w:r>
            <w:proofErr w:type="spellStart"/>
            <w:r w:rsidRPr="00AD1D01">
              <w:rPr>
                <w:lang w:val="en-GB"/>
              </w:rPr>
              <w:t>bw</w:t>
            </w:r>
            <w:proofErr w:type="spellEnd"/>
            <w:r w:rsidRPr="00AD1D01">
              <w:rPr>
                <w:lang w:val="en-GB"/>
              </w:rPr>
              <w:t>/day)</w:t>
            </w:r>
          </w:p>
        </w:tc>
        <w:tc>
          <w:tcPr>
            <w:tcW w:w="681" w:type="pct"/>
            <w:shd w:val="clear" w:color="auto" w:fill="FFFF00"/>
          </w:tcPr>
          <w:p w14:paraId="4C375230" w14:textId="77777777" w:rsidR="002C1651" w:rsidRPr="00AD1D01" w:rsidRDefault="002C1651" w:rsidP="00F56528">
            <w:pPr>
              <w:pStyle w:val="RepTableHeader"/>
              <w:jc w:val="center"/>
              <w:rPr>
                <w:lang w:val="en-GB"/>
              </w:rPr>
            </w:pPr>
            <w:r w:rsidRPr="00AD1D01">
              <w:rPr>
                <w:lang w:val="en-GB"/>
              </w:rPr>
              <w:t>% of systemic AOEL</w:t>
            </w:r>
          </w:p>
        </w:tc>
      </w:tr>
      <w:tr w:rsidR="002C1651" w:rsidRPr="00AD1D01" w14:paraId="3114219D" w14:textId="77777777" w:rsidTr="00F56528">
        <w:tc>
          <w:tcPr>
            <w:tcW w:w="5000" w:type="pct"/>
            <w:gridSpan w:val="8"/>
            <w:shd w:val="clear" w:color="auto" w:fill="FFFF00"/>
          </w:tcPr>
          <w:p w14:paraId="49E3807B" w14:textId="77777777" w:rsidR="002C1651" w:rsidRPr="00AD1D01" w:rsidRDefault="002C1651" w:rsidP="00F56528">
            <w:pPr>
              <w:pStyle w:val="RepTable"/>
              <w:rPr>
                <w:szCs w:val="20"/>
              </w:rPr>
            </w:pPr>
            <w:r w:rsidRPr="00AD1D01">
              <w:rPr>
                <w:szCs w:val="20"/>
              </w:rPr>
              <w:t>Tractor mounted boom spray application outdoors to low crops</w:t>
            </w:r>
          </w:p>
          <w:p w14:paraId="37C4BE09" w14:textId="77777777" w:rsidR="002C1651" w:rsidRPr="00AD1D01" w:rsidRDefault="002C1651" w:rsidP="00F56528">
            <w:pPr>
              <w:widowControl w:val="0"/>
              <w:rPr>
                <w:noProof/>
                <w:sz w:val="20"/>
                <w:szCs w:val="20"/>
                <w:lang w:val="en-GB"/>
              </w:rPr>
            </w:pPr>
            <w:r w:rsidRPr="00AD1D01">
              <w:rPr>
                <w:noProof/>
                <w:sz w:val="20"/>
                <w:szCs w:val="20"/>
                <w:lang w:val="en-GB"/>
              </w:rPr>
              <w:t>Buffer zone: 2-3 (m)</w:t>
            </w:r>
          </w:p>
          <w:p w14:paraId="11BB2BED" w14:textId="1BFE15FC" w:rsidR="002C1651" w:rsidRPr="00AD1D01" w:rsidRDefault="002C1651" w:rsidP="00F56528">
            <w:pPr>
              <w:widowControl w:val="0"/>
              <w:rPr>
                <w:noProof/>
                <w:sz w:val="20"/>
                <w:szCs w:val="20"/>
                <w:lang w:val="en-GB"/>
              </w:rPr>
            </w:pPr>
            <w:r w:rsidRPr="00AD1D01">
              <w:rPr>
                <w:noProof/>
                <w:sz w:val="20"/>
                <w:szCs w:val="20"/>
                <w:lang w:val="en-GB"/>
              </w:rPr>
              <w:t xml:space="preserve">Drift reduction technology: </w:t>
            </w:r>
            <w:r w:rsidR="00FA0555">
              <w:rPr>
                <w:noProof/>
                <w:sz w:val="20"/>
                <w:szCs w:val="20"/>
                <w:lang w:val="en-GB"/>
              </w:rPr>
              <w:t>No</w:t>
            </w:r>
          </w:p>
          <w:p w14:paraId="5490CF9B" w14:textId="77777777" w:rsidR="002C1651" w:rsidRPr="00AD1D01" w:rsidRDefault="002C1651" w:rsidP="00F56528">
            <w:pPr>
              <w:keepNext/>
              <w:widowControl w:val="0"/>
              <w:rPr>
                <w:noProof/>
                <w:sz w:val="20"/>
                <w:szCs w:val="20"/>
                <w:lang w:val="en-GB"/>
              </w:rPr>
            </w:pPr>
            <w:r w:rsidRPr="00AD1D01">
              <w:rPr>
                <w:noProof/>
                <w:sz w:val="20"/>
                <w:szCs w:val="20"/>
                <w:lang w:val="en-GB"/>
              </w:rPr>
              <w:lastRenderedPageBreak/>
              <w:t>DT</w:t>
            </w:r>
            <w:r w:rsidRPr="00AD1D01">
              <w:rPr>
                <w:noProof/>
                <w:sz w:val="20"/>
                <w:szCs w:val="20"/>
                <w:vertAlign w:val="subscript"/>
                <w:lang w:val="en-GB"/>
              </w:rPr>
              <w:t>50</w:t>
            </w:r>
            <w:r w:rsidRPr="00AD1D01">
              <w:rPr>
                <w:noProof/>
                <w:sz w:val="20"/>
                <w:szCs w:val="20"/>
                <w:lang w:val="en-GB"/>
              </w:rPr>
              <w:t>: 30 days</w:t>
            </w:r>
          </w:p>
          <w:p w14:paraId="5279431A" w14:textId="77777777" w:rsidR="002C1651" w:rsidRPr="00AD1D01" w:rsidRDefault="002C1651" w:rsidP="00F56528">
            <w:pPr>
              <w:widowControl w:val="0"/>
              <w:rPr>
                <w:noProof/>
                <w:sz w:val="20"/>
                <w:szCs w:val="20"/>
              </w:rPr>
            </w:pPr>
            <w:r w:rsidRPr="00AD1D01">
              <w:rPr>
                <w:noProof/>
                <w:sz w:val="20"/>
                <w:szCs w:val="20"/>
              </w:rPr>
              <w:t>DFR: 3 µg/cm</w:t>
            </w:r>
            <w:r w:rsidRPr="00AD1D01">
              <w:rPr>
                <w:noProof/>
                <w:sz w:val="20"/>
                <w:szCs w:val="20"/>
                <w:vertAlign w:val="superscript"/>
              </w:rPr>
              <w:t>2</w:t>
            </w:r>
            <w:r w:rsidRPr="00AD1D01">
              <w:rPr>
                <w:noProof/>
                <w:sz w:val="20"/>
                <w:szCs w:val="20"/>
              </w:rPr>
              <w:t>/kg a.s./ha</w:t>
            </w:r>
          </w:p>
          <w:p w14:paraId="11101577" w14:textId="77777777" w:rsidR="002C1651" w:rsidRPr="00AD1D01" w:rsidRDefault="002C1651" w:rsidP="00F56528">
            <w:pPr>
              <w:pStyle w:val="RepTable"/>
              <w:rPr>
                <w:szCs w:val="20"/>
              </w:rPr>
            </w:pPr>
            <w:r w:rsidRPr="00AD1D01">
              <w:rPr>
                <w:szCs w:val="20"/>
              </w:rPr>
              <w:t xml:space="preserve">Interval between treatments: 14 days </w:t>
            </w:r>
          </w:p>
        </w:tc>
      </w:tr>
      <w:tr w:rsidR="002C1651" w:rsidRPr="00AD1D01" w14:paraId="62CA40CB" w14:textId="77777777" w:rsidTr="00F56528">
        <w:tc>
          <w:tcPr>
            <w:tcW w:w="5000" w:type="pct"/>
            <w:gridSpan w:val="8"/>
            <w:shd w:val="clear" w:color="auto" w:fill="FFFF00"/>
          </w:tcPr>
          <w:p w14:paraId="6C5A6464" w14:textId="77777777" w:rsidR="002C1651" w:rsidRPr="00AD1D01" w:rsidRDefault="002C1651" w:rsidP="00F56528">
            <w:pPr>
              <w:pStyle w:val="RepTable"/>
              <w:rPr>
                <w:szCs w:val="20"/>
                <w:lang w:val="es-419"/>
              </w:rPr>
            </w:pPr>
            <w:r w:rsidRPr="00AD1D01">
              <w:rPr>
                <w:szCs w:val="20"/>
              </w:rPr>
              <w:lastRenderedPageBreak/>
              <w:t>Cereals</w:t>
            </w:r>
          </w:p>
        </w:tc>
      </w:tr>
      <w:tr w:rsidR="002C1651" w:rsidRPr="00887B0F" w14:paraId="5C9F910B" w14:textId="77777777" w:rsidTr="00FA0555">
        <w:tc>
          <w:tcPr>
            <w:tcW w:w="1324" w:type="pct"/>
            <w:gridSpan w:val="2"/>
            <w:shd w:val="clear" w:color="auto" w:fill="FFFF00"/>
          </w:tcPr>
          <w:p w14:paraId="04249E51" w14:textId="77777777" w:rsidR="002C1651" w:rsidRPr="00AD1D01" w:rsidRDefault="002C1651" w:rsidP="00F56528">
            <w:pPr>
              <w:pStyle w:val="RepTable"/>
              <w:rPr>
                <w:szCs w:val="20"/>
                <w:lang w:val="en-US"/>
              </w:rPr>
            </w:pPr>
            <w:r w:rsidRPr="00AD1D01">
              <w:rPr>
                <w:szCs w:val="20"/>
              </w:rPr>
              <w:t>Number of applications and application rate</w:t>
            </w:r>
          </w:p>
        </w:tc>
        <w:tc>
          <w:tcPr>
            <w:tcW w:w="1232" w:type="pct"/>
            <w:gridSpan w:val="2"/>
            <w:shd w:val="clear" w:color="auto" w:fill="FFFF00"/>
          </w:tcPr>
          <w:p w14:paraId="0BDA327D" w14:textId="77777777" w:rsidR="002C1651" w:rsidRPr="00AD1D01" w:rsidRDefault="002C1651" w:rsidP="00F56528">
            <w:pPr>
              <w:pStyle w:val="RepTable"/>
              <w:jc w:val="center"/>
              <w:rPr>
                <w:szCs w:val="20"/>
                <w:lang w:val="es-419"/>
              </w:rPr>
            </w:pPr>
            <w:r>
              <w:rPr>
                <w:szCs w:val="20"/>
                <w:highlight w:val="yellow"/>
              </w:rPr>
              <w:t xml:space="preserve">2 x </w:t>
            </w:r>
            <w:r w:rsidRPr="009635BE">
              <w:rPr>
                <w:szCs w:val="20"/>
                <w:highlight w:val="yellow"/>
              </w:rPr>
              <w:t>0.091 kg a.s./ha</w:t>
            </w:r>
          </w:p>
        </w:tc>
        <w:tc>
          <w:tcPr>
            <w:tcW w:w="1223" w:type="pct"/>
            <w:gridSpan w:val="2"/>
            <w:shd w:val="clear" w:color="auto" w:fill="FFFF00"/>
            <w:vAlign w:val="center"/>
          </w:tcPr>
          <w:p w14:paraId="4CCFAD91" w14:textId="77777777" w:rsidR="002C1651" w:rsidRPr="009635BE" w:rsidRDefault="002C1651" w:rsidP="00F56528">
            <w:pPr>
              <w:pStyle w:val="RepStandard"/>
              <w:jc w:val="center"/>
              <w:rPr>
                <w:sz w:val="20"/>
                <w:szCs w:val="20"/>
                <w:highlight w:val="yellow"/>
                <w:lang w:val="it-IT"/>
              </w:rPr>
            </w:pPr>
            <w:r>
              <w:rPr>
                <w:sz w:val="20"/>
                <w:szCs w:val="20"/>
                <w:highlight w:val="yellow"/>
                <w:lang w:val="it-IT"/>
              </w:rPr>
              <w:t xml:space="preserve">2 x </w:t>
            </w:r>
            <w:r w:rsidRPr="009635BE">
              <w:rPr>
                <w:sz w:val="20"/>
                <w:szCs w:val="20"/>
                <w:highlight w:val="yellow"/>
                <w:lang w:val="it-IT"/>
              </w:rPr>
              <w:t xml:space="preserve">0.0875 kg a.s./ha </w:t>
            </w:r>
          </w:p>
          <w:p w14:paraId="56426A71" w14:textId="77777777" w:rsidR="002C1651" w:rsidRPr="009635BE" w:rsidRDefault="002C1651" w:rsidP="00F56528">
            <w:pPr>
              <w:pStyle w:val="RepStandard"/>
              <w:jc w:val="center"/>
              <w:rPr>
                <w:sz w:val="20"/>
                <w:szCs w:val="20"/>
                <w:highlight w:val="yellow"/>
                <w:lang w:val="it-IT"/>
              </w:rPr>
            </w:pPr>
            <w:r w:rsidRPr="009635BE">
              <w:rPr>
                <w:sz w:val="20"/>
                <w:szCs w:val="20"/>
                <w:highlight w:val="yellow"/>
                <w:lang w:val="it-IT"/>
              </w:rPr>
              <w:t xml:space="preserve">(0.175 kg a.s./ha x 0.5= 0.00875 kg a.s./ha) </w:t>
            </w:r>
          </w:p>
          <w:p w14:paraId="4CFA57ED" w14:textId="77777777" w:rsidR="002C1651" w:rsidRPr="00AD1D01" w:rsidRDefault="002C1651" w:rsidP="00F56528">
            <w:pPr>
              <w:pStyle w:val="RepTable"/>
              <w:jc w:val="center"/>
              <w:rPr>
                <w:szCs w:val="20"/>
                <w:lang w:val="es-419"/>
              </w:rPr>
            </w:pPr>
          </w:p>
        </w:tc>
        <w:tc>
          <w:tcPr>
            <w:tcW w:w="1221" w:type="pct"/>
            <w:gridSpan w:val="2"/>
            <w:shd w:val="clear" w:color="auto" w:fill="FFFF00"/>
            <w:vAlign w:val="center"/>
          </w:tcPr>
          <w:p w14:paraId="3B0C07FF" w14:textId="77777777" w:rsidR="002C1651" w:rsidRPr="009635BE" w:rsidRDefault="002C1651" w:rsidP="00F56528">
            <w:pPr>
              <w:pStyle w:val="RepStandard"/>
              <w:jc w:val="center"/>
              <w:rPr>
                <w:sz w:val="20"/>
                <w:szCs w:val="20"/>
                <w:highlight w:val="yellow"/>
                <w:lang w:val="it-IT"/>
              </w:rPr>
            </w:pPr>
            <w:r>
              <w:rPr>
                <w:sz w:val="20"/>
                <w:szCs w:val="20"/>
                <w:highlight w:val="yellow"/>
                <w:lang w:val="it-IT"/>
              </w:rPr>
              <w:t xml:space="preserve">2 x </w:t>
            </w:r>
            <w:r w:rsidRPr="009635BE">
              <w:rPr>
                <w:sz w:val="20"/>
                <w:szCs w:val="20"/>
                <w:highlight w:val="yellow"/>
                <w:lang w:val="it-IT"/>
              </w:rPr>
              <w:t>0.0795 kg a.s./ha</w:t>
            </w:r>
          </w:p>
          <w:p w14:paraId="579BA6DD" w14:textId="77777777" w:rsidR="002C1651" w:rsidRPr="009635BE" w:rsidRDefault="002C1651" w:rsidP="00F56528">
            <w:pPr>
              <w:pStyle w:val="RepStandard"/>
              <w:jc w:val="center"/>
              <w:rPr>
                <w:sz w:val="20"/>
                <w:szCs w:val="20"/>
                <w:highlight w:val="yellow"/>
                <w:lang w:val="it-IT"/>
              </w:rPr>
            </w:pPr>
            <w:r w:rsidRPr="009635BE">
              <w:rPr>
                <w:sz w:val="20"/>
                <w:szCs w:val="20"/>
                <w:highlight w:val="yellow"/>
                <w:lang w:val="it-IT"/>
              </w:rPr>
              <w:t>( 0.159 kg a.s./ha x 0.5 = 0.0795 kg a.s./ha</w:t>
            </w:r>
          </w:p>
          <w:p w14:paraId="095D5557" w14:textId="77777777" w:rsidR="002C1651" w:rsidRPr="00AD1D01" w:rsidRDefault="002C1651" w:rsidP="00F56528">
            <w:pPr>
              <w:pStyle w:val="RepTable"/>
              <w:jc w:val="center"/>
              <w:rPr>
                <w:szCs w:val="20"/>
                <w:lang w:val="es-419"/>
              </w:rPr>
            </w:pPr>
          </w:p>
        </w:tc>
      </w:tr>
      <w:tr w:rsidR="00FA0555" w:rsidRPr="00AD1D01" w14:paraId="03C50BFC" w14:textId="77777777" w:rsidTr="00FA0555">
        <w:tc>
          <w:tcPr>
            <w:tcW w:w="532" w:type="pct"/>
            <w:shd w:val="clear" w:color="auto" w:fill="FFFF00"/>
          </w:tcPr>
          <w:p w14:paraId="708C33CD" w14:textId="77777777" w:rsidR="00FA0555" w:rsidRPr="00AD1D01" w:rsidRDefault="00FA0555" w:rsidP="00FA0555">
            <w:pPr>
              <w:pStyle w:val="RepTable"/>
              <w:rPr>
                <w:szCs w:val="20"/>
              </w:rPr>
            </w:pPr>
            <w:r w:rsidRPr="00AD1D01">
              <w:rPr>
                <w:szCs w:val="20"/>
              </w:rPr>
              <w:t>Resident child</w:t>
            </w:r>
          </w:p>
          <w:p w14:paraId="4DAC3363" w14:textId="77777777" w:rsidR="00FA0555" w:rsidRDefault="00FA0555" w:rsidP="00FA0555">
            <w:pPr>
              <w:pStyle w:val="RepTable"/>
              <w:rPr>
                <w:szCs w:val="20"/>
              </w:rPr>
            </w:pPr>
            <w:r w:rsidRPr="00AD1D01">
              <w:rPr>
                <w:szCs w:val="20"/>
              </w:rPr>
              <w:t xml:space="preserve">Body weight: </w:t>
            </w:r>
          </w:p>
          <w:p w14:paraId="623C36CD" w14:textId="77777777" w:rsidR="00FA0555" w:rsidRPr="00AD1D01" w:rsidRDefault="00FA0555" w:rsidP="00FA0555">
            <w:pPr>
              <w:pStyle w:val="RepTable"/>
              <w:rPr>
                <w:szCs w:val="20"/>
              </w:rPr>
            </w:pPr>
            <w:r w:rsidRPr="00AD1D01">
              <w:rPr>
                <w:szCs w:val="20"/>
              </w:rPr>
              <w:t>10 kg</w:t>
            </w:r>
          </w:p>
        </w:tc>
        <w:tc>
          <w:tcPr>
            <w:tcW w:w="792" w:type="pct"/>
            <w:shd w:val="clear" w:color="auto" w:fill="FFFF00"/>
          </w:tcPr>
          <w:p w14:paraId="3B0F4E82" w14:textId="77777777" w:rsidR="00FA0555" w:rsidRPr="00AD1D01" w:rsidRDefault="00FA0555" w:rsidP="00FA0555">
            <w:pPr>
              <w:pStyle w:val="RepTable"/>
              <w:rPr>
                <w:szCs w:val="20"/>
              </w:rPr>
            </w:pPr>
            <w:r>
              <w:rPr>
                <w:b/>
                <w:szCs w:val="20"/>
              </w:rPr>
              <w:t>All pathways</w:t>
            </w:r>
            <w:r w:rsidRPr="00AD1D01">
              <w:rPr>
                <w:b/>
                <w:szCs w:val="20"/>
              </w:rPr>
              <w:t xml:space="preserve"> (mean)</w:t>
            </w:r>
          </w:p>
        </w:tc>
        <w:tc>
          <w:tcPr>
            <w:tcW w:w="569" w:type="pct"/>
            <w:shd w:val="clear" w:color="auto" w:fill="FFFF00"/>
          </w:tcPr>
          <w:p w14:paraId="5543AA9D" w14:textId="1DB6480D" w:rsidR="00FA0555" w:rsidRPr="00AD1D01" w:rsidRDefault="00FA0555" w:rsidP="00FA0555">
            <w:pPr>
              <w:jc w:val="center"/>
              <w:rPr>
                <w:sz w:val="20"/>
                <w:szCs w:val="20"/>
                <w:lang w:val="fr-BE"/>
              </w:rPr>
            </w:pPr>
            <w:r>
              <w:rPr>
                <w:sz w:val="20"/>
                <w:szCs w:val="20"/>
                <w:lang w:val="fr-BE"/>
              </w:rPr>
              <w:t>0,00914</w:t>
            </w:r>
          </w:p>
        </w:tc>
        <w:tc>
          <w:tcPr>
            <w:tcW w:w="663" w:type="pct"/>
            <w:shd w:val="clear" w:color="auto" w:fill="FFFF00"/>
          </w:tcPr>
          <w:p w14:paraId="1FF53DA0" w14:textId="74F6CECB" w:rsidR="00FA0555" w:rsidRPr="00AD1D01" w:rsidRDefault="00FA0555" w:rsidP="00FA0555">
            <w:pPr>
              <w:jc w:val="center"/>
              <w:rPr>
                <w:rFonts w:eastAsia="SimSun"/>
                <w:sz w:val="20"/>
                <w:szCs w:val="20"/>
                <w:lang w:eastAsia="zh-CN"/>
              </w:rPr>
            </w:pPr>
            <w:r>
              <w:rPr>
                <w:rFonts w:eastAsia="SimSun"/>
                <w:sz w:val="20"/>
                <w:szCs w:val="20"/>
                <w:lang w:eastAsia="zh-CN"/>
              </w:rPr>
              <w:t>5.72</w:t>
            </w:r>
          </w:p>
        </w:tc>
        <w:tc>
          <w:tcPr>
            <w:tcW w:w="626" w:type="pct"/>
            <w:shd w:val="clear" w:color="auto" w:fill="FFFF00"/>
          </w:tcPr>
          <w:p w14:paraId="1E49EEE1" w14:textId="3B684B2A" w:rsidR="00FA0555" w:rsidRPr="00AD1D01" w:rsidRDefault="00FA0555" w:rsidP="00FA0555">
            <w:pPr>
              <w:pStyle w:val="RepTable"/>
              <w:jc w:val="center"/>
              <w:rPr>
                <w:rFonts w:eastAsia="SimSun"/>
                <w:szCs w:val="20"/>
                <w:lang w:eastAsia="zh-CN"/>
              </w:rPr>
            </w:pPr>
            <w:r>
              <w:rPr>
                <w:rFonts w:eastAsia="SimSun"/>
                <w:szCs w:val="20"/>
                <w:lang w:eastAsia="zh-CN"/>
              </w:rPr>
              <w:t>0.00639</w:t>
            </w:r>
          </w:p>
        </w:tc>
        <w:tc>
          <w:tcPr>
            <w:tcW w:w="597" w:type="pct"/>
            <w:shd w:val="clear" w:color="auto" w:fill="FFFF00"/>
          </w:tcPr>
          <w:p w14:paraId="155DF9B8" w14:textId="2B186932" w:rsidR="00FA0555" w:rsidRPr="00AD1D01" w:rsidRDefault="00FA0555" w:rsidP="00FA0555">
            <w:pPr>
              <w:pStyle w:val="RepTable"/>
              <w:jc w:val="center"/>
              <w:rPr>
                <w:rFonts w:eastAsia="SimSun"/>
                <w:szCs w:val="20"/>
                <w:lang w:eastAsia="zh-CN"/>
              </w:rPr>
            </w:pPr>
            <w:r>
              <w:rPr>
                <w:rFonts w:eastAsia="SimSun"/>
                <w:szCs w:val="20"/>
                <w:lang w:eastAsia="zh-CN"/>
              </w:rPr>
              <w:t>3.20</w:t>
            </w:r>
          </w:p>
        </w:tc>
        <w:tc>
          <w:tcPr>
            <w:tcW w:w="540" w:type="pct"/>
            <w:shd w:val="clear" w:color="auto" w:fill="FFFF00"/>
          </w:tcPr>
          <w:p w14:paraId="5141C25D" w14:textId="62885BF5" w:rsidR="00FA0555" w:rsidRPr="00AD1D01" w:rsidRDefault="00FA0555" w:rsidP="00FA0555">
            <w:pPr>
              <w:pStyle w:val="RepTable"/>
              <w:jc w:val="center"/>
              <w:rPr>
                <w:rFonts w:eastAsia="SimSun"/>
                <w:szCs w:val="20"/>
                <w:lang w:eastAsia="zh-CN"/>
              </w:rPr>
            </w:pPr>
            <w:r>
              <w:rPr>
                <w:rFonts w:eastAsia="SimSun"/>
                <w:szCs w:val="20"/>
                <w:lang w:eastAsia="zh-CN"/>
              </w:rPr>
              <w:t>0.00527</w:t>
            </w:r>
          </w:p>
        </w:tc>
        <w:tc>
          <w:tcPr>
            <w:tcW w:w="681" w:type="pct"/>
            <w:shd w:val="clear" w:color="auto" w:fill="FFFF00"/>
          </w:tcPr>
          <w:p w14:paraId="62CA3E4D" w14:textId="243CBA12" w:rsidR="00FA0555" w:rsidRPr="00AD1D01" w:rsidRDefault="00FA0555" w:rsidP="00FA0555">
            <w:pPr>
              <w:pStyle w:val="RepTable"/>
              <w:jc w:val="center"/>
              <w:rPr>
                <w:rFonts w:eastAsia="SimSun"/>
                <w:szCs w:val="20"/>
                <w:lang w:eastAsia="zh-CN"/>
              </w:rPr>
            </w:pPr>
            <w:r>
              <w:rPr>
                <w:rFonts w:eastAsia="SimSun"/>
                <w:szCs w:val="20"/>
                <w:lang w:eastAsia="zh-CN"/>
              </w:rPr>
              <w:t>52.77</w:t>
            </w:r>
          </w:p>
        </w:tc>
      </w:tr>
      <w:tr w:rsidR="00FA0555" w:rsidRPr="00AD1D01" w14:paraId="294E2BF4" w14:textId="77777777" w:rsidTr="00FA0555">
        <w:tc>
          <w:tcPr>
            <w:tcW w:w="532" w:type="pct"/>
            <w:tcBorders>
              <w:top w:val="single" w:sz="4" w:space="0" w:color="auto"/>
              <w:left w:val="single" w:sz="4" w:space="0" w:color="auto"/>
              <w:right w:val="single" w:sz="4" w:space="0" w:color="auto"/>
            </w:tcBorders>
            <w:shd w:val="clear" w:color="auto" w:fill="FFFF00"/>
          </w:tcPr>
          <w:p w14:paraId="39696743" w14:textId="77777777" w:rsidR="00FA0555" w:rsidRPr="00AD1D01" w:rsidRDefault="00FA0555" w:rsidP="00FA0555">
            <w:pPr>
              <w:pStyle w:val="RepTable"/>
              <w:rPr>
                <w:szCs w:val="20"/>
              </w:rPr>
            </w:pPr>
            <w:r w:rsidRPr="00AD1D01">
              <w:rPr>
                <w:szCs w:val="20"/>
              </w:rPr>
              <w:t>Resident adult</w:t>
            </w:r>
          </w:p>
          <w:p w14:paraId="1BAB4F55" w14:textId="77777777" w:rsidR="00FA0555" w:rsidRPr="00AD1D01" w:rsidRDefault="00FA0555" w:rsidP="00FA0555">
            <w:pPr>
              <w:pStyle w:val="RepTable"/>
              <w:rPr>
                <w:szCs w:val="20"/>
              </w:rPr>
            </w:pPr>
            <w:r w:rsidRPr="00AD1D01">
              <w:rPr>
                <w:szCs w:val="20"/>
              </w:rPr>
              <w:t>Body weight: 60 kg</w:t>
            </w:r>
          </w:p>
        </w:tc>
        <w:tc>
          <w:tcPr>
            <w:tcW w:w="792" w:type="pct"/>
            <w:tcBorders>
              <w:top w:val="single" w:sz="4" w:space="0" w:color="auto"/>
              <w:left w:val="single" w:sz="4" w:space="0" w:color="auto"/>
              <w:bottom w:val="single" w:sz="4" w:space="0" w:color="auto"/>
              <w:right w:val="single" w:sz="4" w:space="0" w:color="auto"/>
            </w:tcBorders>
            <w:shd w:val="clear" w:color="auto" w:fill="FFFF00"/>
          </w:tcPr>
          <w:p w14:paraId="160F2921" w14:textId="77777777" w:rsidR="00FA0555" w:rsidRPr="00AD1D01" w:rsidRDefault="00FA0555" w:rsidP="00FA0555">
            <w:pPr>
              <w:pStyle w:val="RepTable"/>
              <w:rPr>
                <w:szCs w:val="20"/>
              </w:rPr>
            </w:pPr>
            <w:r>
              <w:rPr>
                <w:b/>
                <w:szCs w:val="20"/>
              </w:rPr>
              <w:t>All pathways</w:t>
            </w:r>
            <w:r w:rsidRPr="00AD1D01">
              <w:rPr>
                <w:b/>
                <w:szCs w:val="20"/>
              </w:rPr>
              <w:t xml:space="preserve"> (mean)</w:t>
            </w:r>
          </w:p>
        </w:tc>
        <w:tc>
          <w:tcPr>
            <w:tcW w:w="569" w:type="pct"/>
            <w:tcBorders>
              <w:top w:val="single" w:sz="4" w:space="0" w:color="auto"/>
              <w:left w:val="single" w:sz="4" w:space="0" w:color="auto"/>
              <w:bottom w:val="single" w:sz="4" w:space="0" w:color="auto"/>
              <w:right w:val="single" w:sz="4" w:space="0" w:color="auto"/>
            </w:tcBorders>
            <w:shd w:val="clear" w:color="auto" w:fill="FFFF00"/>
          </w:tcPr>
          <w:p w14:paraId="5EA981C5" w14:textId="48BB05E0" w:rsidR="00FA0555" w:rsidRPr="00AD1D01" w:rsidRDefault="00FA0555" w:rsidP="00FA0555">
            <w:pPr>
              <w:jc w:val="center"/>
              <w:rPr>
                <w:rFonts w:eastAsia="SimSun"/>
                <w:sz w:val="20"/>
                <w:szCs w:val="20"/>
                <w:lang w:eastAsia="zh-CN"/>
              </w:rPr>
            </w:pPr>
            <w:r>
              <w:rPr>
                <w:rFonts w:eastAsia="SimSun"/>
                <w:sz w:val="20"/>
                <w:szCs w:val="20"/>
                <w:lang w:eastAsia="zh-CN"/>
              </w:rPr>
              <w:t>0.00359</w:t>
            </w:r>
          </w:p>
        </w:tc>
        <w:tc>
          <w:tcPr>
            <w:tcW w:w="663" w:type="pct"/>
            <w:tcBorders>
              <w:top w:val="single" w:sz="4" w:space="0" w:color="auto"/>
              <w:left w:val="single" w:sz="4" w:space="0" w:color="auto"/>
              <w:bottom w:val="single" w:sz="4" w:space="0" w:color="auto"/>
              <w:right w:val="single" w:sz="4" w:space="0" w:color="auto"/>
            </w:tcBorders>
            <w:shd w:val="clear" w:color="auto" w:fill="FFFF00"/>
          </w:tcPr>
          <w:p w14:paraId="27E457E8" w14:textId="49DD4B33" w:rsidR="00FA0555" w:rsidRPr="00AD1D01" w:rsidRDefault="00FA0555" w:rsidP="00FA0555">
            <w:pPr>
              <w:jc w:val="center"/>
              <w:rPr>
                <w:rFonts w:eastAsia="SimSun"/>
                <w:sz w:val="20"/>
                <w:szCs w:val="20"/>
                <w:lang w:eastAsia="zh-CN"/>
              </w:rPr>
            </w:pPr>
            <w:r>
              <w:rPr>
                <w:rFonts w:eastAsia="SimSun"/>
                <w:sz w:val="20"/>
                <w:szCs w:val="20"/>
                <w:lang w:eastAsia="zh-CN"/>
              </w:rPr>
              <w:t>2.25</w:t>
            </w:r>
          </w:p>
        </w:tc>
        <w:tc>
          <w:tcPr>
            <w:tcW w:w="626" w:type="pct"/>
            <w:tcBorders>
              <w:top w:val="single" w:sz="4" w:space="0" w:color="auto"/>
              <w:left w:val="single" w:sz="4" w:space="0" w:color="auto"/>
              <w:bottom w:val="single" w:sz="4" w:space="0" w:color="auto"/>
              <w:right w:val="single" w:sz="4" w:space="0" w:color="auto"/>
            </w:tcBorders>
            <w:shd w:val="clear" w:color="auto" w:fill="FFFF00"/>
          </w:tcPr>
          <w:p w14:paraId="7E0D23FD" w14:textId="499AC1C9" w:rsidR="00FA0555" w:rsidRPr="00AD1D01" w:rsidRDefault="00FA0555" w:rsidP="00FA0555">
            <w:pPr>
              <w:pStyle w:val="RepTable"/>
              <w:jc w:val="center"/>
              <w:rPr>
                <w:rFonts w:eastAsia="SimSun"/>
                <w:szCs w:val="20"/>
                <w:lang w:eastAsia="zh-CN"/>
              </w:rPr>
            </w:pPr>
            <w:r>
              <w:rPr>
                <w:rFonts w:eastAsia="SimSun"/>
                <w:szCs w:val="20"/>
                <w:lang w:eastAsia="zh-CN"/>
              </w:rPr>
              <w:t>0.00243</w:t>
            </w:r>
          </w:p>
        </w:tc>
        <w:tc>
          <w:tcPr>
            <w:tcW w:w="597" w:type="pct"/>
            <w:tcBorders>
              <w:top w:val="single" w:sz="4" w:space="0" w:color="auto"/>
              <w:left w:val="single" w:sz="4" w:space="0" w:color="auto"/>
              <w:bottom w:val="single" w:sz="4" w:space="0" w:color="auto"/>
              <w:right w:val="single" w:sz="4" w:space="0" w:color="auto"/>
            </w:tcBorders>
            <w:shd w:val="clear" w:color="auto" w:fill="FFFF00"/>
          </w:tcPr>
          <w:p w14:paraId="592A9067" w14:textId="51092930" w:rsidR="00FA0555" w:rsidRPr="00AD1D01" w:rsidRDefault="00FA0555" w:rsidP="00FA0555">
            <w:pPr>
              <w:pStyle w:val="RepTable"/>
              <w:jc w:val="center"/>
              <w:rPr>
                <w:rFonts w:eastAsia="SimSun"/>
                <w:szCs w:val="20"/>
                <w:lang w:eastAsia="zh-CN"/>
              </w:rPr>
            </w:pPr>
            <w:r>
              <w:rPr>
                <w:rFonts w:eastAsia="SimSun"/>
                <w:szCs w:val="20"/>
                <w:lang w:eastAsia="zh-CN"/>
              </w:rPr>
              <w:t>1.22</w:t>
            </w:r>
          </w:p>
        </w:tc>
        <w:tc>
          <w:tcPr>
            <w:tcW w:w="540" w:type="pct"/>
            <w:tcBorders>
              <w:top w:val="single" w:sz="4" w:space="0" w:color="auto"/>
              <w:left w:val="single" w:sz="4" w:space="0" w:color="auto"/>
              <w:bottom w:val="single" w:sz="4" w:space="0" w:color="auto"/>
              <w:right w:val="single" w:sz="4" w:space="0" w:color="auto"/>
            </w:tcBorders>
            <w:shd w:val="clear" w:color="auto" w:fill="FFFF00"/>
          </w:tcPr>
          <w:p w14:paraId="50F2A40C" w14:textId="677E093A" w:rsidR="00FA0555" w:rsidRPr="00AD1D01" w:rsidRDefault="00FA0555" w:rsidP="00FA0555">
            <w:pPr>
              <w:pStyle w:val="RepTable"/>
              <w:jc w:val="center"/>
              <w:rPr>
                <w:rFonts w:eastAsia="SimSun"/>
                <w:szCs w:val="20"/>
                <w:lang w:eastAsia="zh-CN"/>
              </w:rPr>
            </w:pPr>
            <w:r>
              <w:rPr>
                <w:rFonts w:eastAsia="SimSun"/>
                <w:szCs w:val="20"/>
                <w:lang w:eastAsia="zh-CN"/>
              </w:rPr>
              <w:t>0.001966</w:t>
            </w:r>
          </w:p>
        </w:tc>
        <w:tc>
          <w:tcPr>
            <w:tcW w:w="681" w:type="pct"/>
            <w:tcBorders>
              <w:top w:val="single" w:sz="4" w:space="0" w:color="auto"/>
              <w:left w:val="single" w:sz="4" w:space="0" w:color="auto"/>
              <w:bottom w:val="single" w:sz="4" w:space="0" w:color="auto"/>
              <w:right w:val="single" w:sz="4" w:space="0" w:color="auto"/>
            </w:tcBorders>
            <w:shd w:val="clear" w:color="auto" w:fill="FFFF00"/>
          </w:tcPr>
          <w:p w14:paraId="078C3807" w14:textId="6934DA66" w:rsidR="00FA0555" w:rsidRPr="00AD1D01" w:rsidRDefault="00FA0555" w:rsidP="00FA0555">
            <w:pPr>
              <w:pStyle w:val="RepTable"/>
              <w:jc w:val="center"/>
              <w:rPr>
                <w:rFonts w:eastAsia="SimSun"/>
                <w:szCs w:val="20"/>
                <w:lang w:eastAsia="zh-CN"/>
              </w:rPr>
            </w:pPr>
            <w:r>
              <w:rPr>
                <w:rFonts w:eastAsia="SimSun"/>
                <w:szCs w:val="20"/>
                <w:lang w:eastAsia="zh-CN"/>
              </w:rPr>
              <w:t>19.67</w:t>
            </w:r>
          </w:p>
        </w:tc>
      </w:tr>
      <w:tr w:rsidR="002C1651" w:rsidRPr="00AD1D01" w14:paraId="05C620B8" w14:textId="77777777" w:rsidTr="00F56528">
        <w:tc>
          <w:tcPr>
            <w:tcW w:w="5000" w:type="pct"/>
            <w:gridSpan w:val="8"/>
            <w:shd w:val="clear" w:color="auto" w:fill="FFFF00"/>
          </w:tcPr>
          <w:p w14:paraId="36F8E717" w14:textId="77777777" w:rsidR="002C1651" w:rsidRPr="00AD1D01" w:rsidRDefault="002C1651" w:rsidP="00F56528">
            <w:pPr>
              <w:pStyle w:val="RepTable"/>
              <w:rPr>
                <w:szCs w:val="20"/>
                <w:lang w:val="es-419"/>
              </w:rPr>
            </w:pPr>
            <w:r w:rsidRPr="00AD1D01">
              <w:rPr>
                <w:szCs w:val="20"/>
                <w:lang w:val="es-419"/>
              </w:rPr>
              <w:t>Oilseed rape</w:t>
            </w:r>
          </w:p>
        </w:tc>
      </w:tr>
      <w:tr w:rsidR="002C1651" w:rsidRPr="00887B0F" w14:paraId="22DC9495" w14:textId="77777777" w:rsidTr="00FA0555">
        <w:tc>
          <w:tcPr>
            <w:tcW w:w="1324" w:type="pct"/>
            <w:gridSpan w:val="2"/>
            <w:shd w:val="clear" w:color="auto" w:fill="FFFF00"/>
          </w:tcPr>
          <w:p w14:paraId="1CE1F1A3" w14:textId="77777777" w:rsidR="002C1651" w:rsidRPr="00AD1D01" w:rsidRDefault="002C1651" w:rsidP="00F56528">
            <w:pPr>
              <w:pStyle w:val="RepTable"/>
              <w:rPr>
                <w:szCs w:val="20"/>
                <w:lang w:val="en-US"/>
              </w:rPr>
            </w:pPr>
            <w:r w:rsidRPr="00AD1D01">
              <w:rPr>
                <w:szCs w:val="20"/>
              </w:rPr>
              <w:t>Number of applications and application rate</w:t>
            </w:r>
          </w:p>
        </w:tc>
        <w:tc>
          <w:tcPr>
            <w:tcW w:w="1232" w:type="pct"/>
            <w:gridSpan w:val="2"/>
            <w:shd w:val="clear" w:color="auto" w:fill="FFFF00"/>
            <w:vAlign w:val="center"/>
          </w:tcPr>
          <w:p w14:paraId="22FFB5EF" w14:textId="77777777" w:rsidR="002C1651" w:rsidRPr="00AD1D01" w:rsidRDefault="002C1651" w:rsidP="00F56528">
            <w:pPr>
              <w:pStyle w:val="RepTable"/>
              <w:jc w:val="center"/>
              <w:rPr>
                <w:szCs w:val="20"/>
                <w:lang w:val="es-419"/>
              </w:rPr>
            </w:pPr>
            <w:r w:rsidRPr="00AD1D01">
              <w:rPr>
                <w:szCs w:val="20"/>
                <w:lang w:val="es-419"/>
              </w:rPr>
              <w:t>2 x 0.078 kg a.s./ha</w:t>
            </w:r>
          </w:p>
        </w:tc>
        <w:tc>
          <w:tcPr>
            <w:tcW w:w="1223" w:type="pct"/>
            <w:gridSpan w:val="2"/>
            <w:shd w:val="clear" w:color="auto" w:fill="FFFF00"/>
            <w:vAlign w:val="center"/>
          </w:tcPr>
          <w:p w14:paraId="46F362BF" w14:textId="77777777" w:rsidR="002C1651" w:rsidRDefault="002C1651" w:rsidP="00F56528">
            <w:pPr>
              <w:pStyle w:val="RepTable"/>
              <w:jc w:val="center"/>
              <w:rPr>
                <w:szCs w:val="20"/>
                <w:lang w:val="it-IT"/>
              </w:rPr>
            </w:pPr>
            <w:r>
              <w:rPr>
                <w:szCs w:val="20"/>
                <w:lang w:val="it-IT"/>
              </w:rPr>
              <w:t xml:space="preserve">2 x </w:t>
            </w:r>
            <w:r w:rsidRPr="00AE6EB5">
              <w:rPr>
                <w:szCs w:val="20"/>
                <w:lang w:val="it-IT"/>
              </w:rPr>
              <w:t>0.075 kg a.s./ha</w:t>
            </w:r>
          </w:p>
          <w:p w14:paraId="022019D3" w14:textId="77777777" w:rsidR="002C1651" w:rsidRPr="00AD1D01" w:rsidRDefault="002C1651" w:rsidP="00F56528">
            <w:pPr>
              <w:pStyle w:val="RepTable"/>
              <w:jc w:val="center"/>
              <w:rPr>
                <w:szCs w:val="20"/>
                <w:lang w:val="es-419"/>
              </w:rPr>
            </w:pPr>
            <w:r>
              <w:rPr>
                <w:szCs w:val="20"/>
                <w:lang w:val="it-IT"/>
              </w:rPr>
              <w:t>(</w:t>
            </w:r>
            <w:r w:rsidRPr="00AE6EB5">
              <w:rPr>
                <w:szCs w:val="20"/>
                <w:lang w:val="it-IT"/>
              </w:rPr>
              <w:t>0.150 kg a.s./ha x 0.5= 0.075 kg a.s./ha</w:t>
            </w:r>
            <w:r>
              <w:rPr>
                <w:szCs w:val="20"/>
                <w:lang w:val="it-IT"/>
              </w:rPr>
              <w:t>)</w:t>
            </w:r>
          </w:p>
        </w:tc>
        <w:tc>
          <w:tcPr>
            <w:tcW w:w="1221" w:type="pct"/>
            <w:gridSpan w:val="2"/>
            <w:shd w:val="clear" w:color="auto" w:fill="FFFF00"/>
            <w:vAlign w:val="center"/>
          </w:tcPr>
          <w:p w14:paraId="248B5E5D" w14:textId="77777777" w:rsidR="002C1651" w:rsidRDefault="002C1651" w:rsidP="00F56528">
            <w:pPr>
              <w:pStyle w:val="RepTable"/>
              <w:jc w:val="center"/>
              <w:rPr>
                <w:szCs w:val="20"/>
                <w:lang w:val="it-IT"/>
              </w:rPr>
            </w:pPr>
            <w:r>
              <w:rPr>
                <w:szCs w:val="20"/>
                <w:lang w:val="it-IT"/>
              </w:rPr>
              <w:t xml:space="preserve">2 x </w:t>
            </w:r>
            <w:r w:rsidRPr="00025CDE">
              <w:rPr>
                <w:szCs w:val="20"/>
                <w:lang w:val="it-IT"/>
              </w:rPr>
              <w:t>0.068 kg a.s./ha</w:t>
            </w:r>
          </w:p>
          <w:p w14:paraId="11AFDDCC" w14:textId="77777777" w:rsidR="002C1651" w:rsidRPr="00AD1D01" w:rsidRDefault="002C1651" w:rsidP="00F56528">
            <w:pPr>
              <w:pStyle w:val="RepTable"/>
              <w:jc w:val="center"/>
              <w:rPr>
                <w:szCs w:val="20"/>
                <w:lang w:val="es-419"/>
              </w:rPr>
            </w:pPr>
            <w:r>
              <w:rPr>
                <w:szCs w:val="20"/>
                <w:lang w:val="it-IT"/>
              </w:rPr>
              <w:t>(</w:t>
            </w:r>
            <w:r w:rsidRPr="00025CDE">
              <w:rPr>
                <w:szCs w:val="20"/>
                <w:lang w:val="it-IT"/>
              </w:rPr>
              <w:t>0.136 kg a.s./ha x 0.5= 0.068 kg a.s./ha</w:t>
            </w:r>
            <w:r>
              <w:rPr>
                <w:szCs w:val="20"/>
                <w:lang w:val="it-IT"/>
              </w:rPr>
              <w:t>)</w:t>
            </w:r>
          </w:p>
        </w:tc>
      </w:tr>
      <w:tr w:rsidR="00FA0555" w:rsidRPr="00AD1D01" w14:paraId="417073BC" w14:textId="77777777" w:rsidTr="00FA0555">
        <w:tc>
          <w:tcPr>
            <w:tcW w:w="532" w:type="pct"/>
            <w:shd w:val="clear" w:color="auto" w:fill="FFFF00"/>
          </w:tcPr>
          <w:p w14:paraId="033CD7D2" w14:textId="77777777" w:rsidR="00FA0555" w:rsidRPr="00AD1D01" w:rsidRDefault="00FA0555" w:rsidP="00FA0555">
            <w:pPr>
              <w:pStyle w:val="RepTable"/>
              <w:rPr>
                <w:szCs w:val="20"/>
              </w:rPr>
            </w:pPr>
            <w:r w:rsidRPr="00AD1D01">
              <w:rPr>
                <w:szCs w:val="20"/>
              </w:rPr>
              <w:t>Resident child</w:t>
            </w:r>
          </w:p>
          <w:p w14:paraId="503055E6" w14:textId="77777777" w:rsidR="00FA0555" w:rsidRPr="00AD1D01" w:rsidRDefault="00FA0555" w:rsidP="00FA0555">
            <w:pPr>
              <w:pStyle w:val="RepTable"/>
              <w:rPr>
                <w:szCs w:val="20"/>
              </w:rPr>
            </w:pPr>
            <w:r w:rsidRPr="00AD1D01">
              <w:rPr>
                <w:szCs w:val="20"/>
              </w:rPr>
              <w:t>Body weight: 10 kg</w:t>
            </w:r>
          </w:p>
        </w:tc>
        <w:tc>
          <w:tcPr>
            <w:tcW w:w="792" w:type="pct"/>
            <w:shd w:val="clear" w:color="auto" w:fill="FFFF00"/>
          </w:tcPr>
          <w:p w14:paraId="695C44C0" w14:textId="77777777" w:rsidR="00FA0555" w:rsidRPr="00AD1D01" w:rsidRDefault="00FA0555" w:rsidP="00FA0555">
            <w:pPr>
              <w:pStyle w:val="RepTable"/>
              <w:rPr>
                <w:szCs w:val="20"/>
              </w:rPr>
            </w:pPr>
            <w:r>
              <w:rPr>
                <w:b/>
                <w:szCs w:val="20"/>
              </w:rPr>
              <w:t>All pathways</w:t>
            </w:r>
            <w:r w:rsidRPr="00AD1D01">
              <w:rPr>
                <w:b/>
                <w:szCs w:val="20"/>
              </w:rPr>
              <w:t xml:space="preserve"> (mean)</w:t>
            </w:r>
          </w:p>
        </w:tc>
        <w:tc>
          <w:tcPr>
            <w:tcW w:w="569" w:type="pct"/>
            <w:shd w:val="clear" w:color="auto" w:fill="FFFF00"/>
          </w:tcPr>
          <w:p w14:paraId="13C675AF" w14:textId="5430928D" w:rsidR="00FA0555" w:rsidRPr="00AD1D01" w:rsidRDefault="00FA0555" w:rsidP="00FA0555">
            <w:pPr>
              <w:jc w:val="center"/>
              <w:rPr>
                <w:sz w:val="20"/>
                <w:szCs w:val="20"/>
                <w:lang w:val="fr-BE"/>
              </w:rPr>
            </w:pPr>
            <w:r>
              <w:rPr>
                <w:sz w:val="20"/>
                <w:szCs w:val="20"/>
                <w:lang w:val="fr-BE"/>
              </w:rPr>
              <w:t>0.00799</w:t>
            </w:r>
          </w:p>
        </w:tc>
        <w:tc>
          <w:tcPr>
            <w:tcW w:w="663" w:type="pct"/>
            <w:shd w:val="clear" w:color="auto" w:fill="FFFF00"/>
          </w:tcPr>
          <w:p w14:paraId="3F9D7EAF" w14:textId="66731744" w:rsidR="00FA0555" w:rsidRPr="00AD1D01" w:rsidRDefault="00FA0555" w:rsidP="00FA0555">
            <w:pPr>
              <w:jc w:val="center"/>
              <w:rPr>
                <w:rFonts w:eastAsia="SimSun"/>
                <w:sz w:val="20"/>
                <w:szCs w:val="20"/>
                <w:lang w:eastAsia="zh-CN"/>
              </w:rPr>
            </w:pPr>
            <w:r>
              <w:rPr>
                <w:rFonts w:eastAsia="SimSun"/>
                <w:sz w:val="20"/>
                <w:szCs w:val="20"/>
                <w:lang w:eastAsia="zh-CN"/>
              </w:rPr>
              <w:t>4.99</w:t>
            </w:r>
          </w:p>
        </w:tc>
        <w:tc>
          <w:tcPr>
            <w:tcW w:w="626" w:type="pct"/>
            <w:shd w:val="clear" w:color="auto" w:fill="FFFF00"/>
          </w:tcPr>
          <w:p w14:paraId="1811DDB0" w14:textId="6850890E" w:rsidR="00FA0555" w:rsidRPr="00AD1D01" w:rsidRDefault="00FA0555" w:rsidP="00FA0555">
            <w:pPr>
              <w:pStyle w:val="RepTable"/>
              <w:jc w:val="center"/>
              <w:rPr>
                <w:rFonts w:eastAsia="SimSun"/>
                <w:szCs w:val="20"/>
                <w:lang w:eastAsia="zh-CN"/>
              </w:rPr>
            </w:pPr>
            <w:r>
              <w:rPr>
                <w:rFonts w:eastAsia="SimSun"/>
                <w:szCs w:val="20"/>
                <w:lang w:eastAsia="zh-CN"/>
              </w:rPr>
              <w:t>0.00563</w:t>
            </w:r>
          </w:p>
        </w:tc>
        <w:tc>
          <w:tcPr>
            <w:tcW w:w="597" w:type="pct"/>
            <w:shd w:val="clear" w:color="auto" w:fill="FFFF00"/>
          </w:tcPr>
          <w:p w14:paraId="007261D0" w14:textId="74A6D9DD" w:rsidR="00FA0555" w:rsidRPr="00AD1D01" w:rsidRDefault="00FA0555" w:rsidP="00FA0555">
            <w:pPr>
              <w:pStyle w:val="RepTable"/>
              <w:jc w:val="center"/>
              <w:rPr>
                <w:rFonts w:eastAsia="SimSun"/>
                <w:szCs w:val="20"/>
                <w:lang w:eastAsia="zh-CN"/>
              </w:rPr>
            </w:pPr>
            <w:r>
              <w:rPr>
                <w:rFonts w:eastAsia="SimSun"/>
                <w:szCs w:val="20"/>
                <w:lang w:eastAsia="zh-CN"/>
              </w:rPr>
              <w:t>2.82</w:t>
            </w:r>
          </w:p>
        </w:tc>
        <w:tc>
          <w:tcPr>
            <w:tcW w:w="540" w:type="pct"/>
            <w:shd w:val="clear" w:color="auto" w:fill="FFFF00"/>
          </w:tcPr>
          <w:p w14:paraId="3F1F16DE" w14:textId="4000F62F" w:rsidR="00FA0555" w:rsidRPr="00AD1D01" w:rsidRDefault="00FA0555" w:rsidP="00FA0555">
            <w:pPr>
              <w:pStyle w:val="RepTable"/>
              <w:jc w:val="center"/>
              <w:rPr>
                <w:rFonts w:eastAsia="SimSun"/>
                <w:szCs w:val="20"/>
                <w:lang w:eastAsia="zh-CN"/>
              </w:rPr>
            </w:pPr>
            <w:r>
              <w:rPr>
                <w:rFonts w:eastAsia="SimSun"/>
                <w:szCs w:val="20"/>
                <w:lang w:eastAsia="zh-CN"/>
              </w:rPr>
              <w:t>0.00468</w:t>
            </w:r>
          </w:p>
        </w:tc>
        <w:tc>
          <w:tcPr>
            <w:tcW w:w="681" w:type="pct"/>
            <w:shd w:val="clear" w:color="auto" w:fill="FFFF00"/>
          </w:tcPr>
          <w:p w14:paraId="26BD263B" w14:textId="7FF14F7F" w:rsidR="00FA0555" w:rsidRPr="00AD1D01" w:rsidRDefault="00FA0555" w:rsidP="00FA0555">
            <w:pPr>
              <w:pStyle w:val="RepTable"/>
              <w:jc w:val="center"/>
              <w:rPr>
                <w:rFonts w:eastAsia="SimSun"/>
                <w:szCs w:val="20"/>
                <w:lang w:eastAsia="zh-CN"/>
              </w:rPr>
            </w:pPr>
            <w:r>
              <w:rPr>
                <w:rFonts w:eastAsia="SimSun"/>
                <w:szCs w:val="20"/>
                <w:lang w:eastAsia="zh-CN"/>
              </w:rPr>
              <w:t>46.69</w:t>
            </w:r>
          </w:p>
        </w:tc>
      </w:tr>
      <w:tr w:rsidR="00FA0555" w:rsidRPr="00AD1D01" w14:paraId="0343659B" w14:textId="77777777" w:rsidTr="00FA0555">
        <w:tc>
          <w:tcPr>
            <w:tcW w:w="532" w:type="pct"/>
            <w:shd w:val="clear" w:color="auto" w:fill="FFFF00"/>
          </w:tcPr>
          <w:p w14:paraId="1214C605" w14:textId="77777777" w:rsidR="00FA0555" w:rsidRPr="00AD1D01" w:rsidRDefault="00FA0555" w:rsidP="00FA0555">
            <w:pPr>
              <w:pStyle w:val="RepTable"/>
              <w:rPr>
                <w:szCs w:val="20"/>
              </w:rPr>
            </w:pPr>
            <w:r w:rsidRPr="00AD1D01">
              <w:rPr>
                <w:szCs w:val="20"/>
              </w:rPr>
              <w:t>Resident adult</w:t>
            </w:r>
          </w:p>
          <w:p w14:paraId="41FD75AC" w14:textId="77777777" w:rsidR="00FA0555" w:rsidRPr="00AD1D01" w:rsidRDefault="00FA0555" w:rsidP="00FA0555">
            <w:pPr>
              <w:pStyle w:val="RepTable"/>
              <w:rPr>
                <w:szCs w:val="20"/>
              </w:rPr>
            </w:pPr>
            <w:r w:rsidRPr="00AD1D01">
              <w:rPr>
                <w:szCs w:val="20"/>
              </w:rPr>
              <w:t>Body weight: 60 kg</w:t>
            </w:r>
          </w:p>
        </w:tc>
        <w:tc>
          <w:tcPr>
            <w:tcW w:w="792" w:type="pct"/>
            <w:shd w:val="clear" w:color="auto" w:fill="FFFF00"/>
          </w:tcPr>
          <w:p w14:paraId="339828BE" w14:textId="77777777" w:rsidR="00FA0555" w:rsidRPr="00AD1D01" w:rsidRDefault="00FA0555" w:rsidP="00FA0555">
            <w:pPr>
              <w:pStyle w:val="RepTable"/>
              <w:rPr>
                <w:b/>
                <w:szCs w:val="20"/>
              </w:rPr>
            </w:pPr>
            <w:r>
              <w:rPr>
                <w:b/>
                <w:szCs w:val="20"/>
              </w:rPr>
              <w:t>All pathways</w:t>
            </w:r>
            <w:r w:rsidRPr="00AD1D01">
              <w:rPr>
                <w:b/>
                <w:szCs w:val="20"/>
              </w:rPr>
              <w:t xml:space="preserve"> (mean)</w:t>
            </w:r>
          </w:p>
        </w:tc>
        <w:tc>
          <w:tcPr>
            <w:tcW w:w="569" w:type="pct"/>
            <w:shd w:val="clear" w:color="auto" w:fill="FFFF00"/>
          </w:tcPr>
          <w:p w14:paraId="6F5FD205" w14:textId="6783C6F3" w:rsidR="00FA0555" w:rsidRPr="00AD1D01" w:rsidRDefault="00FA0555" w:rsidP="00FA0555">
            <w:pPr>
              <w:jc w:val="center"/>
              <w:rPr>
                <w:sz w:val="20"/>
                <w:szCs w:val="20"/>
              </w:rPr>
            </w:pPr>
            <w:r>
              <w:rPr>
                <w:sz w:val="20"/>
                <w:szCs w:val="20"/>
              </w:rPr>
              <w:t>0.00311</w:t>
            </w:r>
          </w:p>
        </w:tc>
        <w:tc>
          <w:tcPr>
            <w:tcW w:w="663" w:type="pct"/>
            <w:shd w:val="clear" w:color="auto" w:fill="FFFF00"/>
          </w:tcPr>
          <w:p w14:paraId="4A08F138" w14:textId="45745662" w:rsidR="00FA0555" w:rsidRPr="00AD1D01" w:rsidRDefault="00FA0555" w:rsidP="00FA0555">
            <w:pPr>
              <w:jc w:val="center"/>
              <w:rPr>
                <w:rFonts w:eastAsia="SimSun"/>
                <w:sz w:val="20"/>
                <w:szCs w:val="20"/>
                <w:lang w:eastAsia="zh-CN"/>
              </w:rPr>
            </w:pPr>
            <w:r>
              <w:rPr>
                <w:rFonts w:eastAsia="SimSun"/>
                <w:sz w:val="20"/>
                <w:szCs w:val="20"/>
                <w:lang w:eastAsia="zh-CN"/>
              </w:rPr>
              <w:t>1.95</w:t>
            </w:r>
          </w:p>
        </w:tc>
        <w:tc>
          <w:tcPr>
            <w:tcW w:w="626" w:type="pct"/>
            <w:shd w:val="clear" w:color="auto" w:fill="FFFF00"/>
          </w:tcPr>
          <w:p w14:paraId="541ABE4B" w14:textId="1B22BBFB" w:rsidR="00FA0555" w:rsidRPr="00AD1D01" w:rsidRDefault="00FA0555" w:rsidP="00FA0555">
            <w:pPr>
              <w:pStyle w:val="RepTable"/>
              <w:jc w:val="center"/>
              <w:rPr>
                <w:rFonts w:eastAsia="SimSun"/>
                <w:szCs w:val="20"/>
                <w:lang w:eastAsia="zh-CN"/>
              </w:rPr>
            </w:pPr>
            <w:r>
              <w:rPr>
                <w:rFonts w:eastAsia="SimSun"/>
                <w:szCs w:val="20"/>
                <w:lang w:eastAsia="zh-CN"/>
              </w:rPr>
              <w:t>0.00212</w:t>
            </w:r>
          </w:p>
        </w:tc>
        <w:tc>
          <w:tcPr>
            <w:tcW w:w="597" w:type="pct"/>
            <w:shd w:val="clear" w:color="auto" w:fill="FFFF00"/>
          </w:tcPr>
          <w:p w14:paraId="210331FE" w14:textId="1E923F83" w:rsidR="00FA0555" w:rsidRPr="00AD1D01" w:rsidRDefault="00FA0555" w:rsidP="00FA0555">
            <w:pPr>
              <w:pStyle w:val="RepTable"/>
              <w:jc w:val="center"/>
              <w:rPr>
                <w:rFonts w:eastAsia="SimSun"/>
                <w:szCs w:val="20"/>
                <w:lang w:eastAsia="zh-CN"/>
              </w:rPr>
            </w:pPr>
            <w:r>
              <w:rPr>
                <w:rFonts w:eastAsia="SimSun"/>
                <w:szCs w:val="20"/>
                <w:lang w:eastAsia="zh-CN"/>
              </w:rPr>
              <w:t>1.06</w:t>
            </w:r>
          </w:p>
        </w:tc>
        <w:tc>
          <w:tcPr>
            <w:tcW w:w="540" w:type="pct"/>
            <w:shd w:val="clear" w:color="auto" w:fill="FFFF00"/>
          </w:tcPr>
          <w:p w14:paraId="12A1A296" w14:textId="6B9B4853" w:rsidR="00FA0555" w:rsidRPr="00AD1D01" w:rsidRDefault="00FA0555" w:rsidP="00FA0555">
            <w:pPr>
              <w:pStyle w:val="RepTable"/>
              <w:jc w:val="center"/>
              <w:rPr>
                <w:rFonts w:eastAsia="SimSun"/>
                <w:szCs w:val="20"/>
                <w:lang w:eastAsia="zh-CN"/>
              </w:rPr>
            </w:pPr>
            <w:r>
              <w:rPr>
                <w:rFonts w:eastAsia="SimSun"/>
                <w:szCs w:val="20"/>
                <w:lang w:eastAsia="zh-CN"/>
              </w:rPr>
              <w:t>0.00171</w:t>
            </w:r>
          </w:p>
        </w:tc>
        <w:tc>
          <w:tcPr>
            <w:tcW w:w="681" w:type="pct"/>
            <w:shd w:val="clear" w:color="auto" w:fill="FFFF00"/>
          </w:tcPr>
          <w:p w14:paraId="5DE708A4" w14:textId="3F3279C9" w:rsidR="00FA0555" w:rsidRPr="00AD1D01" w:rsidRDefault="00FA0555" w:rsidP="00FA0555">
            <w:pPr>
              <w:pStyle w:val="RepTable"/>
              <w:jc w:val="center"/>
              <w:rPr>
                <w:rFonts w:eastAsia="SimSun"/>
                <w:szCs w:val="20"/>
                <w:lang w:eastAsia="zh-CN"/>
              </w:rPr>
            </w:pPr>
            <w:r>
              <w:rPr>
                <w:rFonts w:eastAsia="SimSun"/>
                <w:szCs w:val="20"/>
                <w:lang w:eastAsia="zh-CN"/>
              </w:rPr>
              <w:t>17.16</w:t>
            </w:r>
          </w:p>
        </w:tc>
      </w:tr>
    </w:tbl>
    <w:p w14:paraId="66914D13" w14:textId="77777777" w:rsidR="002C1651" w:rsidRDefault="002C1651" w:rsidP="002C1651">
      <w:pPr>
        <w:pStyle w:val="RepStandard"/>
      </w:pPr>
    </w:p>
    <w:p w14:paraId="085093ED" w14:textId="77777777" w:rsidR="00463285" w:rsidRPr="00463285" w:rsidRDefault="00463285" w:rsidP="003753E0">
      <w:pPr>
        <w:shd w:val="clear" w:color="auto" w:fill="F2F2F2"/>
        <w:jc w:val="both"/>
        <w:rPr>
          <w:highlight w:val="yellow"/>
        </w:rPr>
      </w:pPr>
      <w:proofErr w:type="spellStart"/>
      <w:r w:rsidRPr="00463285">
        <w:rPr>
          <w:b/>
          <w:bCs/>
          <w:highlight w:val="yellow"/>
        </w:rPr>
        <w:t>zRMS</w:t>
      </w:r>
      <w:proofErr w:type="spellEnd"/>
      <w:r w:rsidRPr="00463285">
        <w:rPr>
          <w:highlight w:val="yellow"/>
        </w:rPr>
        <w:t xml:space="preserve">: </w:t>
      </w:r>
    </w:p>
    <w:p w14:paraId="1647A1F3" w14:textId="4DD9FE44" w:rsidR="00463285" w:rsidRPr="00463285" w:rsidRDefault="00463285" w:rsidP="003753E0">
      <w:pPr>
        <w:shd w:val="clear" w:color="auto" w:fill="F2F2F2"/>
        <w:jc w:val="both"/>
        <w:rPr>
          <w:highlight w:val="yellow"/>
        </w:rPr>
      </w:pPr>
      <w:r w:rsidRPr="00463285">
        <w:rPr>
          <w:highlight w:val="yellow"/>
        </w:rPr>
        <w:t>The exposure estimation of resident (adult and child) to both active substances of a product IN233C1560 / AVTAR</w:t>
      </w:r>
      <w:r w:rsidRPr="00463285">
        <w:rPr>
          <w:highlight w:val="yellow"/>
          <w:lang w:eastAsia="en-US"/>
        </w:rPr>
        <w:t xml:space="preserve"> </w:t>
      </w:r>
      <w:r w:rsidRPr="00463285">
        <w:rPr>
          <w:highlight w:val="yellow"/>
        </w:rPr>
        <w:t xml:space="preserve">applied on a field of </w:t>
      </w:r>
      <w:r w:rsidRPr="00463285">
        <w:rPr>
          <w:color w:val="000000"/>
          <w:szCs w:val="20"/>
          <w:highlight w:val="yellow"/>
          <w:lang w:eastAsia="en-US"/>
        </w:rPr>
        <w:t xml:space="preserve">cereals </w:t>
      </w:r>
      <w:r w:rsidRPr="00463285">
        <w:rPr>
          <w:highlight w:val="yellow"/>
        </w:rPr>
        <w:t xml:space="preserve"> at dose of 0.7 L product/ha, using tractor-mounted/trailed boom sprayer with</w:t>
      </w:r>
      <w:r>
        <w:rPr>
          <w:highlight w:val="yellow"/>
        </w:rPr>
        <w:t>out</w:t>
      </w:r>
      <w:r w:rsidRPr="00463285">
        <w:rPr>
          <w:highlight w:val="yellow"/>
        </w:rPr>
        <w:t xml:space="preserve"> drift reduction technology,  calculated with the EFSA AOEM demonstrates that such a exposure for adult and child resident  is equal respectively to </w:t>
      </w:r>
      <w:r>
        <w:rPr>
          <w:highlight w:val="yellow"/>
        </w:rPr>
        <w:t>2.25</w:t>
      </w:r>
      <w:r w:rsidRPr="00463285">
        <w:rPr>
          <w:highlight w:val="yellow"/>
        </w:rPr>
        <w:t xml:space="preserve">%  and to </w:t>
      </w:r>
      <w:r>
        <w:rPr>
          <w:highlight w:val="yellow"/>
        </w:rPr>
        <w:t>5.72</w:t>
      </w:r>
      <w:r w:rsidRPr="00463285">
        <w:rPr>
          <w:highlight w:val="yellow"/>
        </w:rPr>
        <w:t xml:space="preserve">%  of AOEL for </w:t>
      </w:r>
      <w:proofErr w:type="spellStart"/>
      <w:r w:rsidRPr="00463285">
        <w:rPr>
          <w:highlight w:val="yellow"/>
        </w:rPr>
        <w:t>Difenconazole</w:t>
      </w:r>
      <w:proofErr w:type="spellEnd"/>
      <w:r w:rsidRPr="00463285">
        <w:rPr>
          <w:highlight w:val="yellow"/>
        </w:rPr>
        <w:t xml:space="preserve">, and to </w:t>
      </w:r>
      <w:r>
        <w:rPr>
          <w:highlight w:val="yellow"/>
        </w:rPr>
        <w:t>1.22</w:t>
      </w:r>
      <w:r w:rsidRPr="00463285">
        <w:rPr>
          <w:highlight w:val="yellow"/>
        </w:rPr>
        <w:t xml:space="preserve">%  and to </w:t>
      </w:r>
      <w:r>
        <w:rPr>
          <w:highlight w:val="yellow"/>
        </w:rPr>
        <w:t>3.20</w:t>
      </w:r>
      <w:r w:rsidRPr="00463285">
        <w:rPr>
          <w:highlight w:val="yellow"/>
        </w:rPr>
        <w:t xml:space="preserve">%  of AOEL for </w:t>
      </w:r>
      <w:proofErr w:type="spellStart"/>
      <w:r w:rsidRPr="00463285">
        <w:rPr>
          <w:highlight w:val="yellow"/>
        </w:rPr>
        <w:t>Prothioconazole</w:t>
      </w:r>
      <w:proofErr w:type="spellEnd"/>
      <w:r w:rsidRPr="00463285">
        <w:rPr>
          <w:highlight w:val="yellow"/>
        </w:rPr>
        <w:t xml:space="preserve">, and to </w:t>
      </w:r>
      <w:r>
        <w:rPr>
          <w:highlight w:val="yellow"/>
        </w:rPr>
        <w:t xml:space="preserve">19.67 </w:t>
      </w:r>
      <w:r w:rsidRPr="00463285">
        <w:rPr>
          <w:highlight w:val="yellow"/>
        </w:rPr>
        <w:t xml:space="preserve">% and </w:t>
      </w:r>
      <w:r>
        <w:rPr>
          <w:highlight w:val="yellow"/>
        </w:rPr>
        <w:t>52.77</w:t>
      </w:r>
      <w:r w:rsidRPr="00463285">
        <w:rPr>
          <w:highlight w:val="yellow"/>
        </w:rPr>
        <w:t xml:space="preserve">%  of AOEL for </w:t>
      </w:r>
      <w:proofErr w:type="spellStart"/>
      <w:r w:rsidRPr="00463285">
        <w:rPr>
          <w:highlight w:val="yellow"/>
        </w:rPr>
        <w:t>Prothioconazole-desthio</w:t>
      </w:r>
      <w:proofErr w:type="spellEnd"/>
      <w:r w:rsidRPr="00463285">
        <w:rPr>
          <w:highlight w:val="yellow"/>
        </w:rPr>
        <w:t xml:space="preserve"> an environmental metabolite of </w:t>
      </w:r>
      <w:proofErr w:type="spellStart"/>
      <w:r w:rsidRPr="00463285">
        <w:rPr>
          <w:highlight w:val="yellow"/>
        </w:rPr>
        <w:t>Prothioconazole</w:t>
      </w:r>
      <w:proofErr w:type="spellEnd"/>
      <w:r w:rsidRPr="00463285">
        <w:rPr>
          <w:highlight w:val="yellow"/>
        </w:rPr>
        <w:t xml:space="preserve">.  The sum of exposures of adult or child resident to both active substances and to metabolite </w:t>
      </w:r>
      <w:proofErr w:type="spellStart"/>
      <w:r w:rsidRPr="00463285">
        <w:rPr>
          <w:highlight w:val="yellow"/>
        </w:rPr>
        <w:t>Prothioconazole-desthio</w:t>
      </w:r>
      <w:proofErr w:type="spellEnd"/>
      <w:r w:rsidRPr="00463285">
        <w:rPr>
          <w:highlight w:val="yellow"/>
        </w:rPr>
        <w:t xml:space="preserve"> expressed as percentage of their AOELs is also below 100%, therefore the application of product IN233C1560 / AVTAR</w:t>
      </w:r>
      <w:r w:rsidRPr="00463285">
        <w:rPr>
          <w:highlight w:val="yellow"/>
          <w:lang w:eastAsia="en-US"/>
        </w:rPr>
        <w:t xml:space="preserve"> </w:t>
      </w:r>
      <w:r w:rsidRPr="00463285">
        <w:rPr>
          <w:highlight w:val="yellow"/>
        </w:rPr>
        <w:t>does not pose an unacceptable risk to the health of adult and child resident  for its  intended use on cereals within good agricultural practice.</w:t>
      </w:r>
    </w:p>
    <w:p w14:paraId="551C9941" w14:textId="77777777" w:rsidR="00463285" w:rsidRPr="00463285" w:rsidRDefault="00463285" w:rsidP="003753E0">
      <w:pPr>
        <w:shd w:val="clear" w:color="auto" w:fill="F2F2F2"/>
        <w:jc w:val="both"/>
        <w:rPr>
          <w:highlight w:val="yellow"/>
        </w:rPr>
      </w:pPr>
      <w:r w:rsidRPr="00463285">
        <w:rPr>
          <w:highlight w:val="yellow"/>
        </w:rPr>
        <w:t xml:space="preserve"> </w:t>
      </w:r>
    </w:p>
    <w:p w14:paraId="4530325F" w14:textId="5422C07E" w:rsidR="00463285" w:rsidRPr="00463285" w:rsidRDefault="00463285" w:rsidP="003753E0">
      <w:pPr>
        <w:shd w:val="clear" w:color="auto" w:fill="F2F2F2"/>
        <w:jc w:val="both"/>
        <w:rPr>
          <w:highlight w:val="yellow"/>
        </w:rPr>
      </w:pPr>
      <w:r w:rsidRPr="00463285">
        <w:rPr>
          <w:highlight w:val="yellow"/>
        </w:rPr>
        <w:t>The exposure estimation of resident (adult and child) to both active substances of a product IN233C1560 / AVTAR</w:t>
      </w:r>
      <w:r w:rsidRPr="00463285">
        <w:rPr>
          <w:highlight w:val="yellow"/>
          <w:lang w:eastAsia="en-US"/>
        </w:rPr>
        <w:t xml:space="preserve"> </w:t>
      </w:r>
      <w:r w:rsidRPr="00463285">
        <w:rPr>
          <w:highlight w:val="yellow"/>
        </w:rPr>
        <w:t xml:space="preserve">applied on a field of </w:t>
      </w:r>
      <w:r w:rsidRPr="00463285">
        <w:rPr>
          <w:color w:val="000000"/>
          <w:szCs w:val="20"/>
          <w:highlight w:val="yellow"/>
          <w:lang w:eastAsia="en-US"/>
        </w:rPr>
        <w:t>oilseed rape</w:t>
      </w:r>
      <w:r w:rsidRPr="00463285">
        <w:rPr>
          <w:highlight w:val="yellow"/>
        </w:rPr>
        <w:t xml:space="preserve"> at dose of 0.6 L product/ha, using tractor-mounted/trailed boom sprayer with</w:t>
      </w:r>
      <w:r>
        <w:rPr>
          <w:highlight w:val="yellow"/>
        </w:rPr>
        <w:t>out</w:t>
      </w:r>
      <w:r w:rsidRPr="00463285">
        <w:rPr>
          <w:highlight w:val="yellow"/>
        </w:rPr>
        <w:t xml:space="preserve"> drift reduction technology,  calculated with the EFSA AOEM demonstrates that such a exposure for adult and child resident  is equal respectively to 1.</w:t>
      </w:r>
      <w:r>
        <w:rPr>
          <w:highlight w:val="yellow"/>
        </w:rPr>
        <w:t>95</w:t>
      </w:r>
      <w:r w:rsidRPr="00463285">
        <w:rPr>
          <w:highlight w:val="yellow"/>
        </w:rPr>
        <w:t>%  and to 4.</w:t>
      </w:r>
      <w:r>
        <w:rPr>
          <w:highlight w:val="yellow"/>
        </w:rPr>
        <w:t>99</w:t>
      </w:r>
      <w:r w:rsidRPr="00463285">
        <w:rPr>
          <w:highlight w:val="yellow"/>
        </w:rPr>
        <w:t xml:space="preserve">%  of AOEL for </w:t>
      </w:r>
      <w:proofErr w:type="spellStart"/>
      <w:r w:rsidRPr="00463285">
        <w:rPr>
          <w:highlight w:val="yellow"/>
        </w:rPr>
        <w:t>Difenconazole</w:t>
      </w:r>
      <w:proofErr w:type="spellEnd"/>
      <w:r w:rsidRPr="00463285">
        <w:rPr>
          <w:highlight w:val="yellow"/>
        </w:rPr>
        <w:t>, and to 1.</w:t>
      </w:r>
      <w:r>
        <w:rPr>
          <w:highlight w:val="yellow"/>
        </w:rPr>
        <w:t>06</w:t>
      </w:r>
      <w:r w:rsidRPr="00463285">
        <w:rPr>
          <w:highlight w:val="yellow"/>
        </w:rPr>
        <w:t xml:space="preserve">%  and to </w:t>
      </w:r>
      <w:r>
        <w:rPr>
          <w:highlight w:val="yellow"/>
        </w:rPr>
        <w:t xml:space="preserve">2.82 </w:t>
      </w:r>
      <w:r w:rsidRPr="00463285">
        <w:rPr>
          <w:highlight w:val="yellow"/>
        </w:rPr>
        <w:t xml:space="preserve">%  of AOEL for </w:t>
      </w:r>
      <w:proofErr w:type="spellStart"/>
      <w:r w:rsidRPr="00463285">
        <w:rPr>
          <w:highlight w:val="yellow"/>
        </w:rPr>
        <w:t>Prothioconazole</w:t>
      </w:r>
      <w:proofErr w:type="spellEnd"/>
      <w:r w:rsidRPr="00463285">
        <w:rPr>
          <w:highlight w:val="yellow"/>
        </w:rPr>
        <w:t xml:space="preserve">, and to </w:t>
      </w:r>
      <w:r>
        <w:rPr>
          <w:highlight w:val="yellow"/>
        </w:rPr>
        <w:t xml:space="preserve">17.16 </w:t>
      </w:r>
      <w:r w:rsidRPr="00463285">
        <w:rPr>
          <w:highlight w:val="yellow"/>
        </w:rPr>
        <w:t xml:space="preserve">% and </w:t>
      </w:r>
      <w:r>
        <w:rPr>
          <w:highlight w:val="yellow"/>
        </w:rPr>
        <w:t>46.69</w:t>
      </w:r>
      <w:r w:rsidRPr="00463285">
        <w:rPr>
          <w:highlight w:val="yellow"/>
        </w:rPr>
        <w:t xml:space="preserve">%  of AOEL for </w:t>
      </w:r>
      <w:proofErr w:type="spellStart"/>
      <w:r w:rsidRPr="00463285">
        <w:rPr>
          <w:highlight w:val="yellow"/>
        </w:rPr>
        <w:t>Prothioconazole-desthio</w:t>
      </w:r>
      <w:proofErr w:type="spellEnd"/>
      <w:r w:rsidRPr="00463285">
        <w:rPr>
          <w:highlight w:val="yellow"/>
        </w:rPr>
        <w:t xml:space="preserve">, an environmental metabolite of </w:t>
      </w:r>
      <w:proofErr w:type="spellStart"/>
      <w:r w:rsidRPr="00463285">
        <w:rPr>
          <w:highlight w:val="yellow"/>
        </w:rPr>
        <w:t>Prothioconazole</w:t>
      </w:r>
      <w:proofErr w:type="spellEnd"/>
      <w:r w:rsidRPr="00463285">
        <w:rPr>
          <w:highlight w:val="yellow"/>
        </w:rPr>
        <w:t xml:space="preserve">.  The sum of exposures of adult or child resident to both active substances and to metabolite </w:t>
      </w:r>
      <w:proofErr w:type="spellStart"/>
      <w:r w:rsidRPr="00463285">
        <w:rPr>
          <w:highlight w:val="yellow"/>
        </w:rPr>
        <w:t>Prothioconazole-desthio</w:t>
      </w:r>
      <w:proofErr w:type="spellEnd"/>
      <w:r w:rsidRPr="00463285">
        <w:rPr>
          <w:highlight w:val="yellow"/>
        </w:rPr>
        <w:t xml:space="preserve"> expressed as percentage of their AOELs is also below 100%, therefore the application of product IN233C1560 </w:t>
      </w:r>
      <w:r w:rsidRPr="00463285">
        <w:rPr>
          <w:highlight w:val="yellow"/>
        </w:rPr>
        <w:lastRenderedPageBreak/>
        <w:t>/ AVTAR</w:t>
      </w:r>
      <w:r w:rsidRPr="00463285">
        <w:rPr>
          <w:highlight w:val="yellow"/>
          <w:lang w:eastAsia="en-US"/>
        </w:rPr>
        <w:t xml:space="preserve"> </w:t>
      </w:r>
      <w:r w:rsidRPr="00463285">
        <w:rPr>
          <w:highlight w:val="yellow"/>
        </w:rPr>
        <w:t>does not pose an unacceptable risk to the health of adult and child resident  for its  intended use on oilseed rape within good agricultural practice.</w:t>
      </w:r>
    </w:p>
    <w:p w14:paraId="65094598" w14:textId="77777777" w:rsidR="00463285" w:rsidRPr="00463285" w:rsidRDefault="00463285" w:rsidP="003753E0">
      <w:pPr>
        <w:shd w:val="clear" w:color="auto" w:fill="F2F2F2"/>
        <w:jc w:val="both"/>
        <w:rPr>
          <w:highlight w:val="yellow"/>
        </w:rPr>
      </w:pPr>
    </w:p>
    <w:p w14:paraId="2FBFC551" w14:textId="77777777" w:rsidR="00463285" w:rsidRPr="00463285" w:rsidRDefault="00463285" w:rsidP="003753E0">
      <w:pPr>
        <w:shd w:val="clear" w:color="auto" w:fill="F2F2F2"/>
        <w:jc w:val="both"/>
        <w:rPr>
          <w:highlight w:val="yellow"/>
        </w:rPr>
      </w:pPr>
      <w:r w:rsidRPr="00463285">
        <w:rPr>
          <w:highlight w:val="yellow"/>
          <w:lang w:val="en-GB"/>
        </w:rPr>
        <w:t xml:space="preserve">No bystander acute exposure estimation for </w:t>
      </w:r>
      <w:proofErr w:type="spellStart"/>
      <w:r w:rsidRPr="00463285">
        <w:rPr>
          <w:highlight w:val="yellow"/>
        </w:rPr>
        <w:t>Difenconazole</w:t>
      </w:r>
      <w:proofErr w:type="spellEnd"/>
      <w:r w:rsidRPr="00463285">
        <w:rPr>
          <w:highlight w:val="yellow"/>
        </w:rPr>
        <w:t xml:space="preserve"> and for </w:t>
      </w:r>
      <w:proofErr w:type="spellStart"/>
      <w:r w:rsidRPr="00463285">
        <w:rPr>
          <w:highlight w:val="yellow"/>
        </w:rPr>
        <w:t>Prothioconazole</w:t>
      </w:r>
      <w:proofErr w:type="spellEnd"/>
      <w:r w:rsidRPr="00463285">
        <w:rPr>
          <w:highlight w:val="yellow"/>
        </w:rPr>
        <w:t xml:space="preserve">  </w:t>
      </w:r>
      <w:r w:rsidRPr="00463285">
        <w:rPr>
          <w:highlight w:val="yellow"/>
          <w:lang w:val="en-GB"/>
        </w:rPr>
        <w:t xml:space="preserve">is required since no </w:t>
      </w:r>
      <w:r w:rsidRPr="00463285">
        <w:rPr>
          <w:sz w:val="23"/>
          <w:szCs w:val="23"/>
          <w:highlight w:val="yellow"/>
        </w:rPr>
        <w:t xml:space="preserve">acute acceptable operator exposure value (AAOEL) </w:t>
      </w:r>
      <w:r w:rsidRPr="00463285">
        <w:rPr>
          <w:highlight w:val="yellow"/>
          <w:lang w:val="en-GB"/>
        </w:rPr>
        <w:t xml:space="preserve">has be set for any of this active substance nor for metabolite </w:t>
      </w:r>
      <w:proofErr w:type="spellStart"/>
      <w:r w:rsidRPr="00463285">
        <w:rPr>
          <w:highlight w:val="yellow"/>
        </w:rPr>
        <w:t>Prothioconazole-desthio</w:t>
      </w:r>
      <w:proofErr w:type="spellEnd"/>
      <w:r w:rsidRPr="00463285">
        <w:rPr>
          <w:highlight w:val="yellow"/>
          <w:lang w:val="en-GB"/>
        </w:rPr>
        <w:t xml:space="preserve">. Therefore, as indicated in the EU guidance (SANTE-10832-2015 rev. 1.7; 24 January 2017),  no unacceptable risk is expected for bystanders due to short-term single exposure to </w:t>
      </w:r>
      <w:proofErr w:type="spellStart"/>
      <w:r w:rsidRPr="00463285">
        <w:rPr>
          <w:highlight w:val="yellow"/>
        </w:rPr>
        <w:t>Difenconazole</w:t>
      </w:r>
      <w:proofErr w:type="spellEnd"/>
      <w:r w:rsidRPr="00463285">
        <w:rPr>
          <w:highlight w:val="yellow"/>
        </w:rPr>
        <w:t xml:space="preserve"> and to </w:t>
      </w:r>
      <w:proofErr w:type="spellStart"/>
      <w:r w:rsidRPr="00463285">
        <w:rPr>
          <w:highlight w:val="yellow"/>
        </w:rPr>
        <w:t>Prothioconazole</w:t>
      </w:r>
      <w:proofErr w:type="spellEnd"/>
      <w:r w:rsidRPr="00463285">
        <w:rPr>
          <w:highlight w:val="yellow"/>
        </w:rPr>
        <w:t xml:space="preserve">, and to </w:t>
      </w:r>
      <w:r w:rsidRPr="00463285">
        <w:rPr>
          <w:highlight w:val="yellow"/>
          <w:lang w:val="en-GB"/>
        </w:rPr>
        <w:t xml:space="preserve">metabolite </w:t>
      </w:r>
      <w:proofErr w:type="spellStart"/>
      <w:r w:rsidRPr="00463285">
        <w:rPr>
          <w:highlight w:val="yellow"/>
        </w:rPr>
        <w:t>Prothioconazole-desthio</w:t>
      </w:r>
      <w:proofErr w:type="spellEnd"/>
      <w:r w:rsidRPr="00463285">
        <w:rPr>
          <w:highlight w:val="yellow"/>
        </w:rPr>
        <w:t xml:space="preserve">  as a result of application of a product IN233C1560 / AVTAR</w:t>
      </w:r>
      <w:r w:rsidRPr="00463285">
        <w:rPr>
          <w:highlight w:val="yellow"/>
          <w:lang w:eastAsia="en-US"/>
        </w:rPr>
        <w:t xml:space="preserve">  </w:t>
      </w:r>
      <w:r w:rsidRPr="00463285">
        <w:rPr>
          <w:highlight w:val="yellow"/>
        </w:rPr>
        <w:t xml:space="preserve">with  accordance with intended use within good agricultural practice.    </w:t>
      </w:r>
    </w:p>
    <w:p w14:paraId="6B0179E2" w14:textId="77777777" w:rsidR="00463285" w:rsidRPr="00463285" w:rsidRDefault="00463285" w:rsidP="003753E0">
      <w:pPr>
        <w:shd w:val="clear" w:color="auto" w:fill="F2F2F2"/>
        <w:jc w:val="both"/>
        <w:rPr>
          <w:highlight w:val="yellow"/>
        </w:rPr>
      </w:pPr>
      <w:r w:rsidRPr="00463285">
        <w:rPr>
          <w:highlight w:val="yellow"/>
        </w:rPr>
        <w:t xml:space="preserve"> </w:t>
      </w:r>
    </w:p>
    <w:p w14:paraId="32ADBB8E" w14:textId="546B7D2C" w:rsidR="00463285" w:rsidRDefault="00463285" w:rsidP="003753E0">
      <w:pPr>
        <w:shd w:val="clear" w:color="auto" w:fill="F2F2F2"/>
        <w:jc w:val="both"/>
      </w:pPr>
      <w:r w:rsidRPr="00463285">
        <w:rPr>
          <w:highlight w:val="yellow"/>
        </w:rPr>
        <w:t>Summing up application of a product IN233C1560 / AVTAR</w:t>
      </w:r>
      <w:r w:rsidRPr="00463285">
        <w:rPr>
          <w:highlight w:val="yellow"/>
          <w:lang w:eastAsia="en-US"/>
        </w:rPr>
        <w:t xml:space="preserve"> </w:t>
      </w:r>
      <w:r w:rsidRPr="00463285">
        <w:rPr>
          <w:highlight w:val="yellow"/>
        </w:rPr>
        <w:t xml:space="preserve">on a field of </w:t>
      </w:r>
      <w:r w:rsidRPr="00463285">
        <w:rPr>
          <w:color w:val="000000"/>
          <w:szCs w:val="20"/>
          <w:highlight w:val="yellow"/>
          <w:lang w:eastAsia="en-US"/>
        </w:rPr>
        <w:t xml:space="preserve">cereals </w:t>
      </w:r>
      <w:r w:rsidRPr="00463285">
        <w:rPr>
          <w:highlight w:val="yellow"/>
        </w:rPr>
        <w:t xml:space="preserve"> at dose of 0.7 L product/ha or on a field of oilseed rape at dose of 0.6 L product/ha, using tractor-mounted/trailed boom sprayer with</w:t>
      </w:r>
      <w:r>
        <w:rPr>
          <w:highlight w:val="yellow"/>
        </w:rPr>
        <w:t>out</w:t>
      </w:r>
      <w:r w:rsidRPr="00463285">
        <w:rPr>
          <w:highlight w:val="yellow"/>
        </w:rPr>
        <w:t xml:space="preserve"> drift reduction technology in line with GAP does not pose an unacceptable health risk for residents and bystanders.</w:t>
      </w:r>
      <w:r>
        <w:t xml:space="preserve"> </w:t>
      </w:r>
    </w:p>
    <w:p w14:paraId="668EB237" w14:textId="075E96BF" w:rsidR="00C81348" w:rsidRPr="007856C0" w:rsidRDefault="00C81348" w:rsidP="0078221F">
      <w:pPr>
        <w:pStyle w:val="Nagwek4"/>
        <w:rPr>
          <w:lang w:val="en-GB"/>
        </w:rPr>
      </w:pPr>
      <w:bookmarkStart w:id="657" w:name="_Toc146272230"/>
      <w:r w:rsidRPr="007856C0">
        <w:rPr>
          <w:lang w:val="en-GB"/>
        </w:rPr>
        <w:t xml:space="preserve">Measurement of </w:t>
      </w:r>
      <w:r w:rsidR="00565359" w:rsidRPr="007856C0">
        <w:rPr>
          <w:lang w:val="en-GB"/>
        </w:rPr>
        <w:t xml:space="preserve">resident </w:t>
      </w:r>
      <w:r w:rsidRPr="007856C0">
        <w:rPr>
          <w:lang w:val="en-GB"/>
        </w:rPr>
        <w:t xml:space="preserve">and/or </w:t>
      </w:r>
      <w:r w:rsidR="00565359" w:rsidRPr="007856C0">
        <w:rPr>
          <w:lang w:val="en-GB"/>
        </w:rPr>
        <w:t xml:space="preserve">bystander </w:t>
      </w:r>
      <w:r w:rsidRPr="007856C0">
        <w:rPr>
          <w:lang w:val="en-GB"/>
        </w:rPr>
        <w:t>exposure</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r w:rsidRPr="007856C0">
        <w:rPr>
          <w:lang w:val="en-GB"/>
        </w:rPr>
        <w:t xml:space="preserve"> </w:t>
      </w:r>
    </w:p>
    <w:p w14:paraId="668EB239" w14:textId="7730F101" w:rsidR="00217B1C" w:rsidRDefault="00C81348" w:rsidP="00217B1C">
      <w:pPr>
        <w:pStyle w:val="RepStandard"/>
      </w:pPr>
      <w:r w:rsidRPr="007856C0">
        <w:t xml:space="preserve">Since the </w:t>
      </w:r>
      <w:r w:rsidR="00565359" w:rsidRPr="007856C0">
        <w:t xml:space="preserve">resident </w:t>
      </w:r>
      <w:r w:rsidRPr="007856C0">
        <w:t xml:space="preserve">and/or </w:t>
      </w:r>
      <w:r w:rsidR="00565359" w:rsidRPr="007856C0">
        <w:t xml:space="preserve">bystander </w:t>
      </w:r>
      <w:r w:rsidRPr="007856C0">
        <w:t xml:space="preserve">exposure estimations carried out indicated that the acceptable operator exposure level (AOEL) for active substance </w:t>
      </w:r>
      <w:r w:rsidR="00CC2C45" w:rsidRPr="007856C0">
        <w:t>1</w:t>
      </w:r>
      <w:r w:rsidRPr="007856C0">
        <w:t xml:space="preserve"> and/or active substance </w:t>
      </w:r>
      <w:r w:rsidR="00CC2C45" w:rsidRPr="007856C0">
        <w:t>2</w:t>
      </w:r>
      <w:r w:rsidRPr="007856C0">
        <w:t xml:space="preserve"> will not be exceeded under conditions of intended uses and considering above mentioned risk mitigation measures, a study to provide measurements of </w:t>
      </w:r>
      <w:r w:rsidR="00374804" w:rsidRPr="007856C0">
        <w:t>resident/</w:t>
      </w:r>
      <w:r w:rsidR="00565359" w:rsidRPr="007856C0">
        <w:t xml:space="preserve">bystander </w:t>
      </w:r>
      <w:r w:rsidRPr="007856C0">
        <w:t>exposure was not necessary and was therefore not performed.</w:t>
      </w:r>
    </w:p>
    <w:p w14:paraId="668EB23E" w14:textId="77777777" w:rsidR="00C81348" w:rsidRPr="00B32849" w:rsidRDefault="00C81348" w:rsidP="0078221F">
      <w:pPr>
        <w:pStyle w:val="Nagwek3"/>
      </w:pPr>
      <w:bookmarkStart w:id="658" w:name="_Toc328552158"/>
      <w:bookmarkStart w:id="659" w:name="_Toc332020601"/>
      <w:bookmarkStart w:id="660" w:name="_Toc332203454"/>
      <w:bookmarkStart w:id="661" w:name="_Toc332207006"/>
      <w:bookmarkStart w:id="662" w:name="_Toc332296175"/>
      <w:bookmarkStart w:id="663" w:name="_Toc336434742"/>
      <w:bookmarkStart w:id="664" w:name="_Toc397516894"/>
      <w:bookmarkStart w:id="665" w:name="_Toc398627874"/>
      <w:bookmarkStart w:id="666" w:name="_Toc399335729"/>
      <w:bookmarkStart w:id="667" w:name="_Toc399764870"/>
      <w:bookmarkStart w:id="668" w:name="_Toc412562661"/>
      <w:bookmarkStart w:id="669" w:name="_Toc412562738"/>
      <w:bookmarkStart w:id="670" w:name="_Toc413662730"/>
      <w:bookmarkStart w:id="671" w:name="_Toc413673587"/>
      <w:bookmarkStart w:id="672" w:name="_Toc413673685"/>
      <w:bookmarkStart w:id="673" w:name="_Toc413673756"/>
      <w:bookmarkStart w:id="674" w:name="_Toc413928655"/>
      <w:bookmarkStart w:id="675" w:name="_Toc413936269"/>
      <w:bookmarkStart w:id="676" w:name="_Toc413937980"/>
      <w:bookmarkStart w:id="677" w:name="_Toc414026707"/>
      <w:bookmarkStart w:id="678" w:name="_Toc414974086"/>
      <w:bookmarkStart w:id="679" w:name="_Toc450900960"/>
      <w:bookmarkStart w:id="680" w:name="_Toc450920626"/>
      <w:bookmarkStart w:id="681" w:name="_Toc450923747"/>
      <w:bookmarkStart w:id="682" w:name="_Toc454460980"/>
      <w:bookmarkStart w:id="683" w:name="_Toc454462816"/>
      <w:bookmarkStart w:id="684" w:name="_Toc146272231"/>
      <w:r w:rsidRPr="00B32849">
        <w:t>Combined exposure</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p w14:paraId="668EB24C" w14:textId="1A0223A3" w:rsidR="008E0ED5" w:rsidRPr="00B32849" w:rsidRDefault="00C81348" w:rsidP="00217B1C">
      <w:pPr>
        <w:pStyle w:val="RepStandard"/>
      </w:pPr>
      <w:r w:rsidRPr="00B32849">
        <w:t xml:space="preserve">The product is a </w:t>
      </w:r>
      <w:r w:rsidRPr="00445C23">
        <w:t>mixture of two active substances</w:t>
      </w:r>
      <w:r w:rsidRPr="00B32849">
        <w:t xml:space="preserve">. </w:t>
      </w:r>
    </w:p>
    <w:p w14:paraId="668EB24D" w14:textId="1653114E" w:rsidR="00C81348" w:rsidRPr="00B32849" w:rsidRDefault="00C81348" w:rsidP="00217B1C">
      <w:pPr>
        <w:pStyle w:val="Nagwek4"/>
        <w:rPr>
          <w:lang w:val="en-GB"/>
        </w:rPr>
      </w:pPr>
      <w:bookmarkStart w:id="685" w:name="_Toc413673588"/>
      <w:bookmarkStart w:id="686" w:name="_Toc413673686"/>
      <w:bookmarkStart w:id="687" w:name="_Toc413673757"/>
      <w:bookmarkStart w:id="688" w:name="_Toc413928656"/>
      <w:bookmarkStart w:id="689" w:name="_Toc413936270"/>
      <w:bookmarkStart w:id="690" w:name="_Toc413937981"/>
      <w:bookmarkStart w:id="691" w:name="_Toc414026708"/>
      <w:bookmarkStart w:id="692" w:name="_Toc414974087"/>
      <w:bookmarkStart w:id="693" w:name="_Ref415659903"/>
      <w:bookmarkStart w:id="694" w:name="_Toc450900961"/>
      <w:bookmarkStart w:id="695" w:name="_Toc450920627"/>
      <w:bookmarkStart w:id="696" w:name="_Toc450923748"/>
      <w:bookmarkStart w:id="697" w:name="_Toc454460981"/>
      <w:bookmarkStart w:id="698" w:name="_Toc454462817"/>
      <w:bookmarkStart w:id="699" w:name="_Toc146272232"/>
      <w:r w:rsidRPr="00B32849">
        <w:rPr>
          <w:lang w:val="en-GB"/>
        </w:rPr>
        <w:t xml:space="preserve">Exposure </w:t>
      </w:r>
      <w:r w:rsidR="00374804">
        <w:rPr>
          <w:lang w:val="en-GB"/>
        </w:rPr>
        <w:t>a</w:t>
      </w:r>
      <w:r w:rsidRPr="00B32849">
        <w:rPr>
          <w:lang w:val="en-GB"/>
        </w:rPr>
        <w:t>ssessment o</w:t>
      </w:r>
      <w:r w:rsidRPr="00466719">
        <w:rPr>
          <w:lang w:val="en-GB"/>
        </w:rPr>
        <w:t xml:space="preserve">f </w:t>
      </w:r>
      <w:r w:rsidR="009A64E0">
        <w:rPr>
          <w:lang w:val="en-GB"/>
        </w:rPr>
        <w:t>d</w:t>
      </w:r>
      <w:r w:rsidR="00466719" w:rsidRPr="00466719">
        <w:rPr>
          <w:lang w:val="en-GB"/>
        </w:rPr>
        <w:t>ifenoconazole</w:t>
      </w:r>
      <w:r w:rsidRPr="00466719">
        <w:rPr>
          <w:lang w:val="en-GB"/>
        </w:rPr>
        <w:t xml:space="preserve"> and </w:t>
      </w:r>
      <w:r w:rsidR="009A64E0">
        <w:rPr>
          <w:lang w:val="en-GB"/>
        </w:rPr>
        <w:t>p</w:t>
      </w:r>
      <w:r w:rsidR="00466719" w:rsidRPr="00466719">
        <w:rPr>
          <w:lang w:val="en-GB"/>
        </w:rPr>
        <w:t>rotioconazole</w:t>
      </w:r>
      <w:r w:rsidRPr="00466719">
        <w:rPr>
          <w:lang w:val="en-GB"/>
        </w:rPr>
        <w:t xml:space="preserve"> in </w:t>
      </w:r>
      <w:r w:rsidR="00374804" w:rsidRPr="00466719">
        <w:rPr>
          <w:lang w:val="en-GB"/>
        </w:rPr>
        <w:t>p</w:t>
      </w:r>
      <w:r w:rsidRPr="00466719">
        <w:rPr>
          <w:lang w:val="en-GB"/>
        </w:rPr>
        <w:t xml:space="preserve">roduct </w:t>
      </w:r>
      <w:r w:rsidR="00466719" w:rsidRPr="00466719">
        <w:rPr>
          <w:bCs/>
        </w:rPr>
        <w:t>IN233C1560</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r w:rsidR="0047187B">
        <w:rPr>
          <w:bCs/>
        </w:rPr>
        <w:t>/</w:t>
      </w:r>
      <w:r w:rsidR="0047187B" w:rsidRPr="0047187B">
        <w:rPr>
          <w:rStyle w:val="ng-binding"/>
        </w:rPr>
        <w:t xml:space="preserve"> </w:t>
      </w:r>
      <w:r w:rsidR="0047187B">
        <w:rPr>
          <w:rStyle w:val="ng-binding"/>
        </w:rPr>
        <w:t>AVTAR</w:t>
      </w:r>
      <w:bookmarkEnd w:id="699"/>
    </w:p>
    <w:p w14:paraId="668EB24E" w14:textId="77777777" w:rsidR="00C81348" w:rsidRPr="00B32849" w:rsidRDefault="00C81348" w:rsidP="00217B1C">
      <w:pPr>
        <w:pStyle w:val="RepStandard"/>
      </w:pPr>
      <w:r w:rsidRPr="00B32849">
        <w:t xml:space="preserve">Note: The combined toxicological effect of these active substances has not been investigated with regard to repeated dose toxicity. </w:t>
      </w:r>
    </w:p>
    <w:p w14:paraId="668EB24F" w14:textId="77777777" w:rsidR="00C81348" w:rsidRPr="00B32849" w:rsidRDefault="00C81348" w:rsidP="00217B1C">
      <w:pPr>
        <w:pStyle w:val="RepStandard"/>
      </w:pPr>
    </w:p>
    <w:p w14:paraId="668EB251" w14:textId="009476F7" w:rsidR="00C81348" w:rsidRDefault="00C81348" w:rsidP="00217B1C">
      <w:pPr>
        <w:pStyle w:val="RepStandard"/>
      </w:pPr>
      <w:r w:rsidRPr="00B32849">
        <w:t xml:space="preserve">At the first tier, combined exposure is calculated as the sum of the component exposures without regard to the mode of action or mechanism/target of toxicity. Initially, the individual Hazard Quotients (HQ) are calculated for all active substances in the PPP by assessing the exposure according to appropriate models and dividing the individual exposure levels by the respective systemic AOEL. This is equivalent to the predicted exposure as % of systemic AOEL converted to decimal. The Hazard Index (HI) is the sum of the individual HQs. </w:t>
      </w:r>
    </w:p>
    <w:p w14:paraId="5AA4A22B" w14:textId="5D5DF5AE" w:rsidR="001802C4" w:rsidRDefault="001802C4" w:rsidP="00217B1C">
      <w:pPr>
        <w:pStyle w:val="RepStandard"/>
      </w:pPr>
    </w:p>
    <w:p w14:paraId="0CBCABC5" w14:textId="450FAE9F" w:rsidR="001802C4" w:rsidRDefault="00623F35" w:rsidP="00217B1C">
      <w:pPr>
        <w:pStyle w:val="RepStandard"/>
      </w:pPr>
      <w:r>
        <w:t>For every scenario, t</w:t>
      </w:r>
      <w:r w:rsidR="001802C4">
        <w:t xml:space="preserve">he worst-case estimated exposure between the </w:t>
      </w:r>
      <w:proofErr w:type="spellStart"/>
      <w:r w:rsidR="001802C4">
        <w:t>prothioconazole</w:t>
      </w:r>
      <w:proofErr w:type="spellEnd"/>
      <w:r w:rsidR="001802C4">
        <w:t xml:space="preserve"> and the </w:t>
      </w:r>
      <w:proofErr w:type="spellStart"/>
      <w:r w:rsidR="001802C4">
        <w:t>prothioconazole-desthio</w:t>
      </w:r>
      <w:proofErr w:type="spellEnd"/>
      <w:r w:rsidR="001802C4">
        <w:t xml:space="preserve"> was considered </w:t>
      </w:r>
      <w:r>
        <w:t>in combination with the estimated exposure</w:t>
      </w:r>
      <w:r w:rsidR="007445CB">
        <w:t xml:space="preserve"> </w:t>
      </w:r>
      <w:r>
        <w:t xml:space="preserve">of difenoconazole </w:t>
      </w:r>
      <w:r w:rsidR="009A64E0">
        <w:t xml:space="preserve">to have the most </w:t>
      </w:r>
      <w:r w:rsidR="009A64E0" w:rsidRPr="00311FC7">
        <w:t>conservative approach</w:t>
      </w:r>
      <w:r w:rsidR="009A64E0">
        <w:t>.</w:t>
      </w:r>
    </w:p>
    <w:p w14:paraId="3BD63B3B" w14:textId="77777777" w:rsidR="00CD6E3E" w:rsidRDefault="00CD6E3E" w:rsidP="00217B1C">
      <w:pPr>
        <w:pStyle w:val="RepStandard"/>
      </w:pPr>
    </w:p>
    <w:p w14:paraId="668EB252" w14:textId="756478F0" w:rsidR="00217B1C" w:rsidRPr="00CD6E3E" w:rsidRDefault="00217B1C" w:rsidP="00CD6E3E">
      <w:pPr>
        <w:pStyle w:val="RepLabel"/>
        <w:shd w:val="clear" w:color="auto" w:fill="D9D9D9" w:themeFill="background1" w:themeFillShade="D9"/>
        <w:rPr>
          <w:strike/>
        </w:rPr>
      </w:pPr>
      <w:bookmarkStart w:id="700" w:name="_Ref413933153"/>
      <w:r w:rsidRPr="00CD6E3E">
        <w:rPr>
          <w:strike/>
        </w:rPr>
        <w:t>Table </w:t>
      </w:r>
      <w:r w:rsidR="001F20EF" w:rsidRPr="00CD6E3E">
        <w:rPr>
          <w:strike/>
        </w:rPr>
        <w:fldChar w:fldCharType="begin"/>
      </w:r>
      <w:r w:rsidR="001F20EF" w:rsidRPr="00CD6E3E">
        <w:rPr>
          <w:strike/>
        </w:rPr>
        <w:instrText xml:space="preserve"> STYLEREF 2 \s </w:instrText>
      </w:r>
      <w:r w:rsidR="001F20EF" w:rsidRPr="00CD6E3E">
        <w:rPr>
          <w:strike/>
        </w:rPr>
        <w:fldChar w:fldCharType="separate"/>
      </w:r>
      <w:r w:rsidR="00DF6C38" w:rsidRPr="00CD6E3E">
        <w:rPr>
          <w:strike/>
          <w:noProof/>
        </w:rPr>
        <w:t>6.6</w:t>
      </w:r>
      <w:r w:rsidR="001F20EF" w:rsidRPr="00CD6E3E">
        <w:rPr>
          <w:strike/>
        </w:rPr>
        <w:fldChar w:fldCharType="end"/>
      </w:r>
      <w:r w:rsidR="001F20EF" w:rsidRPr="00CD6E3E">
        <w:rPr>
          <w:strike/>
        </w:rPr>
        <w:noBreakHyphen/>
      </w:r>
      <w:r w:rsidR="001F20EF" w:rsidRPr="00CD6E3E">
        <w:rPr>
          <w:strike/>
        </w:rPr>
        <w:fldChar w:fldCharType="begin"/>
      </w:r>
      <w:r w:rsidR="001F20EF" w:rsidRPr="00CD6E3E">
        <w:rPr>
          <w:strike/>
        </w:rPr>
        <w:instrText xml:space="preserve"> SEQ Table \* ARABIC \s 2 </w:instrText>
      </w:r>
      <w:r w:rsidR="001F20EF" w:rsidRPr="00CD6E3E">
        <w:rPr>
          <w:strike/>
        </w:rPr>
        <w:fldChar w:fldCharType="separate"/>
      </w:r>
      <w:r w:rsidR="00DF6C38" w:rsidRPr="00CD6E3E">
        <w:rPr>
          <w:strike/>
          <w:noProof/>
        </w:rPr>
        <w:t>10</w:t>
      </w:r>
      <w:r w:rsidR="001F20EF" w:rsidRPr="00CD6E3E">
        <w:rPr>
          <w:strike/>
        </w:rPr>
        <w:fldChar w:fldCharType="end"/>
      </w:r>
      <w:bookmarkEnd w:id="700"/>
      <w:r w:rsidRPr="00CD6E3E">
        <w:rPr>
          <w:strike/>
        </w:rPr>
        <w:t>:</w:t>
      </w:r>
      <w:r w:rsidRPr="00CD6E3E">
        <w:rPr>
          <w:strike/>
        </w:rPr>
        <w:tab/>
      </w:r>
      <w:r w:rsidR="003C605B" w:rsidRPr="00CD6E3E">
        <w:rPr>
          <w:strike/>
        </w:rPr>
        <w:t>R</w:t>
      </w:r>
      <w:r w:rsidRPr="00CD6E3E">
        <w:rPr>
          <w:strike/>
        </w:rPr>
        <w:t>isk assessment from combined exposure</w:t>
      </w:r>
      <w:r w:rsidR="000E43CE" w:rsidRPr="00CD6E3E">
        <w:rPr>
          <w:strike/>
        </w:rPr>
        <w:t xml:space="preserve"> (acute exposure)</w:t>
      </w:r>
      <w:r w:rsidR="009D1FAE" w:rsidRPr="00CD6E3E">
        <w:rPr>
          <w:strike/>
        </w:rPr>
        <w:t xml:space="preserve"> – Cereals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CellMar>
          <w:top w:w="57" w:type="dxa"/>
          <w:left w:w="57" w:type="dxa"/>
          <w:bottom w:w="57" w:type="dxa"/>
          <w:right w:w="57" w:type="dxa"/>
        </w:tblCellMar>
        <w:tblLook w:val="01E0" w:firstRow="1" w:lastRow="1" w:firstColumn="1" w:lastColumn="1" w:noHBand="0" w:noVBand="0"/>
      </w:tblPr>
      <w:tblGrid>
        <w:gridCol w:w="2817"/>
        <w:gridCol w:w="3887"/>
        <w:gridCol w:w="2644"/>
      </w:tblGrid>
      <w:tr w:rsidR="00C81348" w:rsidRPr="00CD6E3E" w14:paraId="668EB256" w14:textId="77777777" w:rsidTr="00CD6E3E">
        <w:trPr>
          <w:tblHeader/>
        </w:trPr>
        <w:tc>
          <w:tcPr>
            <w:tcW w:w="1507" w:type="pct"/>
            <w:shd w:val="clear" w:color="auto" w:fill="F2F2F2" w:themeFill="background1" w:themeFillShade="F2"/>
          </w:tcPr>
          <w:p w14:paraId="668EB253" w14:textId="77777777" w:rsidR="00C81348" w:rsidRPr="00CD6E3E" w:rsidRDefault="00C81348" w:rsidP="00A241B7">
            <w:pPr>
              <w:pStyle w:val="RepTableHeader"/>
              <w:jc w:val="center"/>
              <w:rPr>
                <w:strike/>
                <w:lang w:val="en-GB"/>
              </w:rPr>
            </w:pPr>
            <w:r w:rsidRPr="00CD6E3E">
              <w:rPr>
                <w:strike/>
                <w:lang w:val="en-GB"/>
              </w:rPr>
              <w:t>Application scenario</w:t>
            </w:r>
          </w:p>
        </w:tc>
        <w:tc>
          <w:tcPr>
            <w:tcW w:w="2079" w:type="pct"/>
            <w:shd w:val="clear" w:color="auto" w:fill="F2F2F2" w:themeFill="background1" w:themeFillShade="F2"/>
          </w:tcPr>
          <w:p w14:paraId="668EB254" w14:textId="77777777" w:rsidR="00C81348" w:rsidRPr="00CD6E3E" w:rsidDel="004A4059" w:rsidRDefault="00C81348" w:rsidP="00374804">
            <w:pPr>
              <w:pStyle w:val="RepTableHeader"/>
              <w:jc w:val="center"/>
              <w:rPr>
                <w:strike/>
                <w:lang w:val="en-GB"/>
              </w:rPr>
            </w:pPr>
            <w:r w:rsidRPr="00CD6E3E">
              <w:rPr>
                <w:strike/>
                <w:lang w:val="en-GB"/>
              </w:rPr>
              <w:t xml:space="preserve">Active </w:t>
            </w:r>
            <w:r w:rsidR="00374804" w:rsidRPr="00CD6E3E">
              <w:rPr>
                <w:strike/>
                <w:lang w:val="en-GB"/>
              </w:rPr>
              <w:t>i</w:t>
            </w:r>
            <w:r w:rsidRPr="00CD6E3E">
              <w:rPr>
                <w:strike/>
                <w:lang w:val="en-GB"/>
              </w:rPr>
              <w:t>ngredient</w:t>
            </w:r>
          </w:p>
        </w:tc>
        <w:tc>
          <w:tcPr>
            <w:tcW w:w="1414" w:type="pct"/>
            <w:shd w:val="clear" w:color="auto" w:fill="F2F2F2" w:themeFill="background1" w:themeFillShade="F2"/>
          </w:tcPr>
          <w:p w14:paraId="668EB255" w14:textId="77777777" w:rsidR="00C81348" w:rsidRPr="00CD6E3E" w:rsidRDefault="00C81348" w:rsidP="00A241B7">
            <w:pPr>
              <w:pStyle w:val="RepTableHeader"/>
              <w:jc w:val="center"/>
              <w:rPr>
                <w:strike/>
                <w:lang w:val="en-GB"/>
              </w:rPr>
            </w:pPr>
            <w:r w:rsidRPr="00CD6E3E">
              <w:rPr>
                <w:strike/>
                <w:lang w:val="en-GB"/>
              </w:rPr>
              <w:t xml:space="preserve">Estimated exposure / </w:t>
            </w:r>
            <w:r w:rsidR="0098127A" w:rsidRPr="00CD6E3E">
              <w:rPr>
                <w:strike/>
                <w:lang w:val="en-GB"/>
              </w:rPr>
              <w:t>A</w:t>
            </w:r>
            <w:r w:rsidRPr="00CD6E3E">
              <w:rPr>
                <w:strike/>
                <w:lang w:val="en-GB"/>
              </w:rPr>
              <w:t xml:space="preserve">AOEL (HQ) </w:t>
            </w:r>
          </w:p>
        </w:tc>
      </w:tr>
      <w:tr w:rsidR="00C81348" w:rsidRPr="00CD6E3E" w14:paraId="668EB25A" w14:textId="77777777" w:rsidTr="00CD6E3E">
        <w:tc>
          <w:tcPr>
            <w:tcW w:w="1507" w:type="pct"/>
            <w:vMerge w:val="restart"/>
            <w:shd w:val="clear" w:color="auto" w:fill="F2F2F2" w:themeFill="background1" w:themeFillShade="F2"/>
          </w:tcPr>
          <w:p w14:paraId="668EB257" w14:textId="3432E861" w:rsidR="00C81348" w:rsidRPr="00CD6E3E" w:rsidRDefault="00C81348" w:rsidP="003C605B">
            <w:pPr>
              <w:pStyle w:val="RepTable"/>
              <w:rPr>
                <w:strike/>
                <w:szCs w:val="20"/>
              </w:rPr>
            </w:pPr>
            <w:r w:rsidRPr="00CD6E3E">
              <w:rPr>
                <w:strike/>
                <w:szCs w:val="20"/>
              </w:rPr>
              <w:t>Operators –</w:t>
            </w:r>
            <w:r w:rsidR="00602F85" w:rsidRPr="00CD6E3E">
              <w:rPr>
                <w:strike/>
                <w:szCs w:val="20"/>
              </w:rPr>
              <w:t>Vehicle-mounted</w:t>
            </w:r>
            <w:r w:rsidR="00495139" w:rsidRPr="00CD6E3E">
              <w:rPr>
                <w:strike/>
                <w:szCs w:val="20"/>
              </w:rPr>
              <w:t>-drift reduction</w:t>
            </w:r>
          </w:p>
        </w:tc>
        <w:tc>
          <w:tcPr>
            <w:tcW w:w="2079" w:type="pct"/>
            <w:shd w:val="clear" w:color="auto" w:fill="F2F2F2" w:themeFill="background1" w:themeFillShade="F2"/>
          </w:tcPr>
          <w:p w14:paraId="668EB258" w14:textId="6EC531F7" w:rsidR="00C81348" w:rsidRPr="00CD6E3E" w:rsidDel="004A4059" w:rsidRDefault="00826A51" w:rsidP="00217B1C">
            <w:pPr>
              <w:pStyle w:val="RepTable"/>
              <w:rPr>
                <w:strike/>
                <w:szCs w:val="20"/>
              </w:rPr>
            </w:pPr>
            <w:r w:rsidRPr="00CD6E3E">
              <w:rPr>
                <w:strike/>
                <w:szCs w:val="20"/>
              </w:rPr>
              <w:t>Difenoconazole</w:t>
            </w:r>
          </w:p>
        </w:tc>
        <w:tc>
          <w:tcPr>
            <w:tcW w:w="1414" w:type="pct"/>
            <w:shd w:val="clear" w:color="auto" w:fill="F2F2F2" w:themeFill="background1" w:themeFillShade="F2"/>
            <w:noWrap/>
          </w:tcPr>
          <w:p w14:paraId="668EB259" w14:textId="71131A34" w:rsidR="00C81348" w:rsidRPr="00CD6E3E" w:rsidRDefault="00602F85" w:rsidP="00217B1C">
            <w:pPr>
              <w:pStyle w:val="RepTable"/>
              <w:rPr>
                <w:strike/>
                <w:szCs w:val="20"/>
              </w:rPr>
            </w:pPr>
            <w:r w:rsidRPr="00CD6E3E">
              <w:rPr>
                <w:strike/>
                <w:szCs w:val="20"/>
              </w:rPr>
              <w:t>0.</w:t>
            </w:r>
            <w:r w:rsidR="00495139" w:rsidRPr="00CD6E3E">
              <w:rPr>
                <w:strike/>
                <w:szCs w:val="20"/>
              </w:rPr>
              <w:t>05</w:t>
            </w:r>
          </w:p>
        </w:tc>
      </w:tr>
      <w:tr w:rsidR="00C81348" w:rsidRPr="00CD6E3E" w14:paraId="668EB25E" w14:textId="77777777" w:rsidTr="00CD6E3E">
        <w:tc>
          <w:tcPr>
            <w:tcW w:w="1507" w:type="pct"/>
            <w:vMerge/>
            <w:shd w:val="clear" w:color="auto" w:fill="F2F2F2" w:themeFill="background1" w:themeFillShade="F2"/>
          </w:tcPr>
          <w:p w14:paraId="668EB25B" w14:textId="77777777" w:rsidR="00C81348" w:rsidRPr="00CD6E3E" w:rsidRDefault="00C81348" w:rsidP="00F46795">
            <w:pPr>
              <w:rPr>
                <w:strike/>
                <w:sz w:val="20"/>
                <w:szCs w:val="20"/>
                <w:lang w:val="en-GB"/>
              </w:rPr>
            </w:pPr>
          </w:p>
        </w:tc>
        <w:tc>
          <w:tcPr>
            <w:tcW w:w="2079" w:type="pct"/>
            <w:shd w:val="clear" w:color="auto" w:fill="F2F2F2" w:themeFill="background1" w:themeFillShade="F2"/>
          </w:tcPr>
          <w:p w14:paraId="668EB25C" w14:textId="629798AE" w:rsidR="00C81348" w:rsidRPr="00CD6E3E" w:rsidDel="004A4059" w:rsidRDefault="00826A51" w:rsidP="00217B1C">
            <w:pPr>
              <w:pStyle w:val="RepTable"/>
              <w:rPr>
                <w:strike/>
                <w:szCs w:val="20"/>
              </w:rPr>
            </w:pPr>
            <w:r w:rsidRPr="00CD6E3E">
              <w:rPr>
                <w:strike/>
                <w:szCs w:val="20"/>
              </w:rPr>
              <w:t>Prothioconazole</w:t>
            </w:r>
          </w:p>
        </w:tc>
        <w:tc>
          <w:tcPr>
            <w:tcW w:w="1414" w:type="pct"/>
            <w:shd w:val="clear" w:color="auto" w:fill="F2F2F2" w:themeFill="background1" w:themeFillShade="F2"/>
            <w:noWrap/>
          </w:tcPr>
          <w:p w14:paraId="668EB25D" w14:textId="1803D9E3" w:rsidR="00C81348" w:rsidRPr="00CD6E3E" w:rsidRDefault="00495139" w:rsidP="00217B1C">
            <w:pPr>
              <w:pStyle w:val="RepTable"/>
              <w:rPr>
                <w:strike/>
                <w:szCs w:val="20"/>
              </w:rPr>
            </w:pPr>
            <w:r w:rsidRPr="00CD6E3E">
              <w:rPr>
                <w:strike/>
                <w:szCs w:val="20"/>
              </w:rPr>
              <w:t>0.73</w:t>
            </w:r>
          </w:p>
        </w:tc>
      </w:tr>
      <w:tr w:rsidR="00C81348" w:rsidRPr="00CD6E3E" w14:paraId="668EB262" w14:textId="77777777" w:rsidTr="00CD6E3E">
        <w:tc>
          <w:tcPr>
            <w:tcW w:w="1507" w:type="pct"/>
            <w:vMerge/>
            <w:shd w:val="clear" w:color="auto" w:fill="F2F2F2" w:themeFill="background1" w:themeFillShade="F2"/>
          </w:tcPr>
          <w:p w14:paraId="668EB25F" w14:textId="77777777" w:rsidR="00C81348" w:rsidRPr="00CD6E3E" w:rsidRDefault="00C81348" w:rsidP="00F46795">
            <w:pPr>
              <w:rPr>
                <w:strike/>
                <w:sz w:val="20"/>
                <w:szCs w:val="20"/>
                <w:lang w:val="en-GB"/>
              </w:rPr>
            </w:pPr>
          </w:p>
        </w:tc>
        <w:tc>
          <w:tcPr>
            <w:tcW w:w="2079" w:type="pct"/>
            <w:shd w:val="clear" w:color="auto" w:fill="F2F2F2" w:themeFill="background1" w:themeFillShade="F2"/>
          </w:tcPr>
          <w:p w14:paraId="668EB260" w14:textId="77777777" w:rsidR="00C81348" w:rsidRPr="00CD6E3E" w:rsidDel="004A4059" w:rsidRDefault="00374804" w:rsidP="00217B1C">
            <w:pPr>
              <w:pStyle w:val="RepTable"/>
              <w:rPr>
                <w:b/>
                <w:strike/>
                <w:szCs w:val="20"/>
              </w:rPr>
            </w:pPr>
            <w:r w:rsidRPr="00CD6E3E">
              <w:rPr>
                <w:b/>
                <w:strike/>
                <w:szCs w:val="20"/>
              </w:rPr>
              <w:t>Cumulative risk o</w:t>
            </w:r>
            <w:r w:rsidR="00C81348" w:rsidRPr="00CD6E3E">
              <w:rPr>
                <w:b/>
                <w:strike/>
                <w:szCs w:val="20"/>
              </w:rPr>
              <w:t>perators (HI)</w:t>
            </w:r>
          </w:p>
        </w:tc>
        <w:tc>
          <w:tcPr>
            <w:tcW w:w="1414" w:type="pct"/>
            <w:shd w:val="clear" w:color="auto" w:fill="F2F2F2" w:themeFill="background1" w:themeFillShade="F2"/>
            <w:noWrap/>
          </w:tcPr>
          <w:p w14:paraId="668EB261" w14:textId="5A7C002C" w:rsidR="00C81348" w:rsidRPr="00CD6E3E" w:rsidRDefault="00495139" w:rsidP="00217B1C">
            <w:pPr>
              <w:pStyle w:val="RepTable"/>
              <w:rPr>
                <w:b/>
                <w:strike/>
                <w:szCs w:val="20"/>
              </w:rPr>
            </w:pPr>
            <w:r w:rsidRPr="00CD6E3E">
              <w:rPr>
                <w:b/>
                <w:strike/>
                <w:szCs w:val="20"/>
              </w:rPr>
              <w:t>0.78</w:t>
            </w:r>
          </w:p>
        </w:tc>
      </w:tr>
      <w:tr w:rsidR="00826A51" w:rsidRPr="00CD6E3E" w14:paraId="668EB266" w14:textId="77777777" w:rsidTr="00CD6E3E">
        <w:tc>
          <w:tcPr>
            <w:tcW w:w="1507" w:type="pct"/>
            <w:vMerge w:val="restart"/>
            <w:shd w:val="clear" w:color="auto" w:fill="F2F2F2" w:themeFill="background1" w:themeFillShade="F2"/>
          </w:tcPr>
          <w:p w14:paraId="3600D3BC" w14:textId="77777777" w:rsidR="009F1BEF" w:rsidRPr="00CD6E3E" w:rsidRDefault="00826A51" w:rsidP="009F1BEF">
            <w:pPr>
              <w:pStyle w:val="RepTableHeader"/>
              <w:tabs>
                <w:tab w:val="left" w:pos="367"/>
              </w:tabs>
              <w:spacing w:before="40" w:after="40"/>
              <w:rPr>
                <w:b w:val="0"/>
                <w:bCs/>
                <w:strike/>
                <w:lang w:val="en-GB"/>
              </w:rPr>
            </w:pPr>
            <w:r w:rsidRPr="00CD6E3E">
              <w:rPr>
                <w:b w:val="0"/>
                <w:bCs/>
                <w:strike/>
              </w:rPr>
              <w:t xml:space="preserve">Workers </w:t>
            </w:r>
            <w:r w:rsidRPr="00CD6E3E">
              <w:rPr>
                <w:strike/>
              </w:rPr>
              <w:t xml:space="preserve">– </w:t>
            </w:r>
            <w:r w:rsidR="009F1BEF" w:rsidRPr="00CD6E3E">
              <w:rPr>
                <w:b w:val="0"/>
                <w:bCs/>
                <w:strike/>
                <w:lang w:val="en-GB"/>
              </w:rPr>
              <w:t>Inspection, Irrigation</w:t>
            </w:r>
            <w:r w:rsidR="009F1BEF" w:rsidRPr="00CD6E3E">
              <w:rPr>
                <w:strike/>
              </w:rPr>
              <w:t xml:space="preserve"> </w:t>
            </w:r>
          </w:p>
          <w:p w14:paraId="668EB263" w14:textId="58C7B42E" w:rsidR="00826A51" w:rsidRPr="00CD6E3E" w:rsidRDefault="00826A51" w:rsidP="00826A51">
            <w:pPr>
              <w:pStyle w:val="RepTable"/>
              <w:rPr>
                <w:strike/>
                <w:szCs w:val="20"/>
              </w:rPr>
            </w:pPr>
          </w:p>
        </w:tc>
        <w:tc>
          <w:tcPr>
            <w:tcW w:w="2079" w:type="pct"/>
            <w:shd w:val="clear" w:color="auto" w:fill="F2F2F2" w:themeFill="background1" w:themeFillShade="F2"/>
          </w:tcPr>
          <w:p w14:paraId="668EB264" w14:textId="70C298FD" w:rsidR="00826A51" w:rsidRPr="00CD6E3E" w:rsidDel="004A4059" w:rsidRDefault="00826A51" w:rsidP="00826A51">
            <w:pPr>
              <w:pStyle w:val="RepTable"/>
              <w:rPr>
                <w:strike/>
                <w:szCs w:val="20"/>
              </w:rPr>
            </w:pPr>
            <w:r w:rsidRPr="00CD6E3E">
              <w:rPr>
                <w:strike/>
                <w:szCs w:val="20"/>
              </w:rPr>
              <w:t>Difenoconazole</w:t>
            </w:r>
          </w:p>
        </w:tc>
        <w:tc>
          <w:tcPr>
            <w:tcW w:w="1414" w:type="pct"/>
            <w:shd w:val="clear" w:color="auto" w:fill="F2F2F2" w:themeFill="background1" w:themeFillShade="F2"/>
            <w:noWrap/>
          </w:tcPr>
          <w:p w14:paraId="668EB265" w14:textId="1AF84FFD" w:rsidR="00826A51" w:rsidRPr="00CD6E3E" w:rsidRDefault="004E6AB9" w:rsidP="00826A51">
            <w:pPr>
              <w:pStyle w:val="RepTable"/>
              <w:rPr>
                <w:strike/>
                <w:szCs w:val="20"/>
              </w:rPr>
            </w:pPr>
            <w:r w:rsidRPr="00CD6E3E">
              <w:rPr>
                <w:strike/>
                <w:szCs w:val="20"/>
              </w:rPr>
              <w:t>0.03</w:t>
            </w:r>
          </w:p>
        </w:tc>
      </w:tr>
      <w:tr w:rsidR="00826A51" w:rsidRPr="00CD6E3E" w14:paraId="668EB26A" w14:textId="77777777" w:rsidTr="00CD6E3E">
        <w:tc>
          <w:tcPr>
            <w:tcW w:w="1507" w:type="pct"/>
            <w:vMerge/>
            <w:shd w:val="clear" w:color="auto" w:fill="F2F2F2" w:themeFill="background1" w:themeFillShade="F2"/>
          </w:tcPr>
          <w:p w14:paraId="668EB267" w14:textId="77777777" w:rsidR="00826A51" w:rsidRPr="00CD6E3E" w:rsidRDefault="00826A51" w:rsidP="00826A51">
            <w:pPr>
              <w:rPr>
                <w:strike/>
                <w:sz w:val="20"/>
                <w:szCs w:val="20"/>
                <w:lang w:val="en-GB"/>
              </w:rPr>
            </w:pPr>
          </w:p>
        </w:tc>
        <w:tc>
          <w:tcPr>
            <w:tcW w:w="2079" w:type="pct"/>
            <w:shd w:val="clear" w:color="auto" w:fill="F2F2F2" w:themeFill="background1" w:themeFillShade="F2"/>
          </w:tcPr>
          <w:p w14:paraId="668EB268" w14:textId="37768C9C" w:rsidR="00826A51" w:rsidRPr="00CD6E3E" w:rsidDel="004A4059" w:rsidRDefault="00826A51" w:rsidP="00826A51">
            <w:pPr>
              <w:pStyle w:val="RepTable"/>
              <w:rPr>
                <w:strike/>
                <w:szCs w:val="20"/>
              </w:rPr>
            </w:pPr>
            <w:r w:rsidRPr="00CD6E3E">
              <w:rPr>
                <w:strike/>
                <w:szCs w:val="20"/>
              </w:rPr>
              <w:t>Prothioconazole</w:t>
            </w:r>
            <w:r w:rsidR="004E6AB9" w:rsidRPr="00CD6E3E">
              <w:rPr>
                <w:strike/>
                <w:szCs w:val="20"/>
              </w:rPr>
              <w:t>-desthio</w:t>
            </w:r>
          </w:p>
        </w:tc>
        <w:tc>
          <w:tcPr>
            <w:tcW w:w="1414" w:type="pct"/>
            <w:shd w:val="clear" w:color="auto" w:fill="F2F2F2" w:themeFill="background1" w:themeFillShade="F2"/>
            <w:noWrap/>
          </w:tcPr>
          <w:p w14:paraId="668EB269" w14:textId="770C3356" w:rsidR="00826A51" w:rsidRPr="00CD6E3E" w:rsidRDefault="004E6AB9" w:rsidP="00826A51">
            <w:pPr>
              <w:pStyle w:val="RepTable"/>
              <w:rPr>
                <w:strike/>
                <w:szCs w:val="20"/>
              </w:rPr>
            </w:pPr>
            <w:r w:rsidRPr="00CD6E3E">
              <w:rPr>
                <w:strike/>
                <w:szCs w:val="20"/>
              </w:rPr>
              <w:t>0.50</w:t>
            </w:r>
          </w:p>
        </w:tc>
      </w:tr>
      <w:tr w:rsidR="00C81348" w:rsidRPr="00CD6E3E" w14:paraId="668EB26E" w14:textId="77777777" w:rsidTr="00CD6E3E">
        <w:tc>
          <w:tcPr>
            <w:tcW w:w="1507" w:type="pct"/>
            <w:vMerge/>
            <w:shd w:val="clear" w:color="auto" w:fill="F2F2F2" w:themeFill="background1" w:themeFillShade="F2"/>
          </w:tcPr>
          <w:p w14:paraId="668EB26B" w14:textId="77777777" w:rsidR="00C81348" w:rsidRPr="00CD6E3E" w:rsidRDefault="00C81348" w:rsidP="00F46795">
            <w:pPr>
              <w:rPr>
                <w:strike/>
                <w:sz w:val="20"/>
                <w:szCs w:val="20"/>
                <w:lang w:val="en-GB"/>
              </w:rPr>
            </w:pPr>
          </w:p>
        </w:tc>
        <w:tc>
          <w:tcPr>
            <w:tcW w:w="2079" w:type="pct"/>
            <w:shd w:val="clear" w:color="auto" w:fill="F2F2F2" w:themeFill="background1" w:themeFillShade="F2"/>
          </w:tcPr>
          <w:p w14:paraId="668EB26C" w14:textId="77777777" w:rsidR="00C81348" w:rsidRPr="00CD6E3E" w:rsidRDefault="00374804" w:rsidP="00217B1C">
            <w:pPr>
              <w:pStyle w:val="RepTable"/>
              <w:rPr>
                <w:b/>
                <w:strike/>
                <w:szCs w:val="20"/>
              </w:rPr>
            </w:pPr>
            <w:r w:rsidRPr="00CD6E3E">
              <w:rPr>
                <w:b/>
                <w:strike/>
                <w:szCs w:val="20"/>
              </w:rPr>
              <w:t>Cumulative risk w</w:t>
            </w:r>
            <w:r w:rsidR="00C81348" w:rsidRPr="00CD6E3E">
              <w:rPr>
                <w:b/>
                <w:strike/>
                <w:szCs w:val="20"/>
              </w:rPr>
              <w:t>orkers (HI)</w:t>
            </w:r>
          </w:p>
        </w:tc>
        <w:tc>
          <w:tcPr>
            <w:tcW w:w="1414" w:type="pct"/>
            <w:shd w:val="clear" w:color="auto" w:fill="F2F2F2" w:themeFill="background1" w:themeFillShade="F2"/>
            <w:noWrap/>
          </w:tcPr>
          <w:p w14:paraId="668EB26D" w14:textId="63A98B5D" w:rsidR="00C81348" w:rsidRPr="00CD6E3E" w:rsidRDefault="004E6AB9" w:rsidP="00217B1C">
            <w:pPr>
              <w:pStyle w:val="RepTable"/>
              <w:rPr>
                <w:b/>
                <w:strike/>
                <w:szCs w:val="20"/>
              </w:rPr>
            </w:pPr>
            <w:r w:rsidRPr="00CD6E3E">
              <w:rPr>
                <w:b/>
                <w:strike/>
                <w:szCs w:val="20"/>
              </w:rPr>
              <w:t>0.53</w:t>
            </w:r>
          </w:p>
        </w:tc>
      </w:tr>
      <w:tr w:rsidR="00632608" w:rsidRPr="00CD6E3E" w14:paraId="668EB273" w14:textId="77777777" w:rsidTr="00CD6E3E">
        <w:tc>
          <w:tcPr>
            <w:tcW w:w="1507" w:type="pct"/>
            <w:vMerge w:val="restart"/>
            <w:shd w:val="clear" w:color="auto" w:fill="F2F2F2" w:themeFill="background1" w:themeFillShade="F2"/>
          </w:tcPr>
          <w:p w14:paraId="668EB26F" w14:textId="77777777" w:rsidR="00632608" w:rsidRPr="00CD6E3E" w:rsidRDefault="00632608" w:rsidP="00217B1C">
            <w:pPr>
              <w:pStyle w:val="RepTable"/>
              <w:rPr>
                <w:strike/>
                <w:szCs w:val="20"/>
              </w:rPr>
            </w:pPr>
            <w:r w:rsidRPr="00CD6E3E">
              <w:rPr>
                <w:strike/>
                <w:szCs w:val="20"/>
              </w:rPr>
              <w:t>Bystander - child</w:t>
            </w:r>
          </w:p>
          <w:p w14:paraId="668EB270" w14:textId="77777777" w:rsidR="00632608" w:rsidRPr="00CD6E3E" w:rsidRDefault="00632608" w:rsidP="00E32DD6">
            <w:pPr>
              <w:pStyle w:val="RepTable"/>
              <w:rPr>
                <w:strike/>
                <w:szCs w:val="20"/>
              </w:rPr>
            </w:pPr>
          </w:p>
        </w:tc>
        <w:tc>
          <w:tcPr>
            <w:tcW w:w="3493" w:type="pct"/>
            <w:gridSpan w:val="2"/>
            <w:shd w:val="clear" w:color="auto" w:fill="F2F2F2" w:themeFill="background1" w:themeFillShade="F2"/>
          </w:tcPr>
          <w:p w14:paraId="668EB272" w14:textId="3BC47EEB" w:rsidR="00632608" w:rsidRPr="00CD6E3E" w:rsidRDefault="00632608" w:rsidP="009A1B5D">
            <w:pPr>
              <w:pStyle w:val="RepTable"/>
              <w:rPr>
                <w:strike/>
                <w:szCs w:val="20"/>
              </w:rPr>
            </w:pPr>
            <w:r w:rsidRPr="00CD6E3E">
              <w:rPr>
                <w:strike/>
                <w:szCs w:val="20"/>
              </w:rPr>
              <w:t xml:space="preserve">Difenoconazole </w:t>
            </w:r>
          </w:p>
        </w:tc>
      </w:tr>
      <w:tr w:rsidR="00632608" w:rsidRPr="00CD6E3E" w14:paraId="668EB277" w14:textId="77777777" w:rsidTr="00CD6E3E">
        <w:tc>
          <w:tcPr>
            <w:tcW w:w="1507" w:type="pct"/>
            <w:vMerge/>
            <w:shd w:val="clear" w:color="auto" w:fill="F2F2F2" w:themeFill="background1" w:themeFillShade="F2"/>
          </w:tcPr>
          <w:p w14:paraId="668EB274" w14:textId="77777777" w:rsidR="00632608" w:rsidRPr="00CD6E3E" w:rsidRDefault="00632608" w:rsidP="00632608">
            <w:pPr>
              <w:pStyle w:val="RepTable"/>
              <w:rPr>
                <w:strike/>
                <w:szCs w:val="20"/>
              </w:rPr>
            </w:pPr>
          </w:p>
        </w:tc>
        <w:tc>
          <w:tcPr>
            <w:tcW w:w="2079" w:type="pct"/>
            <w:shd w:val="clear" w:color="auto" w:fill="F2F2F2" w:themeFill="background1" w:themeFillShade="F2"/>
          </w:tcPr>
          <w:p w14:paraId="668EB275" w14:textId="77777777" w:rsidR="00632608" w:rsidRPr="00CD6E3E" w:rsidRDefault="00632608" w:rsidP="00632608">
            <w:pPr>
              <w:pStyle w:val="RepTable"/>
              <w:rPr>
                <w:strike/>
                <w:szCs w:val="20"/>
              </w:rPr>
            </w:pPr>
            <w:r w:rsidRPr="00CD6E3E">
              <w:rPr>
                <w:strike/>
                <w:szCs w:val="20"/>
              </w:rPr>
              <w:t>Drift</w:t>
            </w:r>
          </w:p>
        </w:tc>
        <w:tc>
          <w:tcPr>
            <w:tcW w:w="1414" w:type="pct"/>
            <w:shd w:val="clear" w:color="auto" w:fill="F2F2F2" w:themeFill="background1" w:themeFillShade="F2"/>
            <w:noWrap/>
            <w:vAlign w:val="bottom"/>
          </w:tcPr>
          <w:p w14:paraId="668EB276" w14:textId="0896A414" w:rsidR="00632608" w:rsidRPr="00CD6E3E" w:rsidRDefault="00632608" w:rsidP="00632608">
            <w:pPr>
              <w:pStyle w:val="RepTable"/>
              <w:rPr>
                <w:strike/>
                <w:szCs w:val="20"/>
              </w:rPr>
            </w:pPr>
            <w:r w:rsidRPr="00CD6E3E">
              <w:rPr>
                <w:strike/>
                <w:color w:val="000000"/>
                <w:szCs w:val="20"/>
              </w:rPr>
              <w:t>0.04</w:t>
            </w:r>
          </w:p>
        </w:tc>
      </w:tr>
      <w:tr w:rsidR="00632608" w:rsidRPr="00CD6E3E" w14:paraId="668EB27B" w14:textId="77777777" w:rsidTr="00CD6E3E">
        <w:tc>
          <w:tcPr>
            <w:tcW w:w="1507" w:type="pct"/>
            <w:vMerge/>
            <w:shd w:val="clear" w:color="auto" w:fill="F2F2F2" w:themeFill="background1" w:themeFillShade="F2"/>
          </w:tcPr>
          <w:p w14:paraId="668EB278" w14:textId="77777777" w:rsidR="00632608" w:rsidRPr="00CD6E3E" w:rsidRDefault="00632608" w:rsidP="00632608">
            <w:pPr>
              <w:pStyle w:val="RepTable"/>
              <w:rPr>
                <w:strike/>
                <w:szCs w:val="20"/>
              </w:rPr>
            </w:pPr>
          </w:p>
        </w:tc>
        <w:tc>
          <w:tcPr>
            <w:tcW w:w="2079" w:type="pct"/>
            <w:shd w:val="clear" w:color="auto" w:fill="F2F2F2" w:themeFill="background1" w:themeFillShade="F2"/>
          </w:tcPr>
          <w:p w14:paraId="668EB279" w14:textId="77777777" w:rsidR="00632608" w:rsidRPr="00CD6E3E" w:rsidRDefault="00632608" w:rsidP="00632608">
            <w:pPr>
              <w:pStyle w:val="RepTable"/>
              <w:rPr>
                <w:strike/>
                <w:szCs w:val="20"/>
              </w:rPr>
            </w:pPr>
            <w:r w:rsidRPr="00CD6E3E">
              <w:rPr>
                <w:strike/>
                <w:szCs w:val="20"/>
              </w:rPr>
              <w:t>Vapour</w:t>
            </w:r>
          </w:p>
        </w:tc>
        <w:tc>
          <w:tcPr>
            <w:tcW w:w="1414" w:type="pct"/>
            <w:shd w:val="clear" w:color="auto" w:fill="F2F2F2" w:themeFill="background1" w:themeFillShade="F2"/>
            <w:noWrap/>
            <w:vAlign w:val="bottom"/>
          </w:tcPr>
          <w:p w14:paraId="668EB27A" w14:textId="17A361AE" w:rsidR="00632608" w:rsidRPr="00CD6E3E" w:rsidRDefault="00632608" w:rsidP="00632608">
            <w:pPr>
              <w:pStyle w:val="RepTable"/>
              <w:rPr>
                <w:strike/>
                <w:szCs w:val="20"/>
              </w:rPr>
            </w:pPr>
            <w:r w:rsidRPr="00CD6E3E">
              <w:rPr>
                <w:strike/>
                <w:color w:val="000000"/>
                <w:szCs w:val="20"/>
              </w:rPr>
              <w:t>0.01</w:t>
            </w:r>
          </w:p>
        </w:tc>
      </w:tr>
      <w:tr w:rsidR="00632608" w:rsidRPr="00CD6E3E" w14:paraId="668EB27F" w14:textId="77777777" w:rsidTr="00CD6E3E">
        <w:tc>
          <w:tcPr>
            <w:tcW w:w="1507" w:type="pct"/>
            <w:vMerge/>
            <w:shd w:val="clear" w:color="auto" w:fill="F2F2F2" w:themeFill="background1" w:themeFillShade="F2"/>
          </w:tcPr>
          <w:p w14:paraId="668EB27C" w14:textId="77777777" w:rsidR="00632608" w:rsidRPr="00CD6E3E" w:rsidRDefault="00632608" w:rsidP="00632608">
            <w:pPr>
              <w:pStyle w:val="RepTable"/>
              <w:rPr>
                <w:strike/>
                <w:szCs w:val="20"/>
              </w:rPr>
            </w:pPr>
          </w:p>
        </w:tc>
        <w:tc>
          <w:tcPr>
            <w:tcW w:w="2079" w:type="pct"/>
            <w:shd w:val="clear" w:color="auto" w:fill="F2F2F2" w:themeFill="background1" w:themeFillShade="F2"/>
          </w:tcPr>
          <w:p w14:paraId="668EB27D" w14:textId="77777777" w:rsidR="00632608" w:rsidRPr="00CD6E3E" w:rsidRDefault="00632608" w:rsidP="00632608">
            <w:pPr>
              <w:pStyle w:val="RepTable"/>
              <w:rPr>
                <w:strike/>
                <w:szCs w:val="20"/>
              </w:rPr>
            </w:pPr>
            <w:r w:rsidRPr="00CD6E3E">
              <w:rPr>
                <w:strike/>
                <w:szCs w:val="20"/>
              </w:rPr>
              <w:t>Deposits</w:t>
            </w:r>
          </w:p>
        </w:tc>
        <w:tc>
          <w:tcPr>
            <w:tcW w:w="1414" w:type="pct"/>
            <w:shd w:val="clear" w:color="auto" w:fill="F2F2F2" w:themeFill="background1" w:themeFillShade="F2"/>
            <w:noWrap/>
            <w:vAlign w:val="bottom"/>
          </w:tcPr>
          <w:p w14:paraId="668EB27E" w14:textId="45C1D167" w:rsidR="00632608" w:rsidRPr="00CD6E3E" w:rsidRDefault="00632608" w:rsidP="00632608">
            <w:pPr>
              <w:pStyle w:val="RepTable"/>
              <w:rPr>
                <w:strike/>
                <w:szCs w:val="20"/>
              </w:rPr>
            </w:pPr>
            <w:r w:rsidRPr="00CD6E3E">
              <w:rPr>
                <w:strike/>
                <w:color w:val="000000"/>
                <w:szCs w:val="20"/>
              </w:rPr>
              <w:t>0.01</w:t>
            </w:r>
          </w:p>
        </w:tc>
      </w:tr>
      <w:tr w:rsidR="00632608" w:rsidRPr="00CD6E3E" w14:paraId="668EB283" w14:textId="77777777" w:rsidTr="00CD6E3E">
        <w:tc>
          <w:tcPr>
            <w:tcW w:w="1507" w:type="pct"/>
            <w:vMerge/>
            <w:shd w:val="clear" w:color="auto" w:fill="F2F2F2" w:themeFill="background1" w:themeFillShade="F2"/>
          </w:tcPr>
          <w:p w14:paraId="668EB280" w14:textId="77777777" w:rsidR="00632608" w:rsidRPr="00CD6E3E" w:rsidRDefault="00632608" w:rsidP="00632608">
            <w:pPr>
              <w:pStyle w:val="RepTable"/>
              <w:rPr>
                <w:strike/>
                <w:szCs w:val="20"/>
              </w:rPr>
            </w:pPr>
          </w:p>
        </w:tc>
        <w:tc>
          <w:tcPr>
            <w:tcW w:w="2079" w:type="pct"/>
            <w:shd w:val="clear" w:color="auto" w:fill="F2F2F2" w:themeFill="background1" w:themeFillShade="F2"/>
          </w:tcPr>
          <w:p w14:paraId="668EB281" w14:textId="77777777" w:rsidR="00632608" w:rsidRPr="00CD6E3E" w:rsidRDefault="00632608" w:rsidP="00632608">
            <w:pPr>
              <w:pStyle w:val="RepTable"/>
              <w:rPr>
                <w:strike/>
                <w:szCs w:val="20"/>
              </w:rPr>
            </w:pPr>
            <w:r w:rsidRPr="00CD6E3E">
              <w:rPr>
                <w:strike/>
                <w:szCs w:val="20"/>
              </w:rPr>
              <w:t>Re-entry</w:t>
            </w:r>
          </w:p>
        </w:tc>
        <w:tc>
          <w:tcPr>
            <w:tcW w:w="1414" w:type="pct"/>
            <w:shd w:val="clear" w:color="auto" w:fill="F2F2F2" w:themeFill="background1" w:themeFillShade="F2"/>
            <w:noWrap/>
            <w:vAlign w:val="bottom"/>
          </w:tcPr>
          <w:p w14:paraId="668EB282" w14:textId="74623FFD" w:rsidR="00632608" w:rsidRPr="00CD6E3E" w:rsidRDefault="00632608" w:rsidP="00632608">
            <w:pPr>
              <w:pStyle w:val="RepTable"/>
              <w:rPr>
                <w:strike/>
                <w:szCs w:val="20"/>
              </w:rPr>
            </w:pPr>
            <w:r w:rsidRPr="00CD6E3E">
              <w:rPr>
                <w:strike/>
                <w:color w:val="000000"/>
                <w:szCs w:val="20"/>
              </w:rPr>
              <w:t>0.04</w:t>
            </w:r>
          </w:p>
        </w:tc>
      </w:tr>
      <w:tr w:rsidR="00632608" w:rsidRPr="00CD6E3E" w14:paraId="668EB287" w14:textId="77777777" w:rsidTr="00CD6E3E">
        <w:tc>
          <w:tcPr>
            <w:tcW w:w="1507" w:type="pct"/>
            <w:vMerge/>
            <w:shd w:val="clear" w:color="auto" w:fill="F2F2F2" w:themeFill="background1" w:themeFillShade="F2"/>
          </w:tcPr>
          <w:p w14:paraId="668EB284" w14:textId="77777777" w:rsidR="00632608" w:rsidRPr="00CD6E3E" w:rsidRDefault="00632608" w:rsidP="00E32DD6">
            <w:pPr>
              <w:pStyle w:val="RepTable"/>
              <w:rPr>
                <w:strike/>
                <w:szCs w:val="20"/>
              </w:rPr>
            </w:pPr>
          </w:p>
        </w:tc>
        <w:tc>
          <w:tcPr>
            <w:tcW w:w="3493" w:type="pct"/>
            <w:gridSpan w:val="2"/>
            <w:shd w:val="clear" w:color="auto" w:fill="F2F2F2" w:themeFill="background1" w:themeFillShade="F2"/>
          </w:tcPr>
          <w:p w14:paraId="668EB286" w14:textId="275D6298" w:rsidR="00632608" w:rsidRPr="00CD6E3E" w:rsidRDefault="00632608" w:rsidP="009A1B5D">
            <w:pPr>
              <w:pStyle w:val="RepTable"/>
              <w:rPr>
                <w:strike/>
                <w:szCs w:val="20"/>
              </w:rPr>
            </w:pPr>
            <w:r w:rsidRPr="00CD6E3E">
              <w:rPr>
                <w:strike/>
                <w:szCs w:val="20"/>
              </w:rPr>
              <w:t>Prothioconazole</w:t>
            </w:r>
          </w:p>
        </w:tc>
      </w:tr>
      <w:tr w:rsidR="00632608" w:rsidRPr="00CD6E3E" w14:paraId="668EB28B" w14:textId="77777777" w:rsidTr="00CD6E3E">
        <w:tc>
          <w:tcPr>
            <w:tcW w:w="1507" w:type="pct"/>
            <w:vMerge/>
            <w:shd w:val="clear" w:color="auto" w:fill="F2F2F2" w:themeFill="background1" w:themeFillShade="F2"/>
          </w:tcPr>
          <w:p w14:paraId="668EB288" w14:textId="77777777" w:rsidR="00632608" w:rsidRPr="00CD6E3E" w:rsidRDefault="00632608" w:rsidP="00632608">
            <w:pPr>
              <w:pStyle w:val="RepTable"/>
              <w:rPr>
                <w:strike/>
                <w:szCs w:val="20"/>
              </w:rPr>
            </w:pPr>
          </w:p>
        </w:tc>
        <w:tc>
          <w:tcPr>
            <w:tcW w:w="2079" w:type="pct"/>
            <w:shd w:val="clear" w:color="auto" w:fill="F2F2F2" w:themeFill="background1" w:themeFillShade="F2"/>
          </w:tcPr>
          <w:p w14:paraId="668EB289" w14:textId="57B9834D" w:rsidR="00632608" w:rsidRPr="00CD6E3E" w:rsidRDefault="00632608" w:rsidP="00632608">
            <w:pPr>
              <w:pStyle w:val="RepTable"/>
              <w:rPr>
                <w:strike/>
                <w:szCs w:val="20"/>
              </w:rPr>
            </w:pPr>
            <w:r w:rsidRPr="00CD6E3E">
              <w:rPr>
                <w:strike/>
                <w:szCs w:val="20"/>
              </w:rPr>
              <w:t>Difenoconazole</w:t>
            </w:r>
          </w:p>
        </w:tc>
        <w:tc>
          <w:tcPr>
            <w:tcW w:w="1414" w:type="pct"/>
            <w:shd w:val="clear" w:color="auto" w:fill="F2F2F2" w:themeFill="background1" w:themeFillShade="F2"/>
            <w:noWrap/>
            <w:vAlign w:val="bottom"/>
          </w:tcPr>
          <w:p w14:paraId="668EB28A" w14:textId="029D6400" w:rsidR="00632608" w:rsidRPr="00CD6E3E" w:rsidRDefault="00632608" w:rsidP="00632608">
            <w:pPr>
              <w:pStyle w:val="RepTable"/>
              <w:rPr>
                <w:strike/>
                <w:szCs w:val="20"/>
              </w:rPr>
            </w:pPr>
            <w:r w:rsidRPr="00CD6E3E">
              <w:rPr>
                <w:strike/>
                <w:color w:val="000000"/>
                <w:szCs w:val="20"/>
              </w:rPr>
              <w:t>0.75</w:t>
            </w:r>
          </w:p>
        </w:tc>
      </w:tr>
      <w:tr w:rsidR="00632608" w:rsidRPr="00CD6E3E" w14:paraId="668EB28F" w14:textId="77777777" w:rsidTr="00CD6E3E">
        <w:tc>
          <w:tcPr>
            <w:tcW w:w="1507" w:type="pct"/>
            <w:vMerge/>
            <w:shd w:val="clear" w:color="auto" w:fill="F2F2F2" w:themeFill="background1" w:themeFillShade="F2"/>
          </w:tcPr>
          <w:p w14:paraId="668EB28C" w14:textId="77777777" w:rsidR="00632608" w:rsidRPr="00CD6E3E" w:rsidRDefault="00632608" w:rsidP="00632608">
            <w:pPr>
              <w:pStyle w:val="RepTable"/>
              <w:rPr>
                <w:strike/>
                <w:szCs w:val="20"/>
              </w:rPr>
            </w:pPr>
          </w:p>
        </w:tc>
        <w:tc>
          <w:tcPr>
            <w:tcW w:w="2079" w:type="pct"/>
            <w:shd w:val="clear" w:color="auto" w:fill="F2F2F2" w:themeFill="background1" w:themeFillShade="F2"/>
          </w:tcPr>
          <w:p w14:paraId="668EB28D" w14:textId="77777777" w:rsidR="00632608" w:rsidRPr="00CD6E3E" w:rsidRDefault="00632608" w:rsidP="00632608">
            <w:pPr>
              <w:pStyle w:val="RepTable"/>
              <w:rPr>
                <w:strike/>
                <w:szCs w:val="20"/>
              </w:rPr>
            </w:pPr>
            <w:r w:rsidRPr="00CD6E3E">
              <w:rPr>
                <w:strike/>
                <w:szCs w:val="20"/>
              </w:rPr>
              <w:t>Vapour</w:t>
            </w:r>
          </w:p>
        </w:tc>
        <w:tc>
          <w:tcPr>
            <w:tcW w:w="1414" w:type="pct"/>
            <w:shd w:val="clear" w:color="auto" w:fill="F2F2F2" w:themeFill="background1" w:themeFillShade="F2"/>
            <w:noWrap/>
            <w:vAlign w:val="bottom"/>
          </w:tcPr>
          <w:p w14:paraId="668EB28E" w14:textId="2E200036" w:rsidR="00632608" w:rsidRPr="00CD6E3E" w:rsidRDefault="00632608" w:rsidP="00632608">
            <w:pPr>
              <w:pStyle w:val="RepTable"/>
              <w:rPr>
                <w:strike/>
                <w:szCs w:val="20"/>
              </w:rPr>
            </w:pPr>
            <w:r w:rsidRPr="00CD6E3E">
              <w:rPr>
                <w:strike/>
                <w:color w:val="000000"/>
                <w:szCs w:val="20"/>
              </w:rPr>
              <w:t>0.11</w:t>
            </w:r>
          </w:p>
        </w:tc>
      </w:tr>
      <w:tr w:rsidR="00632608" w:rsidRPr="00CD6E3E" w14:paraId="668EB293" w14:textId="77777777" w:rsidTr="00CD6E3E">
        <w:tc>
          <w:tcPr>
            <w:tcW w:w="1507" w:type="pct"/>
            <w:vMerge/>
            <w:shd w:val="clear" w:color="auto" w:fill="F2F2F2" w:themeFill="background1" w:themeFillShade="F2"/>
          </w:tcPr>
          <w:p w14:paraId="668EB290" w14:textId="77777777" w:rsidR="00632608" w:rsidRPr="00CD6E3E" w:rsidRDefault="00632608" w:rsidP="00632608">
            <w:pPr>
              <w:pStyle w:val="RepTable"/>
              <w:rPr>
                <w:strike/>
                <w:szCs w:val="20"/>
              </w:rPr>
            </w:pPr>
          </w:p>
        </w:tc>
        <w:tc>
          <w:tcPr>
            <w:tcW w:w="2079" w:type="pct"/>
            <w:shd w:val="clear" w:color="auto" w:fill="F2F2F2" w:themeFill="background1" w:themeFillShade="F2"/>
          </w:tcPr>
          <w:p w14:paraId="668EB291" w14:textId="77777777" w:rsidR="00632608" w:rsidRPr="00CD6E3E" w:rsidRDefault="00632608" w:rsidP="00632608">
            <w:pPr>
              <w:pStyle w:val="RepTable"/>
              <w:rPr>
                <w:strike/>
                <w:szCs w:val="20"/>
              </w:rPr>
            </w:pPr>
            <w:r w:rsidRPr="00CD6E3E">
              <w:rPr>
                <w:strike/>
                <w:szCs w:val="20"/>
              </w:rPr>
              <w:t>Deposits</w:t>
            </w:r>
          </w:p>
        </w:tc>
        <w:tc>
          <w:tcPr>
            <w:tcW w:w="1414" w:type="pct"/>
            <w:shd w:val="clear" w:color="auto" w:fill="F2F2F2" w:themeFill="background1" w:themeFillShade="F2"/>
            <w:noWrap/>
            <w:vAlign w:val="bottom"/>
          </w:tcPr>
          <w:p w14:paraId="668EB292" w14:textId="6266C0C8" w:rsidR="00632608" w:rsidRPr="00CD6E3E" w:rsidRDefault="00632608" w:rsidP="00632608">
            <w:pPr>
              <w:pStyle w:val="RepTable"/>
              <w:rPr>
                <w:strike/>
                <w:szCs w:val="20"/>
              </w:rPr>
            </w:pPr>
            <w:r w:rsidRPr="00CD6E3E">
              <w:rPr>
                <w:strike/>
                <w:color w:val="000000"/>
                <w:szCs w:val="20"/>
              </w:rPr>
              <w:t>0.13</w:t>
            </w:r>
          </w:p>
        </w:tc>
      </w:tr>
      <w:tr w:rsidR="00632608" w:rsidRPr="00CD6E3E" w14:paraId="668EB297" w14:textId="77777777" w:rsidTr="00CD6E3E">
        <w:tc>
          <w:tcPr>
            <w:tcW w:w="1507" w:type="pct"/>
            <w:vMerge/>
            <w:shd w:val="clear" w:color="auto" w:fill="F2F2F2" w:themeFill="background1" w:themeFillShade="F2"/>
          </w:tcPr>
          <w:p w14:paraId="668EB294" w14:textId="77777777" w:rsidR="00632608" w:rsidRPr="00CD6E3E" w:rsidRDefault="00632608" w:rsidP="00632608">
            <w:pPr>
              <w:pStyle w:val="RepTable"/>
              <w:rPr>
                <w:strike/>
                <w:szCs w:val="20"/>
              </w:rPr>
            </w:pPr>
          </w:p>
        </w:tc>
        <w:tc>
          <w:tcPr>
            <w:tcW w:w="2079" w:type="pct"/>
            <w:shd w:val="clear" w:color="auto" w:fill="F2F2F2" w:themeFill="background1" w:themeFillShade="F2"/>
          </w:tcPr>
          <w:p w14:paraId="668EB295" w14:textId="77777777" w:rsidR="00632608" w:rsidRPr="00CD6E3E" w:rsidRDefault="00632608" w:rsidP="00632608">
            <w:pPr>
              <w:pStyle w:val="RepTable"/>
              <w:rPr>
                <w:strike/>
                <w:szCs w:val="20"/>
              </w:rPr>
            </w:pPr>
            <w:r w:rsidRPr="00CD6E3E">
              <w:rPr>
                <w:strike/>
                <w:szCs w:val="20"/>
              </w:rPr>
              <w:t>Re-entry</w:t>
            </w:r>
          </w:p>
        </w:tc>
        <w:tc>
          <w:tcPr>
            <w:tcW w:w="1414" w:type="pct"/>
            <w:shd w:val="clear" w:color="auto" w:fill="F2F2F2" w:themeFill="background1" w:themeFillShade="F2"/>
            <w:noWrap/>
            <w:vAlign w:val="bottom"/>
          </w:tcPr>
          <w:p w14:paraId="668EB296" w14:textId="34C252BD" w:rsidR="00632608" w:rsidRPr="00CD6E3E" w:rsidRDefault="00632608" w:rsidP="00632608">
            <w:pPr>
              <w:pStyle w:val="RepTable"/>
              <w:rPr>
                <w:strike/>
                <w:szCs w:val="20"/>
              </w:rPr>
            </w:pPr>
            <w:r w:rsidRPr="00CD6E3E">
              <w:rPr>
                <w:strike/>
                <w:color w:val="000000"/>
                <w:szCs w:val="20"/>
              </w:rPr>
              <w:t>0.71</w:t>
            </w:r>
          </w:p>
        </w:tc>
      </w:tr>
      <w:tr w:rsidR="00632608" w:rsidRPr="00CD6E3E" w14:paraId="668EB29B" w14:textId="77777777" w:rsidTr="00CD6E3E">
        <w:tc>
          <w:tcPr>
            <w:tcW w:w="1507" w:type="pct"/>
            <w:vMerge/>
            <w:shd w:val="clear" w:color="auto" w:fill="F2F2F2" w:themeFill="background1" w:themeFillShade="F2"/>
          </w:tcPr>
          <w:p w14:paraId="668EB298" w14:textId="77777777" w:rsidR="00632608" w:rsidRPr="00CD6E3E" w:rsidRDefault="00632608" w:rsidP="00E32DD6">
            <w:pPr>
              <w:pStyle w:val="RepTable"/>
              <w:rPr>
                <w:strike/>
                <w:szCs w:val="20"/>
              </w:rPr>
            </w:pPr>
          </w:p>
        </w:tc>
        <w:tc>
          <w:tcPr>
            <w:tcW w:w="3493" w:type="pct"/>
            <w:gridSpan w:val="2"/>
            <w:shd w:val="clear" w:color="auto" w:fill="F2F2F2" w:themeFill="background1" w:themeFillShade="F2"/>
          </w:tcPr>
          <w:p w14:paraId="668EB29A" w14:textId="605541AB" w:rsidR="00632608" w:rsidRPr="00CD6E3E" w:rsidRDefault="00632608" w:rsidP="009A1B5D">
            <w:pPr>
              <w:pStyle w:val="RepTable"/>
              <w:rPr>
                <w:b/>
                <w:strike/>
                <w:szCs w:val="20"/>
              </w:rPr>
            </w:pPr>
            <w:r w:rsidRPr="00CD6E3E">
              <w:rPr>
                <w:b/>
                <w:strike/>
                <w:szCs w:val="20"/>
              </w:rPr>
              <w:t>Cumulative risk bystander – child (HI)</w:t>
            </w:r>
          </w:p>
        </w:tc>
      </w:tr>
      <w:tr w:rsidR="00632608" w:rsidRPr="00CD6E3E" w14:paraId="668EB29F" w14:textId="77777777" w:rsidTr="00CD6E3E">
        <w:tc>
          <w:tcPr>
            <w:tcW w:w="1507" w:type="pct"/>
            <w:vMerge/>
            <w:shd w:val="clear" w:color="auto" w:fill="F2F2F2" w:themeFill="background1" w:themeFillShade="F2"/>
          </w:tcPr>
          <w:p w14:paraId="668EB29C" w14:textId="77777777" w:rsidR="00632608" w:rsidRPr="00CD6E3E" w:rsidRDefault="00632608" w:rsidP="00632608">
            <w:pPr>
              <w:pStyle w:val="RepTable"/>
              <w:rPr>
                <w:strike/>
                <w:szCs w:val="20"/>
              </w:rPr>
            </w:pPr>
          </w:p>
        </w:tc>
        <w:tc>
          <w:tcPr>
            <w:tcW w:w="2079" w:type="pct"/>
            <w:shd w:val="clear" w:color="auto" w:fill="F2F2F2" w:themeFill="background1" w:themeFillShade="F2"/>
          </w:tcPr>
          <w:p w14:paraId="668EB29D" w14:textId="77777777" w:rsidR="00632608" w:rsidRPr="00CD6E3E" w:rsidRDefault="00632608" w:rsidP="00632608">
            <w:pPr>
              <w:pStyle w:val="RepTable"/>
              <w:rPr>
                <w:strike/>
                <w:szCs w:val="20"/>
              </w:rPr>
            </w:pPr>
            <w:r w:rsidRPr="00CD6E3E">
              <w:rPr>
                <w:strike/>
                <w:szCs w:val="20"/>
              </w:rPr>
              <w:t>Drift</w:t>
            </w:r>
          </w:p>
        </w:tc>
        <w:tc>
          <w:tcPr>
            <w:tcW w:w="1414" w:type="pct"/>
            <w:shd w:val="clear" w:color="auto" w:fill="F2F2F2" w:themeFill="background1" w:themeFillShade="F2"/>
            <w:noWrap/>
            <w:vAlign w:val="bottom"/>
          </w:tcPr>
          <w:p w14:paraId="668EB29E" w14:textId="6E3E23EC" w:rsidR="00632608" w:rsidRPr="00CD6E3E" w:rsidRDefault="00632608" w:rsidP="00632608">
            <w:pPr>
              <w:pStyle w:val="RepTable"/>
              <w:rPr>
                <w:b/>
                <w:bCs/>
                <w:strike/>
                <w:szCs w:val="20"/>
              </w:rPr>
            </w:pPr>
            <w:r w:rsidRPr="00CD6E3E">
              <w:rPr>
                <w:b/>
                <w:bCs/>
                <w:strike/>
                <w:color w:val="000000"/>
                <w:szCs w:val="20"/>
              </w:rPr>
              <w:t>0.79</w:t>
            </w:r>
          </w:p>
        </w:tc>
      </w:tr>
      <w:tr w:rsidR="00632608" w:rsidRPr="00CD6E3E" w14:paraId="668EB2A3" w14:textId="77777777" w:rsidTr="00CD6E3E">
        <w:tc>
          <w:tcPr>
            <w:tcW w:w="1507" w:type="pct"/>
            <w:vMerge/>
            <w:shd w:val="clear" w:color="auto" w:fill="F2F2F2" w:themeFill="background1" w:themeFillShade="F2"/>
          </w:tcPr>
          <w:p w14:paraId="668EB2A0" w14:textId="77777777" w:rsidR="00632608" w:rsidRPr="00CD6E3E" w:rsidRDefault="00632608" w:rsidP="00632608">
            <w:pPr>
              <w:pStyle w:val="RepTable"/>
              <w:rPr>
                <w:strike/>
                <w:szCs w:val="20"/>
              </w:rPr>
            </w:pPr>
          </w:p>
        </w:tc>
        <w:tc>
          <w:tcPr>
            <w:tcW w:w="2079" w:type="pct"/>
            <w:shd w:val="clear" w:color="auto" w:fill="F2F2F2" w:themeFill="background1" w:themeFillShade="F2"/>
          </w:tcPr>
          <w:p w14:paraId="668EB2A1" w14:textId="77777777" w:rsidR="00632608" w:rsidRPr="00CD6E3E" w:rsidRDefault="00632608" w:rsidP="00632608">
            <w:pPr>
              <w:pStyle w:val="RepTable"/>
              <w:rPr>
                <w:strike/>
                <w:szCs w:val="20"/>
              </w:rPr>
            </w:pPr>
            <w:r w:rsidRPr="00CD6E3E">
              <w:rPr>
                <w:strike/>
                <w:szCs w:val="20"/>
              </w:rPr>
              <w:t>Vapour</w:t>
            </w:r>
          </w:p>
        </w:tc>
        <w:tc>
          <w:tcPr>
            <w:tcW w:w="1414" w:type="pct"/>
            <w:shd w:val="clear" w:color="auto" w:fill="F2F2F2" w:themeFill="background1" w:themeFillShade="F2"/>
            <w:noWrap/>
            <w:vAlign w:val="bottom"/>
          </w:tcPr>
          <w:p w14:paraId="668EB2A2" w14:textId="3228EFDA" w:rsidR="00632608" w:rsidRPr="00CD6E3E" w:rsidRDefault="00632608" w:rsidP="00632608">
            <w:pPr>
              <w:pStyle w:val="RepTable"/>
              <w:rPr>
                <w:b/>
                <w:bCs/>
                <w:strike/>
                <w:szCs w:val="20"/>
              </w:rPr>
            </w:pPr>
            <w:r w:rsidRPr="00CD6E3E">
              <w:rPr>
                <w:b/>
                <w:bCs/>
                <w:strike/>
                <w:color w:val="000000"/>
                <w:szCs w:val="20"/>
              </w:rPr>
              <w:t>0.11</w:t>
            </w:r>
          </w:p>
        </w:tc>
      </w:tr>
      <w:tr w:rsidR="00632608" w:rsidRPr="00CD6E3E" w14:paraId="668EB2A7" w14:textId="77777777" w:rsidTr="00CD6E3E">
        <w:tc>
          <w:tcPr>
            <w:tcW w:w="1507" w:type="pct"/>
            <w:vMerge/>
            <w:shd w:val="clear" w:color="auto" w:fill="F2F2F2" w:themeFill="background1" w:themeFillShade="F2"/>
          </w:tcPr>
          <w:p w14:paraId="668EB2A4" w14:textId="77777777" w:rsidR="00632608" w:rsidRPr="00CD6E3E" w:rsidRDefault="00632608" w:rsidP="00632608">
            <w:pPr>
              <w:pStyle w:val="RepTable"/>
              <w:rPr>
                <w:strike/>
                <w:szCs w:val="20"/>
              </w:rPr>
            </w:pPr>
          </w:p>
        </w:tc>
        <w:tc>
          <w:tcPr>
            <w:tcW w:w="2079" w:type="pct"/>
            <w:shd w:val="clear" w:color="auto" w:fill="F2F2F2" w:themeFill="background1" w:themeFillShade="F2"/>
          </w:tcPr>
          <w:p w14:paraId="668EB2A5" w14:textId="77777777" w:rsidR="00632608" w:rsidRPr="00CD6E3E" w:rsidRDefault="00632608" w:rsidP="00632608">
            <w:pPr>
              <w:pStyle w:val="RepTable"/>
              <w:rPr>
                <w:strike/>
                <w:szCs w:val="20"/>
              </w:rPr>
            </w:pPr>
            <w:r w:rsidRPr="00CD6E3E">
              <w:rPr>
                <w:strike/>
                <w:szCs w:val="20"/>
              </w:rPr>
              <w:t>Deposits</w:t>
            </w:r>
          </w:p>
        </w:tc>
        <w:tc>
          <w:tcPr>
            <w:tcW w:w="1414" w:type="pct"/>
            <w:shd w:val="clear" w:color="auto" w:fill="F2F2F2" w:themeFill="background1" w:themeFillShade="F2"/>
            <w:noWrap/>
            <w:vAlign w:val="bottom"/>
          </w:tcPr>
          <w:p w14:paraId="668EB2A6" w14:textId="28EBF76F" w:rsidR="00632608" w:rsidRPr="00CD6E3E" w:rsidRDefault="00632608" w:rsidP="00632608">
            <w:pPr>
              <w:pStyle w:val="RepTable"/>
              <w:rPr>
                <w:b/>
                <w:bCs/>
                <w:strike/>
                <w:szCs w:val="20"/>
              </w:rPr>
            </w:pPr>
            <w:r w:rsidRPr="00CD6E3E">
              <w:rPr>
                <w:b/>
                <w:bCs/>
                <w:strike/>
                <w:color w:val="000000"/>
                <w:szCs w:val="20"/>
              </w:rPr>
              <w:t>0.13</w:t>
            </w:r>
          </w:p>
        </w:tc>
      </w:tr>
      <w:tr w:rsidR="00632608" w:rsidRPr="00CD6E3E" w14:paraId="668EB2AB" w14:textId="77777777" w:rsidTr="00CD6E3E">
        <w:tc>
          <w:tcPr>
            <w:tcW w:w="1507" w:type="pct"/>
            <w:vMerge/>
            <w:shd w:val="clear" w:color="auto" w:fill="F2F2F2" w:themeFill="background1" w:themeFillShade="F2"/>
          </w:tcPr>
          <w:p w14:paraId="668EB2A8" w14:textId="77777777" w:rsidR="00632608" w:rsidRPr="00CD6E3E" w:rsidRDefault="00632608" w:rsidP="00632608">
            <w:pPr>
              <w:pStyle w:val="RepTable"/>
              <w:rPr>
                <w:strike/>
                <w:szCs w:val="20"/>
              </w:rPr>
            </w:pPr>
          </w:p>
        </w:tc>
        <w:tc>
          <w:tcPr>
            <w:tcW w:w="2079" w:type="pct"/>
            <w:shd w:val="clear" w:color="auto" w:fill="F2F2F2" w:themeFill="background1" w:themeFillShade="F2"/>
          </w:tcPr>
          <w:p w14:paraId="668EB2A9" w14:textId="77777777" w:rsidR="00632608" w:rsidRPr="00CD6E3E" w:rsidRDefault="00632608" w:rsidP="00632608">
            <w:pPr>
              <w:pStyle w:val="RepTable"/>
              <w:rPr>
                <w:strike/>
                <w:szCs w:val="20"/>
              </w:rPr>
            </w:pPr>
            <w:r w:rsidRPr="00CD6E3E">
              <w:rPr>
                <w:strike/>
                <w:szCs w:val="20"/>
              </w:rPr>
              <w:t>Re-entry</w:t>
            </w:r>
          </w:p>
        </w:tc>
        <w:tc>
          <w:tcPr>
            <w:tcW w:w="1414" w:type="pct"/>
            <w:shd w:val="clear" w:color="auto" w:fill="F2F2F2" w:themeFill="background1" w:themeFillShade="F2"/>
            <w:noWrap/>
            <w:vAlign w:val="bottom"/>
          </w:tcPr>
          <w:p w14:paraId="668EB2AA" w14:textId="7186DDD2" w:rsidR="00632608" w:rsidRPr="00CD6E3E" w:rsidRDefault="00632608" w:rsidP="00632608">
            <w:pPr>
              <w:pStyle w:val="RepTable"/>
              <w:rPr>
                <w:b/>
                <w:bCs/>
                <w:strike/>
                <w:szCs w:val="20"/>
              </w:rPr>
            </w:pPr>
            <w:r w:rsidRPr="00CD6E3E">
              <w:rPr>
                <w:b/>
                <w:bCs/>
                <w:strike/>
                <w:color w:val="000000"/>
                <w:szCs w:val="20"/>
              </w:rPr>
              <w:t>0.75</w:t>
            </w:r>
          </w:p>
        </w:tc>
      </w:tr>
      <w:tr w:rsidR="00632608" w:rsidRPr="00CD6E3E" w14:paraId="668EB2AF" w14:textId="77777777" w:rsidTr="00CD6E3E">
        <w:tc>
          <w:tcPr>
            <w:tcW w:w="1507" w:type="pct"/>
            <w:vMerge w:val="restart"/>
            <w:shd w:val="clear" w:color="auto" w:fill="F2F2F2" w:themeFill="background1" w:themeFillShade="F2"/>
          </w:tcPr>
          <w:p w14:paraId="668EB2AC" w14:textId="77777777" w:rsidR="00632608" w:rsidRPr="00CD6E3E" w:rsidRDefault="00632608" w:rsidP="00374804">
            <w:pPr>
              <w:pStyle w:val="RepTable"/>
              <w:rPr>
                <w:strike/>
                <w:szCs w:val="20"/>
              </w:rPr>
            </w:pPr>
            <w:r w:rsidRPr="00CD6E3E">
              <w:rPr>
                <w:strike/>
                <w:szCs w:val="20"/>
              </w:rPr>
              <w:t>Bystander - adult</w:t>
            </w:r>
          </w:p>
        </w:tc>
        <w:tc>
          <w:tcPr>
            <w:tcW w:w="349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8EB2AE" w14:textId="5412F7D6" w:rsidR="00632608" w:rsidRPr="00CD6E3E" w:rsidRDefault="00632608" w:rsidP="00E32DD6">
            <w:pPr>
              <w:pStyle w:val="RepTable"/>
              <w:rPr>
                <w:strike/>
                <w:szCs w:val="20"/>
              </w:rPr>
            </w:pPr>
            <w:r w:rsidRPr="00CD6E3E">
              <w:rPr>
                <w:strike/>
                <w:szCs w:val="20"/>
              </w:rPr>
              <w:t>Difenconazole</w:t>
            </w:r>
          </w:p>
        </w:tc>
      </w:tr>
      <w:tr w:rsidR="00632608" w:rsidRPr="00CD6E3E" w14:paraId="668EB2B3" w14:textId="77777777" w:rsidTr="00CD6E3E">
        <w:tc>
          <w:tcPr>
            <w:tcW w:w="1507" w:type="pct"/>
            <w:vMerge/>
            <w:shd w:val="clear" w:color="auto" w:fill="F2F2F2" w:themeFill="background1" w:themeFillShade="F2"/>
          </w:tcPr>
          <w:p w14:paraId="668EB2B0" w14:textId="77777777" w:rsidR="00632608" w:rsidRPr="00CD6E3E" w:rsidRDefault="00632608" w:rsidP="00632608">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8EB2B1" w14:textId="77777777" w:rsidR="00632608" w:rsidRPr="00CD6E3E" w:rsidRDefault="00632608" w:rsidP="00632608">
            <w:pPr>
              <w:pStyle w:val="RepTable"/>
              <w:rPr>
                <w:strike/>
                <w:szCs w:val="20"/>
              </w:rPr>
            </w:pPr>
            <w:r w:rsidRPr="00CD6E3E">
              <w:rPr>
                <w:strike/>
                <w:szCs w:val="20"/>
              </w:rPr>
              <w:t>Drift</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68EB2B2" w14:textId="7E81C8A6" w:rsidR="00632608" w:rsidRPr="00CD6E3E" w:rsidRDefault="00632608" w:rsidP="00632608">
            <w:pPr>
              <w:pStyle w:val="RepTable"/>
              <w:rPr>
                <w:strike/>
                <w:szCs w:val="20"/>
              </w:rPr>
            </w:pPr>
            <w:r w:rsidRPr="00CD6E3E">
              <w:rPr>
                <w:rFonts w:eastAsia="SimSun"/>
                <w:strike/>
                <w:color w:val="000000"/>
                <w:szCs w:val="20"/>
                <w:lang w:val="en-US" w:eastAsia="zh-CN"/>
              </w:rPr>
              <w:t>0.01</w:t>
            </w:r>
          </w:p>
        </w:tc>
      </w:tr>
      <w:tr w:rsidR="00632608" w:rsidRPr="00CD6E3E" w14:paraId="668EB2B7" w14:textId="77777777" w:rsidTr="00CD6E3E">
        <w:tc>
          <w:tcPr>
            <w:tcW w:w="1507" w:type="pct"/>
            <w:vMerge/>
            <w:shd w:val="clear" w:color="auto" w:fill="F2F2F2" w:themeFill="background1" w:themeFillShade="F2"/>
          </w:tcPr>
          <w:p w14:paraId="668EB2B4" w14:textId="77777777" w:rsidR="00632608" w:rsidRPr="00CD6E3E" w:rsidRDefault="00632608" w:rsidP="00632608">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8EB2B5" w14:textId="77777777" w:rsidR="00632608" w:rsidRPr="00CD6E3E" w:rsidRDefault="00632608" w:rsidP="00632608">
            <w:pPr>
              <w:pStyle w:val="RepTable"/>
              <w:rPr>
                <w:strike/>
                <w:szCs w:val="20"/>
              </w:rPr>
            </w:pPr>
            <w:r w:rsidRPr="00CD6E3E">
              <w:rPr>
                <w:strike/>
                <w:szCs w:val="20"/>
              </w:rPr>
              <w:t>Vapour</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68EB2B6" w14:textId="71E1E9DE" w:rsidR="00632608" w:rsidRPr="00CD6E3E" w:rsidRDefault="00632608" w:rsidP="00632608">
            <w:pPr>
              <w:pStyle w:val="RepTable"/>
              <w:rPr>
                <w:strike/>
                <w:szCs w:val="20"/>
              </w:rPr>
            </w:pPr>
            <w:r w:rsidRPr="00CD6E3E">
              <w:rPr>
                <w:rFonts w:eastAsia="SimSun"/>
                <w:strike/>
                <w:color w:val="000000"/>
                <w:szCs w:val="20"/>
                <w:lang w:val="en-US" w:eastAsia="zh-CN"/>
              </w:rPr>
              <w:t>0.00</w:t>
            </w:r>
          </w:p>
        </w:tc>
      </w:tr>
      <w:tr w:rsidR="00632608" w:rsidRPr="00CD6E3E" w14:paraId="668EB2BB" w14:textId="77777777" w:rsidTr="00CD6E3E">
        <w:tc>
          <w:tcPr>
            <w:tcW w:w="1507" w:type="pct"/>
            <w:vMerge/>
            <w:shd w:val="clear" w:color="auto" w:fill="F2F2F2" w:themeFill="background1" w:themeFillShade="F2"/>
          </w:tcPr>
          <w:p w14:paraId="668EB2B8" w14:textId="77777777" w:rsidR="00632608" w:rsidRPr="00CD6E3E" w:rsidRDefault="00632608" w:rsidP="00632608">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8EB2B9" w14:textId="77777777" w:rsidR="00632608" w:rsidRPr="00CD6E3E" w:rsidRDefault="00632608" w:rsidP="00632608">
            <w:pPr>
              <w:pStyle w:val="RepTable"/>
              <w:rPr>
                <w:strike/>
                <w:szCs w:val="20"/>
              </w:rPr>
            </w:pPr>
            <w:r w:rsidRPr="00CD6E3E">
              <w:rPr>
                <w:strike/>
                <w:szCs w:val="20"/>
              </w:rPr>
              <w:t>Deposits</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68EB2BA" w14:textId="6170D96C" w:rsidR="00632608" w:rsidRPr="00CD6E3E" w:rsidRDefault="00632608" w:rsidP="00632608">
            <w:pPr>
              <w:pStyle w:val="RepTable"/>
              <w:rPr>
                <w:strike/>
                <w:szCs w:val="20"/>
              </w:rPr>
            </w:pPr>
            <w:r w:rsidRPr="00CD6E3E">
              <w:rPr>
                <w:rFonts w:eastAsia="SimSun"/>
                <w:strike/>
                <w:color w:val="000000"/>
                <w:szCs w:val="20"/>
                <w:lang w:val="en-US" w:eastAsia="zh-CN"/>
              </w:rPr>
              <w:t>0.00</w:t>
            </w:r>
          </w:p>
        </w:tc>
      </w:tr>
      <w:tr w:rsidR="00632608" w:rsidRPr="00CD6E3E" w14:paraId="668EB2BF" w14:textId="77777777" w:rsidTr="00CD6E3E">
        <w:tc>
          <w:tcPr>
            <w:tcW w:w="1507" w:type="pct"/>
            <w:vMerge/>
            <w:shd w:val="clear" w:color="auto" w:fill="F2F2F2" w:themeFill="background1" w:themeFillShade="F2"/>
          </w:tcPr>
          <w:p w14:paraId="668EB2BC" w14:textId="77777777" w:rsidR="00632608" w:rsidRPr="00CD6E3E" w:rsidRDefault="00632608" w:rsidP="00632608">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8EB2BD" w14:textId="77777777" w:rsidR="00632608" w:rsidRPr="00CD6E3E" w:rsidRDefault="00632608" w:rsidP="00632608">
            <w:pPr>
              <w:pStyle w:val="RepTable"/>
              <w:rPr>
                <w:strike/>
                <w:szCs w:val="20"/>
              </w:rPr>
            </w:pPr>
            <w:r w:rsidRPr="00CD6E3E">
              <w:rPr>
                <w:strike/>
                <w:szCs w:val="20"/>
              </w:rPr>
              <w:t>Re-entry</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68EB2BE" w14:textId="015352F2" w:rsidR="00632608" w:rsidRPr="00CD6E3E" w:rsidRDefault="00632608" w:rsidP="00632608">
            <w:pPr>
              <w:pStyle w:val="RepTable"/>
              <w:rPr>
                <w:strike/>
                <w:szCs w:val="20"/>
              </w:rPr>
            </w:pPr>
            <w:r w:rsidRPr="00CD6E3E">
              <w:rPr>
                <w:rFonts w:eastAsia="SimSun"/>
                <w:strike/>
                <w:color w:val="000000"/>
                <w:szCs w:val="20"/>
                <w:lang w:val="en-US" w:eastAsia="zh-CN"/>
              </w:rPr>
              <w:t>0.02</w:t>
            </w:r>
          </w:p>
        </w:tc>
      </w:tr>
      <w:tr w:rsidR="00632608" w:rsidRPr="00CD6E3E" w14:paraId="668EB2C3" w14:textId="77777777" w:rsidTr="00CD6E3E">
        <w:tc>
          <w:tcPr>
            <w:tcW w:w="1507" w:type="pct"/>
            <w:vMerge/>
            <w:shd w:val="clear" w:color="auto" w:fill="F2F2F2" w:themeFill="background1" w:themeFillShade="F2"/>
          </w:tcPr>
          <w:p w14:paraId="668EB2C0" w14:textId="77777777" w:rsidR="00632608" w:rsidRPr="00CD6E3E" w:rsidRDefault="00632608" w:rsidP="00E32DD6">
            <w:pPr>
              <w:pStyle w:val="RepTable"/>
              <w:rPr>
                <w:strike/>
                <w:szCs w:val="20"/>
              </w:rPr>
            </w:pPr>
          </w:p>
        </w:tc>
        <w:tc>
          <w:tcPr>
            <w:tcW w:w="349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8EB2C2" w14:textId="5BA3367F" w:rsidR="00632608" w:rsidRPr="00CD6E3E" w:rsidRDefault="00632608" w:rsidP="00E32DD6">
            <w:pPr>
              <w:pStyle w:val="RepTable"/>
              <w:rPr>
                <w:strike/>
                <w:szCs w:val="20"/>
              </w:rPr>
            </w:pPr>
            <w:r w:rsidRPr="00CD6E3E">
              <w:rPr>
                <w:strike/>
                <w:szCs w:val="20"/>
              </w:rPr>
              <w:t xml:space="preserve">Prothioconazole </w:t>
            </w:r>
          </w:p>
        </w:tc>
      </w:tr>
      <w:tr w:rsidR="00632608" w:rsidRPr="00CD6E3E" w14:paraId="668EB2C7" w14:textId="77777777" w:rsidTr="00CD6E3E">
        <w:tc>
          <w:tcPr>
            <w:tcW w:w="1507" w:type="pct"/>
            <w:vMerge/>
            <w:shd w:val="clear" w:color="auto" w:fill="F2F2F2" w:themeFill="background1" w:themeFillShade="F2"/>
          </w:tcPr>
          <w:p w14:paraId="668EB2C4" w14:textId="77777777" w:rsidR="00632608" w:rsidRPr="00CD6E3E" w:rsidRDefault="00632608" w:rsidP="00632608">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8EB2C5" w14:textId="77777777" w:rsidR="00632608" w:rsidRPr="00CD6E3E" w:rsidRDefault="00632608" w:rsidP="00632608">
            <w:pPr>
              <w:pStyle w:val="RepTable"/>
              <w:rPr>
                <w:strike/>
                <w:szCs w:val="20"/>
              </w:rPr>
            </w:pPr>
            <w:r w:rsidRPr="00CD6E3E">
              <w:rPr>
                <w:strike/>
                <w:szCs w:val="20"/>
              </w:rPr>
              <w:t>Drift</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68EB2C6" w14:textId="012C8EDF" w:rsidR="00632608" w:rsidRPr="00CD6E3E" w:rsidRDefault="00632608" w:rsidP="00632608">
            <w:pPr>
              <w:pStyle w:val="RepTable"/>
              <w:rPr>
                <w:strike/>
                <w:szCs w:val="20"/>
              </w:rPr>
            </w:pPr>
            <w:r w:rsidRPr="00CD6E3E">
              <w:rPr>
                <w:strike/>
                <w:color w:val="000000"/>
                <w:szCs w:val="20"/>
              </w:rPr>
              <w:t>0.20</w:t>
            </w:r>
          </w:p>
        </w:tc>
      </w:tr>
      <w:tr w:rsidR="00632608" w:rsidRPr="00CD6E3E" w14:paraId="668EB2CB" w14:textId="77777777" w:rsidTr="00CD6E3E">
        <w:tc>
          <w:tcPr>
            <w:tcW w:w="1507" w:type="pct"/>
            <w:vMerge/>
            <w:shd w:val="clear" w:color="auto" w:fill="F2F2F2" w:themeFill="background1" w:themeFillShade="F2"/>
          </w:tcPr>
          <w:p w14:paraId="668EB2C8" w14:textId="77777777" w:rsidR="00632608" w:rsidRPr="00CD6E3E" w:rsidRDefault="00632608" w:rsidP="00632608">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8EB2C9" w14:textId="77777777" w:rsidR="00632608" w:rsidRPr="00CD6E3E" w:rsidRDefault="00632608" w:rsidP="00632608">
            <w:pPr>
              <w:pStyle w:val="RepTable"/>
              <w:rPr>
                <w:strike/>
                <w:szCs w:val="20"/>
              </w:rPr>
            </w:pPr>
            <w:r w:rsidRPr="00CD6E3E">
              <w:rPr>
                <w:strike/>
                <w:szCs w:val="20"/>
              </w:rPr>
              <w:t>Vapour</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68EB2CA" w14:textId="17034721" w:rsidR="00632608" w:rsidRPr="00CD6E3E" w:rsidRDefault="00632608" w:rsidP="00632608">
            <w:pPr>
              <w:pStyle w:val="RepTable"/>
              <w:rPr>
                <w:strike/>
                <w:szCs w:val="20"/>
              </w:rPr>
            </w:pPr>
            <w:r w:rsidRPr="00CD6E3E">
              <w:rPr>
                <w:strike/>
                <w:color w:val="000000"/>
                <w:szCs w:val="20"/>
              </w:rPr>
              <w:t>0.02</w:t>
            </w:r>
          </w:p>
        </w:tc>
      </w:tr>
      <w:tr w:rsidR="00632608" w:rsidRPr="00CD6E3E" w14:paraId="668EB2CF" w14:textId="77777777" w:rsidTr="00CD6E3E">
        <w:tc>
          <w:tcPr>
            <w:tcW w:w="1507" w:type="pct"/>
            <w:vMerge/>
            <w:shd w:val="clear" w:color="auto" w:fill="F2F2F2" w:themeFill="background1" w:themeFillShade="F2"/>
          </w:tcPr>
          <w:p w14:paraId="668EB2CC" w14:textId="77777777" w:rsidR="00632608" w:rsidRPr="00CD6E3E" w:rsidRDefault="00632608" w:rsidP="00632608">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8EB2CD" w14:textId="77777777" w:rsidR="00632608" w:rsidRPr="00CD6E3E" w:rsidRDefault="00632608" w:rsidP="00632608">
            <w:pPr>
              <w:pStyle w:val="RepTable"/>
              <w:rPr>
                <w:strike/>
                <w:szCs w:val="20"/>
              </w:rPr>
            </w:pPr>
            <w:r w:rsidRPr="00CD6E3E">
              <w:rPr>
                <w:strike/>
                <w:szCs w:val="20"/>
              </w:rPr>
              <w:t>Deposits</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68EB2CE" w14:textId="051BC5CF" w:rsidR="00632608" w:rsidRPr="00CD6E3E" w:rsidRDefault="00632608" w:rsidP="00632608">
            <w:pPr>
              <w:pStyle w:val="RepTable"/>
              <w:rPr>
                <w:strike/>
                <w:szCs w:val="20"/>
              </w:rPr>
            </w:pPr>
            <w:r w:rsidRPr="00CD6E3E">
              <w:rPr>
                <w:strike/>
                <w:color w:val="000000"/>
                <w:szCs w:val="20"/>
              </w:rPr>
              <w:t>0.04</w:t>
            </w:r>
          </w:p>
        </w:tc>
      </w:tr>
      <w:tr w:rsidR="00632608" w:rsidRPr="00CD6E3E" w14:paraId="668EB2D3" w14:textId="77777777" w:rsidTr="00CD6E3E">
        <w:tc>
          <w:tcPr>
            <w:tcW w:w="1507" w:type="pct"/>
            <w:vMerge/>
            <w:shd w:val="clear" w:color="auto" w:fill="F2F2F2" w:themeFill="background1" w:themeFillShade="F2"/>
          </w:tcPr>
          <w:p w14:paraId="668EB2D0" w14:textId="77777777" w:rsidR="00632608" w:rsidRPr="00CD6E3E" w:rsidRDefault="00632608" w:rsidP="00632608">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8EB2D1" w14:textId="77777777" w:rsidR="00632608" w:rsidRPr="00CD6E3E" w:rsidRDefault="00632608" w:rsidP="00632608">
            <w:pPr>
              <w:pStyle w:val="RepTable"/>
              <w:rPr>
                <w:strike/>
                <w:szCs w:val="20"/>
              </w:rPr>
            </w:pPr>
            <w:r w:rsidRPr="00CD6E3E">
              <w:rPr>
                <w:strike/>
                <w:szCs w:val="20"/>
              </w:rPr>
              <w:t>Re-entry</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68EB2D2" w14:textId="732A5F73" w:rsidR="00632608" w:rsidRPr="00CD6E3E" w:rsidRDefault="00632608" w:rsidP="00632608">
            <w:pPr>
              <w:pStyle w:val="RepTable"/>
              <w:rPr>
                <w:strike/>
                <w:szCs w:val="20"/>
              </w:rPr>
            </w:pPr>
            <w:r w:rsidRPr="00CD6E3E">
              <w:rPr>
                <w:strike/>
                <w:color w:val="000000"/>
                <w:szCs w:val="20"/>
              </w:rPr>
              <w:t>0.40</w:t>
            </w:r>
          </w:p>
        </w:tc>
      </w:tr>
      <w:tr w:rsidR="00632608" w:rsidRPr="00CD6E3E" w14:paraId="668EB2D7" w14:textId="77777777" w:rsidTr="00CD6E3E">
        <w:tc>
          <w:tcPr>
            <w:tcW w:w="1507" w:type="pct"/>
            <w:vMerge/>
            <w:shd w:val="clear" w:color="auto" w:fill="F2F2F2" w:themeFill="background1" w:themeFillShade="F2"/>
          </w:tcPr>
          <w:p w14:paraId="668EB2D4" w14:textId="77777777" w:rsidR="00632608" w:rsidRPr="00CD6E3E" w:rsidRDefault="00632608" w:rsidP="00E32DD6">
            <w:pPr>
              <w:pStyle w:val="RepTable"/>
              <w:rPr>
                <w:strike/>
                <w:szCs w:val="20"/>
              </w:rPr>
            </w:pPr>
          </w:p>
        </w:tc>
        <w:tc>
          <w:tcPr>
            <w:tcW w:w="349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8EB2D6" w14:textId="5A7588CC" w:rsidR="00632608" w:rsidRPr="00CD6E3E" w:rsidRDefault="00632608" w:rsidP="00E32DD6">
            <w:pPr>
              <w:pStyle w:val="RepTable"/>
              <w:rPr>
                <w:strike/>
                <w:szCs w:val="20"/>
              </w:rPr>
            </w:pPr>
            <w:r w:rsidRPr="00CD6E3E">
              <w:rPr>
                <w:b/>
                <w:strike/>
                <w:szCs w:val="20"/>
              </w:rPr>
              <w:t>Cumulative risk bystander – adult (HI)</w:t>
            </w:r>
          </w:p>
        </w:tc>
      </w:tr>
      <w:tr w:rsidR="00632608" w:rsidRPr="00CD6E3E" w14:paraId="668EB2DB" w14:textId="77777777" w:rsidTr="00CD6E3E">
        <w:tc>
          <w:tcPr>
            <w:tcW w:w="1507" w:type="pct"/>
            <w:vMerge/>
            <w:shd w:val="clear" w:color="auto" w:fill="F2F2F2" w:themeFill="background1" w:themeFillShade="F2"/>
          </w:tcPr>
          <w:p w14:paraId="668EB2D8" w14:textId="77777777" w:rsidR="00632608" w:rsidRPr="00CD6E3E" w:rsidRDefault="00632608" w:rsidP="00632608">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8EB2D9" w14:textId="77777777" w:rsidR="00632608" w:rsidRPr="00CD6E3E" w:rsidRDefault="00632608" w:rsidP="00632608">
            <w:pPr>
              <w:pStyle w:val="RepTable"/>
              <w:rPr>
                <w:strike/>
                <w:szCs w:val="20"/>
              </w:rPr>
            </w:pPr>
            <w:r w:rsidRPr="00CD6E3E">
              <w:rPr>
                <w:strike/>
                <w:szCs w:val="20"/>
              </w:rPr>
              <w:t>Drift</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68EB2DA" w14:textId="31776753" w:rsidR="00632608" w:rsidRPr="00CD6E3E" w:rsidRDefault="00632608" w:rsidP="00632608">
            <w:pPr>
              <w:pStyle w:val="RepTable"/>
              <w:rPr>
                <w:b/>
                <w:bCs/>
                <w:strike/>
                <w:szCs w:val="20"/>
              </w:rPr>
            </w:pPr>
            <w:r w:rsidRPr="00CD6E3E">
              <w:rPr>
                <w:b/>
                <w:bCs/>
                <w:strike/>
                <w:color w:val="000000"/>
                <w:szCs w:val="20"/>
              </w:rPr>
              <w:t>0.21</w:t>
            </w:r>
          </w:p>
        </w:tc>
      </w:tr>
      <w:tr w:rsidR="00632608" w:rsidRPr="00CD6E3E" w14:paraId="668EB2DF" w14:textId="77777777" w:rsidTr="00CD6E3E">
        <w:tc>
          <w:tcPr>
            <w:tcW w:w="1507" w:type="pct"/>
            <w:vMerge/>
            <w:shd w:val="clear" w:color="auto" w:fill="F2F2F2" w:themeFill="background1" w:themeFillShade="F2"/>
          </w:tcPr>
          <w:p w14:paraId="668EB2DC" w14:textId="77777777" w:rsidR="00632608" w:rsidRPr="00CD6E3E" w:rsidRDefault="00632608" w:rsidP="00632608">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8EB2DD" w14:textId="77777777" w:rsidR="00632608" w:rsidRPr="00CD6E3E" w:rsidRDefault="00632608" w:rsidP="00632608">
            <w:pPr>
              <w:pStyle w:val="RepTable"/>
              <w:rPr>
                <w:strike/>
                <w:szCs w:val="20"/>
              </w:rPr>
            </w:pPr>
            <w:r w:rsidRPr="00CD6E3E">
              <w:rPr>
                <w:strike/>
                <w:szCs w:val="20"/>
              </w:rPr>
              <w:t>Vapour</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68EB2DE" w14:textId="0A009197" w:rsidR="00632608" w:rsidRPr="00CD6E3E" w:rsidRDefault="00632608" w:rsidP="00632608">
            <w:pPr>
              <w:pStyle w:val="RepTable"/>
              <w:rPr>
                <w:b/>
                <w:bCs/>
                <w:strike/>
                <w:szCs w:val="20"/>
              </w:rPr>
            </w:pPr>
            <w:r w:rsidRPr="00CD6E3E">
              <w:rPr>
                <w:b/>
                <w:bCs/>
                <w:strike/>
                <w:color w:val="000000"/>
                <w:szCs w:val="20"/>
              </w:rPr>
              <w:t>0.02</w:t>
            </w:r>
          </w:p>
        </w:tc>
      </w:tr>
      <w:tr w:rsidR="00632608" w:rsidRPr="00CD6E3E" w14:paraId="668EB2E3" w14:textId="77777777" w:rsidTr="00CD6E3E">
        <w:tc>
          <w:tcPr>
            <w:tcW w:w="1507" w:type="pct"/>
            <w:vMerge/>
            <w:shd w:val="clear" w:color="auto" w:fill="F2F2F2" w:themeFill="background1" w:themeFillShade="F2"/>
          </w:tcPr>
          <w:p w14:paraId="668EB2E0" w14:textId="77777777" w:rsidR="00632608" w:rsidRPr="00CD6E3E" w:rsidRDefault="00632608" w:rsidP="00632608">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8EB2E1" w14:textId="77777777" w:rsidR="00632608" w:rsidRPr="00CD6E3E" w:rsidRDefault="00632608" w:rsidP="00632608">
            <w:pPr>
              <w:pStyle w:val="RepTable"/>
              <w:rPr>
                <w:strike/>
                <w:szCs w:val="20"/>
              </w:rPr>
            </w:pPr>
            <w:r w:rsidRPr="00CD6E3E">
              <w:rPr>
                <w:strike/>
                <w:szCs w:val="20"/>
              </w:rPr>
              <w:t>Deposits</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68EB2E2" w14:textId="27EC0250" w:rsidR="00632608" w:rsidRPr="00CD6E3E" w:rsidRDefault="00632608" w:rsidP="00632608">
            <w:pPr>
              <w:pStyle w:val="RepTable"/>
              <w:rPr>
                <w:b/>
                <w:bCs/>
                <w:strike/>
                <w:szCs w:val="20"/>
              </w:rPr>
            </w:pPr>
            <w:r w:rsidRPr="00CD6E3E">
              <w:rPr>
                <w:b/>
                <w:bCs/>
                <w:strike/>
                <w:color w:val="000000"/>
                <w:szCs w:val="20"/>
              </w:rPr>
              <w:t>0.05</w:t>
            </w:r>
          </w:p>
        </w:tc>
      </w:tr>
      <w:tr w:rsidR="00632608" w:rsidRPr="00CD6E3E" w14:paraId="668EB2E7" w14:textId="77777777" w:rsidTr="00CD6E3E">
        <w:tc>
          <w:tcPr>
            <w:tcW w:w="1507" w:type="pct"/>
            <w:vMerge/>
            <w:shd w:val="clear" w:color="auto" w:fill="F2F2F2" w:themeFill="background1" w:themeFillShade="F2"/>
          </w:tcPr>
          <w:p w14:paraId="668EB2E4" w14:textId="77777777" w:rsidR="00632608" w:rsidRPr="00CD6E3E" w:rsidRDefault="00632608" w:rsidP="00632608">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8EB2E5" w14:textId="77777777" w:rsidR="00632608" w:rsidRPr="00CD6E3E" w:rsidRDefault="00632608" w:rsidP="00632608">
            <w:pPr>
              <w:pStyle w:val="RepTable"/>
              <w:rPr>
                <w:strike/>
                <w:szCs w:val="20"/>
              </w:rPr>
            </w:pPr>
            <w:r w:rsidRPr="00CD6E3E">
              <w:rPr>
                <w:strike/>
                <w:szCs w:val="20"/>
              </w:rPr>
              <w:t>Re-entry</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68EB2E6" w14:textId="36258693" w:rsidR="00632608" w:rsidRPr="00CD6E3E" w:rsidRDefault="00632608" w:rsidP="00632608">
            <w:pPr>
              <w:pStyle w:val="RepTable"/>
              <w:rPr>
                <w:b/>
                <w:bCs/>
                <w:strike/>
                <w:szCs w:val="20"/>
              </w:rPr>
            </w:pPr>
            <w:r w:rsidRPr="00CD6E3E">
              <w:rPr>
                <w:b/>
                <w:bCs/>
                <w:strike/>
                <w:color w:val="000000"/>
                <w:szCs w:val="20"/>
              </w:rPr>
              <w:t>0.42</w:t>
            </w:r>
          </w:p>
        </w:tc>
      </w:tr>
    </w:tbl>
    <w:p w14:paraId="44639ADD" w14:textId="7508FEED" w:rsidR="00F8068A" w:rsidRPr="00F8068A" w:rsidRDefault="000E43CE" w:rsidP="00F8068A">
      <w:pPr>
        <w:pStyle w:val="RepLabel"/>
      </w:pPr>
      <w:r w:rsidRPr="009D1FAE">
        <w:t>Table </w:t>
      </w:r>
      <w:r w:rsidRPr="009D1FAE">
        <w:fldChar w:fldCharType="begin"/>
      </w:r>
      <w:r w:rsidRPr="009D1FAE">
        <w:instrText xml:space="preserve"> STYLEREF 2 \s </w:instrText>
      </w:r>
      <w:r w:rsidRPr="009D1FAE">
        <w:fldChar w:fldCharType="separate"/>
      </w:r>
      <w:r w:rsidR="00DF6C38">
        <w:rPr>
          <w:noProof/>
        </w:rPr>
        <w:t>6.6</w:t>
      </w:r>
      <w:r w:rsidRPr="009D1FAE">
        <w:fldChar w:fldCharType="end"/>
      </w:r>
      <w:r w:rsidRPr="009D1FAE">
        <w:noBreakHyphen/>
      </w:r>
      <w:r w:rsidRPr="009D1FAE">
        <w:fldChar w:fldCharType="begin"/>
      </w:r>
      <w:r w:rsidRPr="009D1FAE">
        <w:instrText xml:space="preserve"> SEQ Table \* ARABIC \s 2 </w:instrText>
      </w:r>
      <w:r w:rsidRPr="009D1FAE">
        <w:fldChar w:fldCharType="separate"/>
      </w:r>
      <w:r w:rsidR="00DF6C38">
        <w:rPr>
          <w:noProof/>
        </w:rPr>
        <w:t>11</w:t>
      </w:r>
      <w:r w:rsidRPr="009D1FAE">
        <w:fldChar w:fldCharType="end"/>
      </w:r>
      <w:r w:rsidRPr="009D1FAE">
        <w:t>:</w:t>
      </w:r>
      <w:r w:rsidRPr="009D1FAE">
        <w:tab/>
        <w:t>Risk assessment from combined exposure (longer term exposure)</w:t>
      </w:r>
      <w:r w:rsidR="009D1FAE">
        <w:t xml:space="preserve"> </w:t>
      </w:r>
      <w:r w:rsidR="00D1367C">
        <w:t>–</w:t>
      </w:r>
      <w:r w:rsidR="009D1FAE">
        <w:t xml:space="preserve"> Cereals</w:t>
      </w:r>
      <w:r w:rsidR="00F8068A">
        <w:t xml:space="preserve"> </w:t>
      </w:r>
      <w:r w:rsidR="00F8068A" w:rsidRPr="00C119CC">
        <w:rPr>
          <w:shd w:val="clear" w:color="auto" w:fill="FFFF00"/>
        </w:rPr>
        <w:t xml:space="preserve">assuming 100% conversion of </w:t>
      </w:r>
      <w:proofErr w:type="spellStart"/>
      <w:r w:rsidR="00F8068A" w:rsidRPr="00C119CC">
        <w:rPr>
          <w:shd w:val="clear" w:color="auto" w:fill="FFFF00"/>
        </w:rPr>
        <w:t>prothioconazole</w:t>
      </w:r>
      <w:proofErr w:type="spellEnd"/>
      <w:r w:rsidR="00F8068A" w:rsidRPr="00C119CC">
        <w:rPr>
          <w:shd w:val="clear" w:color="auto" w:fill="FFFF00"/>
        </w:rPr>
        <w:t xml:space="preserve"> to </w:t>
      </w:r>
      <w:proofErr w:type="spellStart"/>
      <w:r w:rsidR="00F8068A" w:rsidRPr="00C119CC">
        <w:rPr>
          <w:shd w:val="clear" w:color="auto" w:fill="FFFF00"/>
        </w:rPr>
        <w:t>prothioconazole</w:t>
      </w:r>
      <w:proofErr w:type="spellEnd"/>
      <w:r w:rsidR="00F8068A" w:rsidRPr="00C119CC">
        <w:rPr>
          <w:shd w:val="clear" w:color="auto" w:fill="FFFF00"/>
        </w:rPr>
        <w:t xml:space="preserve"> -</w:t>
      </w:r>
      <w:proofErr w:type="spellStart"/>
      <w:r w:rsidR="00F8068A" w:rsidRPr="00C119CC">
        <w:rPr>
          <w:shd w:val="clear" w:color="auto" w:fill="FFFF00"/>
        </w:rPr>
        <w:t>desthio</w:t>
      </w:r>
      <w:proofErr w:type="spellEnd"/>
    </w:p>
    <w:p w14:paraId="62775A1C" w14:textId="77777777" w:rsidR="00D1367C" w:rsidRPr="00D1367C" w:rsidRDefault="00D1367C" w:rsidP="00D1367C">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17"/>
        <w:gridCol w:w="3887"/>
        <w:gridCol w:w="2644"/>
      </w:tblGrid>
      <w:tr w:rsidR="000E43CE" w:rsidRPr="00632608" w14:paraId="668EB2ED" w14:textId="77777777" w:rsidTr="00E32DD6">
        <w:trPr>
          <w:tblHeader/>
        </w:trPr>
        <w:tc>
          <w:tcPr>
            <w:tcW w:w="1507" w:type="pct"/>
          </w:tcPr>
          <w:p w14:paraId="668EB2EA" w14:textId="77777777" w:rsidR="000E43CE" w:rsidRPr="00632608" w:rsidRDefault="000E43CE" w:rsidP="00E32DD6">
            <w:pPr>
              <w:pStyle w:val="RepTableHeader"/>
              <w:jc w:val="center"/>
              <w:rPr>
                <w:lang w:val="en-GB"/>
              </w:rPr>
            </w:pPr>
            <w:r w:rsidRPr="00632608">
              <w:rPr>
                <w:lang w:val="en-GB"/>
              </w:rPr>
              <w:lastRenderedPageBreak/>
              <w:t>Application scenario</w:t>
            </w:r>
          </w:p>
        </w:tc>
        <w:tc>
          <w:tcPr>
            <w:tcW w:w="2079" w:type="pct"/>
          </w:tcPr>
          <w:p w14:paraId="668EB2EB" w14:textId="77777777" w:rsidR="000E43CE" w:rsidRPr="00632608" w:rsidDel="004A4059" w:rsidRDefault="000E43CE" w:rsidP="00374804">
            <w:pPr>
              <w:pStyle w:val="RepTableHeader"/>
              <w:jc w:val="center"/>
              <w:rPr>
                <w:lang w:val="en-GB"/>
              </w:rPr>
            </w:pPr>
            <w:r w:rsidRPr="00632608">
              <w:rPr>
                <w:lang w:val="en-GB"/>
              </w:rPr>
              <w:t xml:space="preserve">Active </w:t>
            </w:r>
            <w:r w:rsidR="00374804" w:rsidRPr="00632608">
              <w:rPr>
                <w:lang w:val="en-GB"/>
              </w:rPr>
              <w:t>i</w:t>
            </w:r>
            <w:r w:rsidRPr="00632608">
              <w:rPr>
                <w:lang w:val="en-GB"/>
              </w:rPr>
              <w:t>ngredient</w:t>
            </w:r>
          </w:p>
        </w:tc>
        <w:tc>
          <w:tcPr>
            <w:tcW w:w="1414" w:type="pct"/>
          </w:tcPr>
          <w:p w14:paraId="668EB2EC" w14:textId="77777777" w:rsidR="000E43CE" w:rsidRPr="00632608" w:rsidRDefault="000E43CE" w:rsidP="00E32DD6">
            <w:pPr>
              <w:pStyle w:val="RepTableHeader"/>
              <w:jc w:val="center"/>
              <w:rPr>
                <w:lang w:val="en-GB"/>
              </w:rPr>
            </w:pPr>
            <w:r w:rsidRPr="00632608">
              <w:rPr>
                <w:lang w:val="en-GB"/>
              </w:rPr>
              <w:t xml:space="preserve">Estimated exposure / AOEL (HQ) </w:t>
            </w:r>
          </w:p>
        </w:tc>
      </w:tr>
      <w:tr w:rsidR="009D1FAE" w:rsidRPr="00632608" w14:paraId="668EB2F1" w14:textId="77777777" w:rsidTr="00E32DD6">
        <w:tc>
          <w:tcPr>
            <w:tcW w:w="1507" w:type="pct"/>
            <w:vMerge w:val="restart"/>
          </w:tcPr>
          <w:p w14:paraId="668EB2EE" w14:textId="10F92711" w:rsidR="009D1FAE" w:rsidRPr="00632608" w:rsidRDefault="009D1FAE" w:rsidP="009D1FAE">
            <w:pPr>
              <w:pStyle w:val="RepTable"/>
              <w:rPr>
                <w:szCs w:val="20"/>
              </w:rPr>
            </w:pPr>
            <w:r w:rsidRPr="00632608">
              <w:rPr>
                <w:szCs w:val="20"/>
              </w:rPr>
              <w:t>Operators –Vehicle-mounted</w:t>
            </w:r>
            <w:r w:rsidR="00495139" w:rsidRPr="00632608">
              <w:rPr>
                <w:szCs w:val="20"/>
              </w:rPr>
              <w:t>-drift reduction</w:t>
            </w:r>
          </w:p>
        </w:tc>
        <w:tc>
          <w:tcPr>
            <w:tcW w:w="2079" w:type="pct"/>
          </w:tcPr>
          <w:p w14:paraId="668EB2EF" w14:textId="3EC41381" w:rsidR="009D1FAE" w:rsidRPr="00632608" w:rsidDel="004A4059" w:rsidRDefault="009D1FAE" w:rsidP="009D1FAE">
            <w:pPr>
              <w:pStyle w:val="RepTable"/>
              <w:rPr>
                <w:szCs w:val="20"/>
              </w:rPr>
            </w:pPr>
            <w:r w:rsidRPr="00632608">
              <w:rPr>
                <w:szCs w:val="20"/>
              </w:rPr>
              <w:t>Difenoconazole</w:t>
            </w:r>
          </w:p>
        </w:tc>
        <w:tc>
          <w:tcPr>
            <w:tcW w:w="1414" w:type="pct"/>
            <w:noWrap/>
          </w:tcPr>
          <w:p w14:paraId="668EB2F0" w14:textId="57A03780" w:rsidR="009D1FAE" w:rsidRPr="00632608" w:rsidRDefault="00495139" w:rsidP="009D1FAE">
            <w:pPr>
              <w:pStyle w:val="RepTable"/>
              <w:rPr>
                <w:szCs w:val="20"/>
              </w:rPr>
            </w:pPr>
            <w:r w:rsidRPr="00632608">
              <w:rPr>
                <w:szCs w:val="20"/>
              </w:rPr>
              <w:t>0.01</w:t>
            </w:r>
          </w:p>
        </w:tc>
      </w:tr>
      <w:tr w:rsidR="009D1FAE" w:rsidRPr="00632608" w14:paraId="668EB2F5" w14:textId="77777777" w:rsidTr="00E32DD6">
        <w:tc>
          <w:tcPr>
            <w:tcW w:w="1507" w:type="pct"/>
            <w:vMerge/>
          </w:tcPr>
          <w:p w14:paraId="668EB2F2" w14:textId="77777777" w:rsidR="009D1FAE" w:rsidRPr="00632608" w:rsidRDefault="009D1FAE" w:rsidP="009D1FAE">
            <w:pPr>
              <w:rPr>
                <w:sz w:val="20"/>
                <w:szCs w:val="20"/>
                <w:lang w:val="en-GB"/>
              </w:rPr>
            </w:pPr>
          </w:p>
        </w:tc>
        <w:tc>
          <w:tcPr>
            <w:tcW w:w="2079" w:type="pct"/>
          </w:tcPr>
          <w:p w14:paraId="668EB2F3" w14:textId="1A43E5A5" w:rsidR="009D1FAE" w:rsidRPr="00632608" w:rsidDel="004A4059" w:rsidRDefault="009D1FAE" w:rsidP="009D1FAE">
            <w:pPr>
              <w:pStyle w:val="RepTable"/>
              <w:rPr>
                <w:szCs w:val="20"/>
              </w:rPr>
            </w:pPr>
            <w:r w:rsidRPr="00632608">
              <w:rPr>
                <w:szCs w:val="20"/>
              </w:rPr>
              <w:t>Prothioconazole</w:t>
            </w:r>
            <w:r w:rsidR="00495139" w:rsidRPr="00632608">
              <w:rPr>
                <w:szCs w:val="20"/>
              </w:rPr>
              <w:t>-desthio</w:t>
            </w:r>
          </w:p>
        </w:tc>
        <w:tc>
          <w:tcPr>
            <w:tcW w:w="1414" w:type="pct"/>
            <w:noWrap/>
          </w:tcPr>
          <w:p w14:paraId="668EB2F4" w14:textId="30BEED9C" w:rsidR="009D1FAE" w:rsidRPr="00632608" w:rsidRDefault="00495139" w:rsidP="009D1FAE">
            <w:pPr>
              <w:pStyle w:val="RepTable"/>
              <w:rPr>
                <w:szCs w:val="20"/>
              </w:rPr>
            </w:pPr>
            <w:r w:rsidRPr="00632608">
              <w:rPr>
                <w:szCs w:val="20"/>
              </w:rPr>
              <w:t>0.13</w:t>
            </w:r>
          </w:p>
        </w:tc>
      </w:tr>
      <w:tr w:rsidR="009D1FAE" w:rsidRPr="00632608" w14:paraId="668EB2F9" w14:textId="77777777" w:rsidTr="00E32DD6">
        <w:tc>
          <w:tcPr>
            <w:tcW w:w="1507" w:type="pct"/>
            <w:vMerge/>
          </w:tcPr>
          <w:p w14:paraId="668EB2F6" w14:textId="77777777" w:rsidR="009D1FAE" w:rsidRPr="00632608" w:rsidRDefault="009D1FAE" w:rsidP="009D1FAE">
            <w:pPr>
              <w:rPr>
                <w:sz w:val="20"/>
                <w:szCs w:val="20"/>
                <w:lang w:val="en-GB"/>
              </w:rPr>
            </w:pPr>
          </w:p>
        </w:tc>
        <w:tc>
          <w:tcPr>
            <w:tcW w:w="2079" w:type="pct"/>
          </w:tcPr>
          <w:p w14:paraId="668EB2F7" w14:textId="77777777" w:rsidR="009D1FAE" w:rsidRPr="00632608" w:rsidDel="004A4059" w:rsidRDefault="009D1FAE" w:rsidP="009D1FAE">
            <w:pPr>
              <w:pStyle w:val="RepTable"/>
              <w:rPr>
                <w:b/>
                <w:szCs w:val="20"/>
              </w:rPr>
            </w:pPr>
            <w:r w:rsidRPr="00632608">
              <w:rPr>
                <w:b/>
                <w:szCs w:val="20"/>
              </w:rPr>
              <w:t>Cumulative risk operators (HI)</w:t>
            </w:r>
          </w:p>
        </w:tc>
        <w:tc>
          <w:tcPr>
            <w:tcW w:w="1414" w:type="pct"/>
            <w:noWrap/>
          </w:tcPr>
          <w:p w14:paraId="668EB2F8" w14:textId="70751045" w:rsidR="009D1FAE" w:rsidRPr="00632608" w:rsidRDefault="00495139" w:rsidP="009D1FAE">
            <w:pPr>
              <w:pStyle w:val="RepTable"/>
              <w:rPr>
                <w:b/>
                <w:szCs w:val="20"/>
              </w:rPr>
            </w:pPr>
            <w:r w:rsidRPr="00632608">
              <w:rPr>
                <w:b/>
                <w:szCs w:val="20"/>
              </w:rPr>
              <w:t>0.14</w:t>
            </w:r>
          </w:p>
        </w:tc>
      </w:tr>
      <w:tr w:rsidR="004E6AB9" w:rsidRPr="00632608" w14:paraId="668EB2FD" w14:textId="77777777" w:rsidTr="00E32DD6">
        <w:tc>
          <w:tcPr>
            <w:tcW w:w="1507" w:type="pct"/>
            <w:vMerge w:val="restart"/>
          </w:tcPr>
          <w:p w14:paraId="2E1EC3C1" w14:textId="77777777" w:rsidR="004E6AB9" w:rsidRPr="00632608" w:rsidRDefault="004E6AB9" w:rsidP="004E6AB9">
            <w:pPr>
              <w:pStyle w:val="RepTableHeader"/>
              <w:tabs>
                <w:tab w:val="left" w:pos="367"/>
              </w:tabs>
              <w:spacing w:before="40" w:after="40"/>
              <w:rPr>
                <w:b w:val="0"/>
                <w:bCs/>
                <w:lang w:val="en-GB"/>
              </w:rPr>
            </w:pPr>
            <w:r w:rsidRPr="00632608">
              <w:rPr>
                <w:b w:val="0"/>
                <w:bCs/>
              </w:rPr>
              <w:t xml:space="preserve">Workers </w:t>
            </w:r>
            <w:r w:rsidRPr="00632608">
              <w:t xml:space="preserve">– </w:t>
            </w:r>
            <w:r w:rsidRPr="00632608">
              <w:rPr>
                <w:b w:val="0"/>
                <w:bCs/>
                <w:lang w:val="en-GB"/>
              </w:rPr>
              <w:t>Inspection, Irrigation</w:t>
            </w:r>
            <w:r w:rsidRPr="00632608">
              <w:t xml:space="preserve"> </w:t>
            </w:r>
          </w:p>
          <w:p w14:paraId="668EB2FA" w14:textId="27958512" w:rsidR="004E6AB9" w:rsidRPr="00632608" w:rsidRDefault="004E6AB9" w:rsidP="004E6AB9">
            <w:pPr>
              <w:pStyle w:val="RepTable"/>
              <w:rPr>
                <w:szCs w:val="20"/>
              </w:rPr>
            </w:pPr>
          </w:p>
        </w:tc>
        <w:tc>
          <w:tcPr>
            <w:tcW w:w="2079" w:type="pct"/>
          </w:tcPr>
          <w:p w14:paraId="668EB2FB" w14:textId="29F4A76E" w:rsidR="004E6AB9" w:rsidRPr="00632608" w:rsidDel="004A4059" w:rsidRDefault="004E6AB9" w:rsidP="004E6AB9">
            <w:pPr>
              <w:pStyle w:val="RepTable"/>
              <w:rPr>
                <w:szCs w:val="20"/>
              </w:rPr>
            </w:pPr>
            <w:r w:rsidRPr="00632608">
              <w:rPr>
                <w:szCs w:val="20"/>
              </w:rPr>
              <w:t>Difenoconazole</w:t>
            </w:r>
          </w:p>
        </w:tc>
        <w:tc>
          <w:tcPr>
            <w:tcW w:w="1414" w:type="pct"/>
            <w:noWrap/>
          </w:tcPr>
          <w:p w14:paraId="668EB2FC" w14:textId="2F6A6BF6" w:rsidR="004E6AB9" w:rsidRPr="00632608" w:rsidRDefault="004E6AB9" w:rsidP="004E6AB9">
            <w:pPr>
              <w:pStyle w:val="RepTable"/>
              <w:rPr>
                <w:szCs w:val="20"/>
              </w:rPr>
            </w:pPr>
            <w:r w:rsidRPr="00632608">
              <w:rPr>
                <w:szCs w:val="20"/>
              </w:rPr>
              <w:t>0.03</w:t>
            </w:r>
          </w:p>
        </w:tc>
      </w:tr>
      <w:tr w:rsidR="004E6AB9" w:rsidRPr="00632608" w14:paraId="668EB301" w14:textId="77777777" w:rsidTr="00E32DD6">
        <w:tc>
          <w:tcPr>
            <w:tcW w:w="1507" w:type="pct"/>
            <w:vMerge/>
          </w:tcPr>
          <w:p w14:paraId="668EB2FE" w14:textId="77777777" w:rsidR="004E6AB9" w:rsidRPr="00632608" w:rsidRDefault="004E6AB9" w:rsidP="004E6AB9">
            <w:pPr>
              <w:rPr>
                <w:sz w:val="20"/>
                <w:szCs w:val="20"/>
                <w:lang w:val="en-GB"/>
              </w:rPr>
            </w:pPr>
          </w:p>
        </w:tc>
        <w:tc>
          <w:tcPr>
            <w:tcW w:w="2079" w:type="pct"/>
          </w:tcPr>
          <w:p w14:paraId="668EB2FF" w14:textId="78830DC3" w:rsidR="004E6AB9" w:rsidRPr="00632608" w:rsidDel="004A4059" w:rsidRDefault="004E6AB9" w:rsidP="004E6AB9">
            <w:pPr>
              <w:pStyle w:val="RepTable"/>
              <w:rPr>
                <w:szCs w:val="20"/>
              </w:rPr>
            </w:pPr>
            <w:r w:rsidRPr="00632608">
              <w:rPr>
                <w:szCs w:val="20"/>
              </w:rPr>
              <w:t>Prothioconazole</w:t>
            </w:r>
          </w:p>
        </w:tc>
        <w:tc>
          <w:tcPr>
            <w:tcW w:w="1414" w:type="pct"/>
            <w:noWrap/>
          </w:tcPr>
          <w:p w14:paraId="668EB300" w14:textId="798892B7" w:rsidR="004E6AB9" w:rsidRPr="00632608" w:rsidRDefault="004E6AB9" w:rsidP="004E6AB9">
            <w:pPr>
              <w:pStyle w:val="RepTable"/>
              <w:rPr>
                <w:szCs w:val="20"/>
              </w:rPr>
            </w:pPr>
            <w:r w:rsidRPr="00632608">
              <w:rPr>
                <w:szCs w:val="20"/>
              </w:rPr>
              <w:t>0.50</w:t>
            </w:r>
          </w:p>
        </w:tc>
      </w:tr>
      <w:tr w:rsidR="004E6AB9" w:rsidRPr="00632608" w14:paraId="668EB305" w14:textId="77777777" w:rsidTr="00E32DD6">
        <w:tc>
          <w:tcPr>
            <w:tcW w:w="1507" w:type="pct"/>
            <w:vMerge/>
          </w:tcPr>
          <w:p w14:paraId="668EB302" w14:textId="77777777" w:rsidR="004E6AB9" w:rsidRPr="00632608" w:rsidRDefault="004E6AB9" w:rsidP="004E6AB9">
            <w:pPr>
              <w:rPr>
                <w:sz w:val="20"/>
                <w:szCs w:val="20"/>
                <w:lang w:val="en-GB"/>
              </w:rPr>
            </w:pPr>
          </w:p>
        </w:tc>
        <w:tc>
          <w:tcPr>
            <w:tcW w:w="2079" w:type="pct"/>
          </w:tcPr>
          <w:p w14:paraId="668EB303" w14:textId="77777777" w:rsidR="004E6AB9" w:rsidRPr="00632608" w:rsidRDefault="004E6AB9" w:rsidP="004E6AB9">
            <w:pPr>
              <w:pStyle w:val="RepTable"/>
              <w:rPr>
                <w:b/>
                <w:szCs w:val="20"/>
              </w:rPr>
            </w:pPr>
            <w:r w:rsidRPr="00632608">
              <w:rPr>
                <w:b/>
                <w:szCs w:val="20"/>
              </w:rPr>
              <w:t>Cumulative risk workers (HI)</w:t>
            </w:r>
          </w:p>
        </w:tc>
        <w:tc>
          <w:tcPr>
            <w:tcW w:w="1414" w:type="pct"/>
            <w:noWrap/>
          </w:tcPr>
          <w:p w14:paraId="668EB304" w14:textId="231FF493" w:rsidR="004E6AB9" w:rsidRPr="00632608" w:rsidRDefault="004E6AB9" w:rsidP="004E6AB9">
            <w:pPr>
              <w:pStyle w:val="RepTable"/>
              <w:rPr>
                <w:b/>
                <w:szCs w:val="20"/>
              </w:rPr>
            </w:pPr>
            <w:r w:rsidRPr="00632608">
              <w:rPr>
                <w:b/>
                <w:szCs w:val="20"/>
              </w:rPr>
              <w:t>0.53</w:t>
            </w:r>
          </w:p>
        </w:tc>
      </w:tr>
      <w:tr w:rsidR="007D2F69" w:rsidRPr="00632608" w14:paraId="668EB30A" w14:textId="77777777" w:rsidTr="007D2F69">
        <w:tc>
          <w:tcPr>
            <w:tcW w:w="1507" w:type="pct"/>
            <w:vMerge w:val="restart"/>
          </w:tcPr>
          <w:p w14:paraId="668EB306" w14:textId="77777777" w:rsidR="007D2F69" w:rsidRPr="00632608" w:rsidRDefault="007D2F69" w:rsidP="004E6AB9">
            <w:pPr>
              <w:pStyle w:val="RepTable"/>
              <w:rPr>
                <w:szCs w:val="20"/>
              </w:rPr>
            </w:pPr>
            <w:r w:rsidRPr="00632608">
              <w:rPr>
                <w:szCs w:val="20"/>
              </w:rPr>
              <w:t>Resident - child</w:t>
            </w:r>
          </w:p>
          <w:p w14:paraId="668EB307" w14:textId="77777777" w:rsidR="007D2F69" w:rsidRPr="00632608" w:rsidRDefault="007D2F69" w:rsidP="004E6AB9">
            <w:pPr>
              <w:pStyle w:val="RepTable"/>
              <w:rPr>
                <w:szCs w:val="20"/>
              </w:rPr>
            </w:pPr>
          </w:p>
        </w:tc>
        <w:tc>
          <w:tcPr>
            <w:tcW w:w="3493" w:type="pct"/>
            <w:gridSpan w:val="2"/>
          </w:tcPr>
          <w:p w14:paraId="668EB309" w14:textId="24CC0886" w:rsidR="007D2F69" w:rsidRPr="00632608" w:rsidRDefault="007D2F69" w:rsidP="004E6AB9">
            <w:pPr>
              <w:pStyle w:val="RepTable"/>
              <w:rPr>
                <w:szCs w:val="20"/>
              </w:rPr>
            </w:pPr>
            <w:r w:rsidRPr="00632608">
              <w:rPr>
                <w:szCs w:val="20"/>
              </w:rPr>
              <w:t>Difenoconazole</w:t>
            </w:r>
          </w:p>
        </w:tc>
      </w:tr>
      <w:tr w:rsidR="007D2F69" w:rsidRPr="00632608" w14:paraId="668EB30E" w14:textId="77777777" w:rsidTr="002A279D">
        <w:tc>
          <w:tcPr>
            <w:tcW w:w="1507" w:type="pct"/>
            <w:vMerge/>
          </w:tcPr>
          <w:p w14:paraId="668EB30B" w14:textId="77777777" w:rsidR="007D2F69" w:rsidRPr="00632608" w:rsidRDefault="007D2F69" w:rsidP="007D2F69">
            <w:pPr>
              <w:pStyle w:val="RepTable"/>
              <w:rPr>
                <w:szCs w:val="20"/>
              </w:rPr>
            </w:pPr>
          </w:p>
        </w:tc>
        <w:tc>
          <w:tcPr>
            <w:tcW w:w="2079" w:type="pct"/>
          </w:tcPr>
          <w:p w14:paraId="668EB30C" w14:textId="77777777" w:rsidR="007D2F69" w:rsidRPr="00632608" w:rsidRDefault="007D2F69" w:rsidP="007D2F69">
            <w:pPr>
              <w:pStyle w:val="RepTable"/>
              <w:rPr>
                <w:szCs w:val="20"/>
              </w:rPr>
            </w:pPr>
            <w:r w:rsidRPr="00632608">
              <w:rPr>
                <w:szCs w:val="20"/>
              </w:rPr>
              <w:t>Drift</w:t>
            </w:r>
          </w:p>
        </w:tc>
        <w:tc>
          <w:tcPr>
            <w:tcW w:w="1414" w:type="pct"/>
            <w:noWrap/>
            <w:vAlign w:val="bottom"/>
          </w:tcPr>
          <w:p w14:paraId="668EB30D" w14:textId="7AD88006" w:rsidR="007D2F69" w:rsidRPr="00632608" w:rsidRDefault="007D2F69" w:rsidP="007D2F69">
            <w:pPr>
              <w:pStyle w:val="RepTable"/>
              <w:rPr>
                <w:szCs w:val="20"/>
              </w:rPr>
            </w:pPr>
            <w:r w:rsidRPr="00632608">
              <w:rPr>
                <w:color w:val="000000"/>
                <w:szCs w:val="20"/>
              </w:rPr>
              <w:t>0.02</w:t>
            </w:r>
          </w:p>
        </w:tc>
      </w:tr>
      <w:tr w:rsidR="007D2F69" w:rsidRPr="00632608" w14:paraId="668EB312" w14:textId="77777777" w:rsidTr="002A279D">
        <w:tc>
          <w:tcPr>
            <w:tcW w:w="1507" w:type="pct"/>
            <w:vMerge/>
          </w:tcPr>
          <w:p w14:paraId="668EB30F" w14:textId="77777777" w:rsidR="007D2F69" w:rsidRPr="00632608" w:rsidRDefault="007D2F69" w:rsidP="007D2F69">
            <w:pPr>
              <w:pStyle w:val="RepTable"/>
              <w:rPr>
                <w:szCs w:val="20"/>
              </w:rPr>
            </w:pPr>
          </w:p>
        </w:tc>
        <w:tc>
          <w:tcPr>
            <w:tcW w:w="2079" w:type="pct"/>
          </w:tcPr>
          <w:p w14:paraId="668EB310" w14:textId="77777777" w:rsidR="007D2F69" w:rsidRPr="00632608" w:rsidRDefault="007D2F69" w:rsidP="007D2F69">
            <w:pPr>
              <w:pStyle w:val="RepTable"/>
              <w:rPr>
                <w:szCs w:val="20"/>
              </w:rPr>
            </w:pPr>
            <w:r w:rsidRPr="00632608">
              <w:rPr>
                <w:szCs w:val="20"/>
              </w:rPr>
              <w:t>Vapour</w:t>
            </w:r>
          </w:p>
        </w:tc>
        <w:tc>
          <w:tcPr>
            <w:tcW w:w="1414" w:type="pct"/>
            <w:noWrap/>
            <w:vAlign w:val="bottom"/>
          </w:tcPr>
          <w:p w14:paraId="668EB311" w14:textId="497812F8" w:rsidR="007D2F69" w:rsidRPr="00632608" w:rsidRDefault="007D2F69" w:rsidP="007D2F69">
            <w:pPr>
              <w:pStyle w:val="RepTable"/>
              <w:rPr>
                <w:szCs w:val="20"/>
              </w:rPr>
            </w:pPr>
            <w:r w:rsidRPr="00632608">
              <w:rPr>
                <w:color w:val="000000"/>
                <w:szCs w:val="20"/>
              </w:rPr>
              <w:t>0.01</w:t>
            </w:r>
          </w:p>
        </w:tc>
      </w:tr>
      <w:tr w:rsidR="007D2F69" w:rsidRPr="00632608" w14:paraId="668EB316" w14:textId="77777777" w:rsidTr="002A279D">
        <w:tc>
          <w:tcPr>
            <w:tcW w:w="1507" w:type="pct"/>
            <w:vMerge/>
          </w:tcPr>
          <w:p w14:paraId="668EB313" w14:textId="77777777" w:rsidR="007D2F69" w:rsidRPr="00632608" w:rsidRDefault="007D2F69" w:rsidP="007D2F69">
            <w:pPr>
              <w:pStyle w:val="RepTable"/>
              <w:rPr>
                <w:szCs w:val="20"/>
              </w:rPr>
            </w:pPr>
          </w:p>
        </w:tc>
        <w:tc>
          <w:tcPr>
            <w:tcW w:w="2079" w:type="pct"/>
          </w:tcPr>
          <w:p w14:paraId="668EB314" w14:textId="77777777" w:rsidR="007D2F69" w:rsidRPr="00632608" w:rsidRDefault="007D2F69" w:rsidP="007D2F69">
            <w:pPr>
              <w:pStyle w:val="RepTable"/>
              <w:rPr>
                <w:szCs w:val="20"/>
              </w:rPr>
            </w:pPr>
            <w:r w:rsidRPr="00632608">
              <w:rPr>
                <w:szCs w:val="20"/>
              </w:rPr>
              <w:t>Deposits</w:t>
            </w:r>
          </w:p>
        </w:tc>
        <w:tc>
          <w:tcPr>
            <w:tcW w:w="1414" w:type="pct"/>
            <w:noWrap/>
            <w:vAlign w:val="bottom"/>
          </w:tcPr>
          <w:p w14:paraId="668EB315" w14:textId="2C636FBB" w:rsidR="007D2F69" w:rsidRPr="00632608" w:rsidRDefault="007D2F69" w:rsidP="007D2F69">
            <w:pPr>
              <w:pStyle w:val="RepTable"/>
              <w:rPr>
                <w:szCs w:val="20"/>
              </w:rPr>
            </w:pPr>
            <w:r w:rsidRPr="00632608">
              <w:rPr>
                <w:color w:val="000000"/>
                <w:szCs w:val="20"/>
              </w:rPr>
              <w:t>0.00</w:t>
            </w:r>
          </w:p>
        </w:tc>
      </w:tr>
      <w:tr w:rsidR="007D2F69" w:rsidRPr="00632608" w14:paraId="668EB31A" w14:textId="77777777" w:rsidTr="002A279D">
        <w:trPr>
          <w:trHeight w:val="20"/>
        </w:trPr>
        <w:tc>
          <w:tcPr>
            <w:tcW w:w="1507" w:type="pct"/>
            <w:vMerge/>
          </w:tcPr>
          <w:p w14:paraId="668EB317" w14:textId="77777777" w:rsidR="007D2F69" w:rsidRPr="00632608" w:rsidRDefault="007D2F69" w:rsidP="007D2F69">
            <w:pPr>
              <w:pStyle w:val="RepTable"/>
              <w:rPr>
                <w:szCs w:val="20"/>
              </w:rPr>
            </w:pPr>
          </w:p>
        </w:tc>
        <w:tc>
          <w:tcPr>
            <w:tcW w:w="2079" w:type="pct"/>
          </w:tcPr>
          <w:p w14:paraId="668EB318" w14:textId="77777777" w:rsidR="007D2F69" w:rsidRPr="00632608" w:rsidRDefault="007D2F69" w:rsidP="007D2F69">
            <w:pPr>
              <w:pStyle w:val="RepTable"/>
              <w:rPr>
                <w:szCs w:val="20"/>
              </w:rPr>
            </w:pPr>
            <w:r w:rsidRPr="00632608">
              <w:rPr>
                <w:szCs w:val="20"/>
              </w:rPr>
              <w:t>Re-entry</w:t>
            </w:r>
          </w:p>
        </w:tc>
        <w:tc>
          <w:tcPr>
            <w:tcW w:w="1414" w:type="pct"/>
            <w:noWrap/>
            <w:vAlign w:val="bottom"/>
          </w:tcPr>
          <w:p w14:paraId="668EB319" w14:textId="199C3BB9" w:rsidR="007D2F69" w:rsidRPr="00632608" w:rsidRDefault="007D2F69" w:rsidP="007D2F69">
            <w:pPr>
              <w:pStyle w:val="RepTable"/>
              <w:rPr>
                <w:szCs w:val="20"/>
              </w:rPr>
            </w:pPr>
            <w:r w:rsidRPr="00632608">
              <w:rPr>
                <w:color w:val="000000"/>
                <w:szCs w:val="20"/>
              </w:rPr>
              <w:t>0.04</w:t>
            </w:r>
          </w:p>
        </w:tc>
      </w:tr>
      <w:tr w:rsidR="007D2F69" w:rsidRPr="00632608" w14:paraId="668EB31E" w14:textId="77777777" w:rsidTr="002A279D">
        <w:tc>
          <w:tcPr>
            <w:tcW w:w="1507" w:type="pct"/>
            <w:vMerge/>
          </w:tcPr>
          <w:p w14:paraId="668EB31B" w14:textId="77777777" w:rsidR="007D2F69" w:rsidRPr="00632608" w:rsidRDefault="007D2F69" w:rsidP="007D2F69">
            <w:pPr>
              <w:pStyle w:val="RepTable"/>
              <w:rPr>
                <w:szCs w:val="20"/>
              </w:rPr>
            </w:pPr>
          </w:p>
        </w:tc>
        <w:tc>
          <w:tcPr>
            <w:tcW w:w="2079" w:type="pct"/>
          </w:tcPr>
          <w:p w14:paraId="668EB31C" w14:textId="77777777" w:rsidR="007D2F69" w:rsidRPr="00632608" w:rsidRDefault="007D2F69" w:rsidP="007D2F69">
            <w:pPr>
              <w:pStyle w:val="RepTable"/>
              <w:rPr>
                <w:szCs w:val="20"/>
              </w:rPr>
            </w:pPr>
            <w:r w:rsidRPr="00632608">
              <w:rPr>
                <w:szCs w:val="20"/>
              </w:rPr>
              <w:t>Sum of all pathways</w:t>
            </w:r>
          </w:p>
        </w:tc>
        <w:tc>
          <w:tcPr>
            <w:tcW w:w="1414" w:type="pct"/>
            <w:noWrap/>
            <w:vAlign w:val="bottom"/>
          </w:tcPr>
          <w:p w14:paraId="668EB31D" w14:textId="72B5879F" w:rsidR="007D2F69" w:rsidRPr="00632608" w:rsidRDefault="007D2F69" w:rsidP="007D2F69">
            <w:pPr>
              <w:pStyle w:val="RepTable"/>
              <w:rPr>
                <w:szCs w:val="20"/>
              </w:rPr>
            </w:pPr>
            <w:r w:rsidRPr="00632608">
              <w:rPr>
                <w:color w:val="000000"/>
                <w:szCs w:val="20"/>
              </w:rPr>
              <w:t>0.05</w:t>
            </w:r>
          </w:p>
        </w:tc>
      </w:tr>
      <w:tr w:rsidR="007D2F69" w:rsidRPr="00632608" w14:paraId="668EB322" w14:textId="77777777" w:rsidTr="007D2F69">
        <w:tc>
          <w:tcPr>
            <w:tcW w:w="1507" w:type="pct"/>
            <w:vMerge/>
          </w:tcPr>
          <w:p w14:paraId="668EB31F" w14:textId="77777777" w:rsidR="007D2F69" w:rsidRPr="00632608" w:rsidRDefault="007D2F69" w:rsidP="004E6AB9">
            <w:pPr>
              <w:pStyle w:val="RepTable"/>
              <w:rPr>
                <w:szCs w:val="20"/>
              </w:rPr>
            </w:pPr>
          </w:p>
        </w:tc>
        <w:tc>
          <w:tcPr>
            <w:tcW w:w="3493" w:type="pct"/>
            <w:gridSpan w:val="2"/>
          </w:tcPr>
          <w:p w14:paraId="668EB321" w14:textId="5086AC71" w:rsidR="007D2F69" w:rsidRPr="00632608" w:rsidRDefault="007D2F69" w:rsidP="004E6AB9">
            <w:pPr>
              <w:pStyle w:val="RepTable"/>
              <w:rPr>
                <w:szCs w:val="20"/>
              </w:rPr>
            </w:pPr>
            <w:r w:rsidRPr="00632608">
              <w:rPr>
                <w:szCs w:val="20"/>
              </w:rPr>
              <w:t>Prothioconazole-desthio</w:t>
            </w:r>
          </w:p>
        </w:tc>
      </w:tr>
      <w:tr w:rsidR="007D2F69" w:rsidRPr="00632608" w14:paraId="668EB326" w14:textId="77777777" w:rsidTr="002A279D">
        <w:tc>
          <w:tcPr>
            <w:tcW w:w="1507" w:type="pct"/>
            <w:vMerge/>
          </w:tcPr>
          <w:p w14:paraId="668EB323" w14:textId="77777777" w:rsidR="007D2F69" w:rsidRPr="00632608" w:rsidRDefault="007D2F69" w:rsidP="007D2F69">
            <w:pPr>
              <w:pStyle w:val="RepTable"/>
              <w:rPr>
                <w:szCs w:val="20"/>
              </w:rPr>
            </w:pPr>
          </w:p>
        </w:tc>
        <w:tc>
          <w:tcPr>
            <w:tcW w:w="2079" w:type="pct"/>
          </w:tcPr>
          <w:p w14:paraId="668EB324" w14:textId="77777777" w:rsidR="007D2F69" w:rsidRPr="00632608" w:rsidRDefault="007D2F69" w:rsidP="007D2F69">
            <w:pPr>
              <w:pStyle w:val="RepTable"/>
              <w:rPr>
                <w:szCs w:val="20"/>
              </w:rPr>
            </w:pPr>
            <w:r w:rsidRPr="00632608">
              <w:rPr>
                <w:szCs w:val="20"/>
              </w:rPr>
              <w:t>Drift</w:t>
            </w:r>
          </w:p>
        </w:tc>
        <w:tc>
          <w:tcPr>
            <w:tcW w:w="1414" w:type="pct"/>
            <w:noWrap/>
            <w:vAlign w:val="bottom"/>
          </w:tcPr>
          <w:p w14:paraId="668EB325" w14:textId="36FC411E" w:rsidR="007D2F69" w:rsidRPr="00632608" w:rsidRDefault="007D2F69" w:rsidP="007D2F69">
            <w:pPr>
              <w:pStyle w:val="RepTable"/>
              <w:rPr>
                <w:szCs w:val="20"/>
              </w:rPr>
            </w:pPr>
            <w:r w:rsidRPr="00632608">
              <w:rPr>
                <w:color w:val="000000"/>
                <w:szCs w:val="20"/>
              </w:rPr>
              <w:t>0.07</w:t>
            </w:r>
          </w:p>
        </w:tc>
      </w:tr>
      <w:tr w:rsidR="007D2F69" w:rsidRPr="00632608" w14:paraId="668EB32A" w14:textId="77777777" w:rsidTr="002A279D">
        <w:tc>
          <w:tcPr>
            <w:tcW w:w="1507" w:type="pct"/>
            <w:vMerge/>
          </w:tcPr>
          <w:p w14:paraId="668EB327" w14:textId="77777777" w:rsidR="007D2F69" w:rsidRPr="00632608" w:rsidRDefault="007D2F69" w:rsidP="007D2F69">
            <w:pPr>
              <w:pStyle w:val="RepTable"/>
              <w:rPr>
                <w:szCs w:val="20"/>
              </w:rPr>
            </w:pPr>
          </w:p>
        </w:tc>
        <w:tc>
          <w:tcPr>
            <w:tcW w:w="2079" w:type="pct"/>
          </w:tcPr>
          <w:p w14:paraId="668EB328" w14:textId="77777777" w:rsidR="007D2F69" w:rsidRPr="00632608" w:rsidRDefault="007D2F69" w:rsidP="007D2F69">
            <w:pPr>
              <w:pStyle w:val="RepTable"/>
              <w:rPr>
                <w:szCs w:val="20"/>
              </w:rPr>
            </w:pPr>
            <w:r w:rsidRPr="00632608">
              <w:rPr>
                <w:szCs w:val="20"/>
              </w:rPr>
              <w:t>Vapour</w:t>
            </w:r>
          </w:p>
        </w:tc>
        <w:tc>
          <w:tcPr>
            <w:tcW w:w="1414" w:type="pct"/>
            <w:noWrap/>
            <w:vAlign w:val="bottom"/>
          </w:tcPr>
          <w:p w14:paraId="668EB329" w14:textId="69DA2D9B" w:rsidR="007D2F69" w:rsidRPr="00632608" w:rsidRDefault="007D2F69" w:rsidP="007D2F69">
            <w:pPr>
              <w:pStyle w:val="RepTable"/>
              <w:rPr>
                <w:szCs w:val="20"/>
              </w:rPr>
            </w:pPr>
            <w:r w:rsidRPr="00632608">
              <w:rPr>
                <w:color w:val="000000"/>
                <w:szCs w:val="20"/>
              </w:rPr>
              <w:t>0.11</w:t>
            </w:r>
          </w:p>
        </w:tc>
      </w:tr>
      <w:tr w:rsidR="007D2F69" w:rsidRPr="00632608" w14:paraId="668EB32E" w14:textId="77777777" w:rsidTr="002A279D">
        <w:tc>
          <w:tcPr>
            <w:tcW w:w="1507" w:type="pct"/>
            <w:vMerge/>
          </w:tcPr>
          <w:p w14:paraId="668EB32B" w14:textId="77777777" w:rsidR="007D2F69" w:rsidRPr="00632608" w:rsidRDefault="007D2F69" w:rsidP="007D2F69">
            <w:pPr>
              <w:pStyle w:val="RepTable"/>
              <w:rPr>
                <w:szCs w:val="20"/>
              </w:rPr>
            </w:pPr>
          </w:p>
        </w:tc>
        <w:tc>
          <w:tcPr>
            <w:tcW w:w="2079" w:type="pct"/>
          </w:tcPr>
          <w:p w14:paraId="668EB32C" w14:textId="77777777" w:rsidR="007D2F69" w:rsidRPr="00632608" w:rsidRDefault="007D2F69" w:rsidP="007D2F69">
            <w:pPr>
              <w:pStyle w:val="RepTable"/>
              <w:rPr>
                <w:szCs w:val="20"/>
              </w:rPr>
            </w:pPr>
            <w:r w:rsidRPr="00632608">
              <w:rPr>
                <w:szCs w:val="20"/>
              </w:rPr>
              <w:t>Deposits</w:t>
            </w:r>
          </w:p>
        </w:tc>
        <w:tc>
          <w:tcPr>
            <w:tcW w:w="1414" w:type="pct"/>
            <w:noWrap/>
            <w:vAlign w:val="bottom"/>
          </w:tcPr>
          <w:p w14:paraId="668EB32D" w14:textId="19A2A351" w:rsidR="007D2F69" w:rsidRPr="00632608" w:rsidRDefault="007D2F69" w:rsidP="007D2F69">
            <w:pPr>
              <w:pStyle w:val="RepTable"/>
              <w:rPr>
                <w:szCs w:val="20"/>
              </w:rPr>
            </w:pPr>
            <w:r w:rsidRPr="00632608">
              <w:rPr>
                <w:color w:val="000000"/>
                <w:szCs w:val="20"/>
              </w:rPr>
              <w:t>0.04</w:t>
            </w:r>
          </w:p>
        </w:tc>
      </w:tr>
      <w:tr w:rsidR="007D2F69" w:rsidRPr="00632608" w14:paraId="668EB332" w14:textId="77777777" w:rsidTr="002A279D">
        <w:tc>
          <w:tcPr>
            <w:tcW w:w="1507" w:type="pct"/>
            <w:vMerge/>
          </w:tcPr>
          <w:p w14:paraId="668EB32F" w14:textId="77777777" w:rsidR="007D2F69" w:rsidRPr="00632608" w:rsidRDefault="007D2F69" w:rsidP="007D2F69">
            <w:pPr>
              <w:pStyle w:val="RepTable"/>
              <w:rPr>
                <w:szCs w:val="20"/>
              </w:rPr>
            </w:pPr>
          </w:p>
        </w:tc>
        <w:tc>
          <w:tcPr>
            <w:tcW w:w="2079" w:type="pct"/>
          </w:tcPr>
          <w:p w14:paraId="668EB330" w14:textId="77777777" w:rsidR="007D2F69" w:rsidRPr="00632608" w:rsidRDefault="007D2F69" w:rsidP="007D2F69">
            <w:pPr>
              <w:pStyle w:val="RepTable"/>
              <w:rPr>
                <w:szCs w:val="20"/>
              </w:rPr>
            </w:pPr>
            <w:r w:rsidRPr="00632608">
              <w:rPr>
                <w:szCs w:val="20"/>
              </w:rPr>
              <w:t>Re-entry</w:t>
            </w:r>
          </w:p>
        </w:tc>
        <w:tc>
          <w:tcPr>
            <w:tcW w:w="1414" w:type="pct"/>
            <w:noWrap/>
            <w:vAlign w:val="bottom"/>
          </w:tcPr>
          <w:p w14:paraId="668EB331" w14:textId="75ED86F6" w:rsidR="007D2F69" w:rsidRPr="00632608" w:rsidRDefault="007D2F69" w:rsidP="007D2F69">
            <w:pPr>
              <w:pStyle w:val="RepTable"/>
              <w:rPr>
                <w:szCs w:val="20"/>
              </w:rPr>
            </w:pPr>
            <w:r w:rsidRPr="00632608">
              <w:rPr>
                <w:color w:val="000000"/>
                <w:szCs w:val="20"/>
              </w:rPr>
              <w:t>0.60</w:t>
            </w:r>
          </w:p>
        </w:tc>
      </w:tr>
      <w:tr w:rsidR="007D2F69" w:rsidRPr="00632608" w14:paraId="668EB336" w14:textId="77777777" w:rsidTr="002A279D">
        <w:tc>
          <w:tcPr>
            <w:tcW w:w="1507" w:type="pct"/>
            <w:vMerge/>
          </w:tcPr>
          <w:p w14:paraId="668EB333" w14:textId="77777777" w:rsidR="007D2F69" w:rsidRPr="00632608" w:rsidRDefault="007D2F69" w:rsidP="007D2F69">
            <w:pPr>
              <w:pStyle w:val="RepTable"/>
              <w:rPr>
                <w:szCs w:val="20"/>
              </w:rPr>
            </w:pPr>
          </w:p>
        </w:tc>
        <w:tc>
          <w:tcPr>
            <w:tcW w:w="2079" w:type="pct"/>
          </w:tcPr>
          <w:p w14:paraId="668EB334" w14:textId="77777777" w:rsidR="007D2F69" w:rsidRPr="00632608" w:rsidRDefault="007D2F69" w:rsidP="007D2F69">
            <w:pPr>
              <w:pStyle w:val="RepTable"/>
              <w:rPr>
                <w:szCs w:val="20"/>
              </w:rPr>
            </w:pPr>
            <w:r w:rsidRPr="00632608">
              <w:rPr>
                <w:szCs w:val="20"/>
              </w:rPr>
              <w:t>Sum of all pathways</w:t>
            </w:r>
          </w:p>
        </w:tc>
        <w:tc>
          <w:tcPr>
            <w:tcW w:w="1414" w:type="pct"/>
            <w:noWrap/>
            <w:vAlign w:val="bottom"/>
          </w:tcPr>
          <w:p w14:paraId="668EB335" w14:textId="50D06DE8" w:rsidR="007D2F69" w:rsidRPr="00632608" w:rsidRDefault="007D2F69" w:rsidP="007D2F69">
            <w:pPr>
              <w:pStyle w:val="RepTable"/>
              <w:rPr>
                <w:szCs w:val="20"/>
              </w:rPr>
            </w:pPr>
            <w:r w:rsidRPr="00632608">
              <w:rPr>
                <w:color w:val="000000"/>
                <w:szCs w:val="20"/>
              </w:rPr>
              <w:t>0.65</w:t>
            </w:r>
          </w:p>
        </w:tc>
      </w:tr>
      <w:tr w:rsidR="007D2F69" w:rsidRPr="00632608" w14:paraId="668EB33A" w14:textId="77777777" w:rsidTr="007D2F69">
        <w:tc>
          <w:tcPr>
            <w:tcW w:w="1507" w:type="pct"/>
            <w:vMerge/>
          </w:tcPr>
          <w:p w14:paraId="668EB337" w14:textId="77777777" w:rsidR="007D2F69" w:rsidRPr="00632608" w:rsidRDefault="007D2F69" w:rsidP="004E6AB9">
            <w:pPr>
              <w:pStyle w:val="RepTable"/>
              <w:rPr>
                <w:szCs w:val="20"/>
              </w:rPr>
            </w:pPr>
          </w:p>
        </w:tc>
        <w:tc>
          <w:tcPr>
            <w:tcW w:w="3493" w:type="pct"/>
            <w:gridSpan w:val="2"/>
          </w:tcPr>
          <w:p w14:paraId="668EB339" w14:textId="0F701AC0" w:rsidR="007D2F69" w:rsidRPr="00632608" w:rsidRDefault="007D2F69" w:rsidP="004E6AB9">
            <w:pPr>
              <w:pStyle w:val="RepTable"/>
              <w:rPr>
                <w:b/>
                <w:szCs w:val="20"/>
              </w:rPr>
            </w:pPr>
            <w:r w:rsidRPr="00632608">
              <w:rPr>
                <w:b/>
                <w:szCs w:val="20"/>
              </w:rPr>
              <w:t>Cumulative risk resident – child (HI)</w:t>
            </w:r>
          </w:p>
        </w:tc>
      </w:tr>
      <w:tr w:rsidR="007D2F69" w:rsidRPr="00632608" w14:paraId="668EB33E" w14:textId="77777777" w:rsidTr="00E32DD6">
        <w:tc>
          <w:tcPr>
            <w:tcW w:w="1507" w:type="pct"/>
            <w:vMerge/>
          </w:tcPr>
          <w:p w14:paraId="668EB33B" w14:textId="77777777" w:rsidR="007D2F69" w:rsidRPr="00632608" w:rsidRDefault="007D2F69" w:rsidP="007D2F69">
            <w:pPr>
              <w:pStyle w:val="RepTable"/>
              <w:rPr>
                <w:szCs w:val="20"/>
              </w:rPr>
            </w:pPr>
          </w:p>
        </w:tc>
        <w:tc>
          <w:tcPr>
            <w:tcW w:w="2079" w:type="pct"/>
          </w:tcPr>
          <w:p w14:paraId="668EB33C" w14:textId="77777777" w:rsidR="007D2F69" w:rsidRPr="00632608" w:rsidRDefault="007D2F69" w:rsidP="007D2F69">
            <w:pPr>
              <w:pStyle w:val="RepTable"/>
              <w:rPr>
                <w:szCs w:val="20"/>
              </w:rPr>
            </w:pPr>
            <w:r w:rsidRPr="00632608">
              <w:rPr>
                <w:szCs w:val="20"/>
              </w:rPr>
              <w:t>Drift</w:t>
            </w:r>
          </w:p>
        </w:tc>
        <w:tc>
          <w:tcPr>
            <w:tcW w:w="1414" w:type="pct"/>
            <w:noWrap/>
          </w:tcPr>
          <w:p w14:paraId="668EB33D" w14:textId="037A9639" w:rsidR="007D2F69" w:rsidRPr="00632608" w:rsidRDefault="007D2F69" w:rsidP="007D2F69">
            <w:pPr>
              <w:pStyle w:val="RepTable"/>
              <w:rPr>
                <w:szCs w:val="20"/>
              </w:rPr>
            </w:pPr>
            <w:r w:rsidRPr="00632608">
              <w:rPr>
                <w:szCs w:val="20"/>
              </w:rPr>
              <w:t>0.09</w:t>
            </w:r>
          </w:p>
        </w:tc>
      </w:tr>
      <w:tr w:rsidR="007D2F69" w:rsidRPr="00632608" w14:paraId="668EB342" w14:textId="77777777" w:rsidTr="00E32DD6">
        <w:tc>
          <w:tcPr>
            <w:tcW w:w="1507" w:type="pct"/>
            <w:vMerge/>
          </w:tcPr>
          <w:p w14:paraId="668EB33F" w14:textId="77777777" w:rsidR="007D2F69" w:rsidRPr="00632608" w:rsidRDefault="007D2F69" w:rsidP="007D2F69">
            <w:pPr>
              <w:pStyle w:val="RepTable"/>
              <w:rPr>
                <w:szCs w:val="20"/>
              </w:rPr>
            </w:pPr>
          </w:p>
        </w:tc>
        <w:tc>
          <w:tcPr>
            <w:tcW w:w="2079" w:type="pct"/>
          </w:tcPr>
          <w:p w14:paraId="668EB340" w14:textId="77777777" w:rsidR="007D2F69" w:rsidRPr="00632608" w:rsidRDefault="007D2F69" w:rsidP="007D2F69">
            <w:pPr>
              <w:pStyle w:val="RepTable"/>
              <w:rPr>
                <w:szCs w:val="20"/>
              </w:rPr>
            </w:pPr>
            <w:r w:rsidRPr="00632608">
              <w:rPr>
                <w:szCs w:val="20"/>
              </w:rPr>
              <w:t>Vapour</w:t>
            </w:r>
          </w:p>
        </w:tc>
        <w:tc>
          <w:tcPr>
            <w:tcW w:w="1414" w:type="pct"/>
            <w:noWrap/>
          </w:tcPr>
          <w:p w14:paraId="668EB341" w14:textId="3ED7CA6D" w:rsidR="007D2F69" w:rsidRPr="00632608" w:rsidRDefault="007D2F69" w:rsidP="007D2F69">
            <w:pPr>
              <w:pStyle w:val="RepTable"/>
              <w:rPr>
                <w:szCs w:val="20"/>
              </w:rPr>
            </w:pPr>
            <w:r w:rsidRPr="00632608">
              <w:rPr>
                <w:szCs w:val="20"/>
              </w:rPr>
              <w:t>0.11</w:t>
            </w:r>
          </w:p>
        </w:tc>
      </w:tr>
      <w:tr w:rsidR="007D2F69" w:rsidRPr="00632608" w14:paraId="668EB346" w14:textId="77777777" w:rsidTr="00E32DD6">
        <w:tc>
          <w:tcPr>
            <w:tcW w:w="1507" w:type="pct"/>
            <w:vMerge/>
          </w:tcPr>
          <w:p w14:paraId="668EB343" w14:textId="77777777" w:rsidR="007D2F69" w:rsidRPr="00632608" w:rsidRDefault="007D2F69" w:rsidP="007D2F69">
            <w:pPr>
              <w:pStyle w:val="RepTable"/>
              <w:rPr>
                <w:szCs w:val="20"/>
              </w:rPr>
            </w:pPr>
          </w:p>
        </w:tc>
        <w:tc>
          <w:tcPr>
            <w:tcW w:w="2079" w:type="pct"/>
          </w:tcPr>
          <w:p w14:paraId="668EB344" w14:textId="77777777" w:rsidR="007D2F69" w:rsidRPr="00632608" w:rsidRDefault="007D2F69" w:rsidP="007D2F69">
            <w:pPr>
              <w:pStyle w:val="RepTable"/>
              <w:rPr>
                <w:szCs w:val="20"/>
              </w:rPr>
            </w:pPr>
            <w:r w:rsidRPr="00632608">
              <w:rPr>
                <w:szCs w:val="20"/>
              </w:rPr>
              <w:t>Deposits</w:t>
            </w:r>
          </w:p>
        </w:tc>
        <w:tc>
          <w:tcPr>
            <w:tcW w:w="1414" w:type="pct"/>
            <w:noWrap/>
          </w:tcPr>
          <w:p w14:paraId="668EB345" w14:textId="29778DE2" w:rsidR="007D2F69" w:rsidRPr="00632608" w:rsidRDefault="007D2F69" w:rsidP="007D2F69">
            <w:pPr>
              <w:pStyle w:val="RepTable"/>
              <w:rPr>
                <w:szCs w:val="20"/>
              </w:rPr>
            </w:pPr>
            <w:r w:rsidRPr="00632608">
              <w:rPr>
                <w:szCs w:val="20"/>
              </w:rPr>
              <w:t>0.04</w:t>
            </w:r>
          </w:p>
        </w:tc>
      </w:tr>
      <w:tr w:rsidR="007D2F69" w:rsidRPr="00632608" w14:paraId="668EB34A" w14:textId="77777777" w:rsidTr="00E32DD6">
        <w:tc>
          <w:tcPr>
            <w:tcW w:w="1507" w:type="pct"/>
            <w:vMerge/>
          </w:tcPr>
          <w:p w14:paraId="668EB347" w14:textId="77777777" w:rsidR="007D2F69" w:rsidRPr="00632608" w:rsidRDefault="007D2F69" w:rsidP="007D2F69">
            <w:pPr>
              <w:pStyle w:val="RepTable"/>
              <w:rPr>
                <w:szCs w:val="20"/>
              </w:rPr>
            </w:pPr>
          </w:p>
        </w:tc>
        <w:tc>
          <w:tcPr>
            <w:tcW w:w="2079" w:type="pct"/>
          </w:tcPr>
          <w:p w14:paraId="668EB348" w14:textId="77777777" w:rsidR="007D2F69" w:rsidRPr="00632608" w:rsidRDefault="007D2F69" w:rsidP="007D2F69">
            <w:pPr>
              <w:pStyle w:val="RepTable"/>
              <w:rPr>
                <w:szCs w:val="20"/>
              </w:rPr>
            </w:pPr>
            <w:r w:rsidRPr="00632608">
              <w:rPr>
                <w:szCs w:val="20"/>
              </w:rPr>
              <w:t>Re-entry</w:t>
            </w:r>
          </w:p>
        </w:tc>
        <w:tc>
          <w:tcPr>
            <w:tcW w:w="1414" w:type="pct"/>
            <w:noWrap/>
          </w:tcPr>
          <w:p w14:paraId="668EB349" w14:textId="6E4D2A9A" w:rsidR="007D2F69" w:rsidRPr="00632608" w:rsidRDefault="007D2F69" w:rsidP="007D2F69">
            <w:pPr>
              <w:pStyle w:val="RepTable"/>
              <w:rPr>
                <w:szCs w:val="20"/>
              </w:rPr>
            </w:pPr>
            <w:r w:rsidRPr="00632608">
              <w:rPr>
                <w:szCs w:val="20"/>
              </w:rPr>
              <w:t>0.64</w:t>
            </w:r>
          </w:p>
        </w:tc>
      </w:tr>
      <w:tr w:rsidR="007D2F69" w:rsidRPr="00632608" w14:paraId="668EB34E" w14:textId="77777777" w:rsidTr="00E32DD6">
        <w:tc>
          <w:tcPr>
            <w:tcW w:w="1507" w:type="pct"/>
            <w:vMerge/>
          </w:tcPr>
          <w:p w14:paraId="668EB34B" w14:textId="77777777" w:rsidR="007D2F69" w:rsidRPr="00632608" w:rsidRDefault="007D2F69" w:rsidP="007D2F69">
            <w:pPr>
              <w:pStyle w:val="RepTable"/>
              <w:rPr>
                <w:szCs w:val="20"/>
              </w:rPr>
            </w:pPr>
          </w:p>
        </w:tc>
        <w:tc>
          <w:tcPr>
            <w:tcW w:w="2079" w:type="pct"/>
          </w:tcPr>
          <w:p w14:paraId="668EB34C" w14:textId="77777777" w:rsidR="007D2F69" w:rsidRPr="00632608" w:rsidRDefault="007D2F69" w:rsidP="007D2F69">
            <w:pPr>
              <w:pStyle w:val="RepTable"/>
              <w:rPr>
                <w:b/>
                <w:szCs w:val="20"/>
              </w:rPr>
            </w:pPr>
            <w:r w:rsidRPr="00632608">
              <w:rPr>
                <w:b/>
                <w:szCs w:val="20"/>
              </w:rPr>
              <w:t>Sum of all pathways</w:t>
            </w:r>
          </w:p>
        </w:tc>
        <w:tc>
          <w:tcPr>
            <w:tcW w:w="1414" w:type="pct"/>
            <w:noWrap/>
          </w:tcPr>
          <w:p w14:paraId="668EB34D" w14:textId="3787A68A" w:rsidR="007D2F69" w:rsidRPr="00632608" w:rsidRDefault="007D2F69" w:rsidP="007D2F69">
            <w:pPr>
              <w:pStyle w:val="RepTable"/>
              <w:rPr>
                <w:b/>
                <w:bCs/>
                <w:szCs w:val="20"/>
              </w:rPr>
            </w:pPr>
            <w:r w:rsidRPr="00632608">
              <w:rPr>
                <w:b/>
                <w:bCs/>
                <w:szCs w:val="20"/>
              </w:rPr>
              <w:t>0.70</w:t>
            </w:r>
          </w:p>
        </w:tc>
      </w:tr>
      <w:tr w:rsidR="007D2F69" w:rsidRPr="00632608" w14:paraId="668EB352" w14:textId="77777777" w:rsidTr="007D2F69">
        <w:tc>
          <w:tcPr>
            <w:tcW w:w="1507" w:type="pct"/>
            <w:vMerge w:val="restart"/>
          </w:tcPr>
          <w:p w14:paraId="668EB34F" w14:textId="77777777" w:rsidR="007D2F69" w:rsidRPr="00632608" w:rsidRDefault="007D2F69" w:rsidP="004E6AB9">
            <w:pPr>
              <w:pStyle w:val="RepTable"/>
              <w:rPr>
                <w:szCs w:val="20"/>
              </w:rPr>
            </w:pPr>
            <w:r w:rsidRPr="00632608">
              <w:rPr>
                <w:szCs w:val="20"/>
              </w:rPr>
              <w:t>Resident - adult</w:t>
            </w:r>
          </w:p>
        </w:tc>
        <w:tc>
          <w:tcPr>
            <w:tcW w:w="3493" w:type="pct"/>
            <w:gridSpan w:val="2"/>
            <w:tcBorders>
              <w:top w:val="single" w:sz="4" w:space="0" w:color="auto"/>
              <w:left w:val="single" w:sz="4" w:space="0" w:color="auto"/>
              <w:bottom w:val="single" w:sz="4" w:space="0" w:color="auto"/>
              <w:right w:val="single" w:sz="4" w:space="0" w:color="auto"/>
            </w:tcBorders>
          </w:tcPr>
          <w:p w14:paraId="668EB351" w14:textId="5C6C2BC1" w:rsidR="007D2F69" w:rsidRPr="00632608" w:rsidRDefault="007D2F69" w:rsidP="004E6AB9">
            <w:pPr>
              <w:pStyle w:val="RepTable"/>
              <w:rPr>
                <w:szCs w:val="20"/>
              </w:rPr>
            </w:pPr>
            <w:r w:rsidRPr="00632608">
              <w:rPr>
                <w:szCs w:val="20"/>
              </w:rPr>
              <w:t>Difenoconazole</w:t>
            </w:r>
          </w:p>
        </w:tc>
      </w:tr>
      <w:tr w:rsidR="007D2F69" w:rsidRPr="00632608" w14:paraId="668EB356" w14:textId="77777777" w:rsidTr="002A279D">
        <w:tc>
          <w:tcPr>
            <w:tcW w:w="1507" w:type="pct"/>
            <w:vMerge/>
          </w:tcPr>
          <w:p w14:paraId="668EB353" w14:textId="77777777" w:rsidR="007D2F69" w:rsidRPr="00632608" w:rsidRDefault="007D2F69" w:rsidP="007D2F69">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68EB354" w14:textId="77777777" w:rsidR="007D2F69" w:rsidRPr="00632608" w:rsidRDefault="007D2F69" w:rsidP="007D2F69">
            <w:pPr>
              <w:pStyle w:val="RepTable"/>
              <w:rPr>
                <w:szCs w:val="20"/>
              </w:rPr>
            </w:pPr>
            <w:r w:rsidRPr="00632608">
              <w:rPr>
                <w:szCs w:val="20"/>
              </w:rPr>
              <w:t>Drift</w:t>
            </w:r>
          </w:p>
        </w:tc>
        <w:tc>
          <w:tcPr>
            <w:tcW w:w="1414" w:type="pct"/>
            <w:tcBorders>
              <w:top w:val="single" w:sz="4" w:space="0" w:color="auto"/>
              <w:left w:val="single" w:sz="4" w:space="0" w:color="auto"/>
              <w:bottom w:val="single" w:sz="4" w:space="0" w:color="auto"/>
              <w:right w:val="single" w:sz="4" w:space="0" w:color="auto"/>
            </w:tcBorders>
            <w:noWrap/>
            <w:vAlign w:val="bottom"/>
          </w:tcPr>
          <w:p w14:paraId="668EB355" w14:textId="0B8DA728" w:rsidR="007D2F69" w:rsidRPr="00632608" w:rsidRDefault="007D2F69" w:rsidP="007D2F69">
            <w:pPr>
              <w:pStyle w:val="RepTable"/>
              <w:rPr>
                <w:szCs w:val="20"/>
              </w:rPr>
            </w:pPr>
            <w:r w:rsidRPr="00632608">
              <w:rPr>
                <w:color w:val="000000"/>
                <w:szCs w:val="20"/>
              </w:rPr>
              <w:t>0.00</w:t>
            </w:r>
          </w:p>
        </w:tc>
      </w:tr>
      <w:tr w:rsidR="007D2F69" w:rsidRPr="00632608" w14:paraId="668EB35A" w14:textId="77777777" w:rsidTr="002A279D">
        <w:tc>
          <w:tcPr>
            <w:tcW w:w="1507" w:type="pct"/>
            <w:vMerge/>
          </w:tcPr>
          <w:p w14:paraId="668EB357" w14:textId="77777777" w:rsidR="007D2F69" w:rsidRPr="00632608" w:rsidRDefault="007D2F69" w:rsidP="007D2F69">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68EB358" w14:textId="77777777" w:rsidR="007D2F69" w:rsidRPr="00632608" w:rsidRDefault="007D2F69" w:rsidP="007D2F69">
            <w:pPr>
              <w:pStyle w:val="RepTable"/>
              <w:rPr>
                <w:szCs w:val="20"/>
              </w:rPr>
            </w:pPr>
            <w:r w:rsidRPr="00632608">
              <w:rPr>
                <w:szCs w:val="20"/>
              </w:rPr>
              <w:t>Vapour</w:t>
            </w:r>
          </w:p>
        </w:tc>
        <w:tc>
          <w:tcPr>
            <w:tcW w:w="1414" w:type="pct"/>
            <w:tcBorders>
              <w:top w:val="single" w:sz="4" w:space="0" w:color="auto"/>
              <w:left w:val="single" w:sz="4" w:space="0" w:color="auto"/>
              <w:bottom w:val="single" w:sz="4" w:space="0" w:color="auto"/>
              <w:right w:val="single" w:sz="4" w:space="0" w:color="auto"/>
            </w:tcBorders>
            <w:noWrap/>
            <w:vAlign w:val="bottom"/>
          </w:tcPr>
          <w:p w14:paraId="668EB359" w14:textId="7479A1E8" w:rsidR="007D2F69" w:rsidRPr="00632608" w:rsidRDefault="007D2F69" w:rsidP="007D2F69">
            <w:pPr>
              <w:pStyle w:val="RepTable"/>
              <w:rPr>
                <w:szCs w:val="20"/>
              </w:rPr>
            </w:pPr>
            <w:r w:rsidRPr="00632608">
              <w:rPr>
                <w:color w:val="000000"/>
                <w:szCs w:val="20"/>
              </w:rPr>
              <w:t>0.00</w:t>
            </w:r>
          </w:p>
        </w:tc>
      </w:tr>
      <w:tr w:rsidR="007D2F69" w:rsidRPr="00632608" w14:paraId="668EB35E" w14:textId="77777777" w:rsidTr="002A279D">
        <w:tc>
          <w:tcPr>
            <w:tcW w:w="1507" w:type="pct"/>
            <w:vMerge/>
          </w:tcPr>
          <w:p w14:paraId="668EB35B" w14:textId="77777777" w:rsidR="007D2F69" w:rsidRPr="00632608" w:rsidRDefault="007D2F69" w:rsidP="007D2F69">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68EB35C" w14:textId="77777777" w:rsidR="007D2F69" w:rsidRPr="00632608" w:rsidRDefault="007D2F69" w:rsidP="007D2F69">
            <w:pPr>
              <w:pStyle w:val="RepTable"/>
              <w:rPr>
                <w:szCs w:val="20"/>
              </w:rPr>
            </w:pPr>
            <w:r w:rsidRPr="00632608">
              <w:rPr>
                <w:szCs w:val="20"/>
              </w:rPr>
              <w:t>Deposits</w:t>
            </w:r>
          </w:p>
        </w:tc>
        <w:tc>
          <w:tcPr>
            <w:tcW w:w="1414" w:type="pct"/>
            <w:tcBorders>
              <w:top w:val="single" w:sz="4" w:space="0" w:color="auto"/>
              <w:left w:val="single" w:sz="4" w:space="0" w:color="auto"/>
              <w:bottom w:val="single" w:sz="4" w:space="0" w:color="auto"/>
              <w:right w:val="single" w:sz="4" w:space="0" w:color="auto"/>
            </w:tcBorders>
            <w:noWrap/>
            <w:vAlign w:val="bottom"/>
          </w:tcPr>
          <w:p w14:paraId="668EB35D" w14:textId="70FC6312" w:rsidR="007D2F69" w:rsidRPr="00632608" w:rsidRDefault="007D2F69" w:rsidP="007D2F69">
            <w:pPr>
              <w:pStyle w:val="RepTable"/>
              <w:rPr>
                <w:szCs w:val="20"/>
              </w:rPr>
            </w:pPr>
            <w:r w:rsidRPr="00632608">
              <w:rPr>
                <w:color w:val="000000"/>
                <w:szCs w:val="20"/>
              </w:rPr>
              <w:t>0.00</w:t>
            </w:r>
          </w:p>
        </w:tc>
      </w:tr>
      <w:tr w:rsidR="007D2F69" w:rsidRPr="00632608" w14:paraId="668EB362" w14:textId="77777777" w:rsidTr="002A279D">
        <w:tc>
          <w:tcPr>
            <w:tcW w:w="1507" w:type="pct"/>
            <w:vMerge/>
          </w:tcPr>
          <w:p w14:paraId="668EB35F" w14:textId="77777777" w:rsidR="007D2F69" w:rsidRPr="00632608" w:rsidRDefault="007D2F69" w:rsidP="007D2F69">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68EB360" w14:textId="77777777" w:rsidR="007D2F69" w:rsidRPr="00632608" w:rsidRDefault="007D2F69" w:rsidP="007D2F69">
            <w:pPr>
              <w:pStyle w:val="RepTable"/>
              <w:rPr>
                <w:szCs w:val="20"/>
              </w:rPr>
            </w:pPr>
            <w:r w:rsidRPr="00632608">
              <w:rPr>
                <w:szCs w:val="20"/>
              </w:rPr>
              <w:t>Re-entry</w:t>
            </w:r>
          </w:p>
        </w:tc>
        <w:tc>
          <w:tcPr>
            <w:tcW w:w="1414" w:type="pct"/>
            <w:tcBorders>
              <w:top w:val="single" w:sz="4" w:space="0" w:color="auto"/>
              <w:left w:val="single" w:sz="4" w:space="0" w:color="auto"/>
              <w:bottom w:val="single" w:sz="4" w:space="0" w:color="auto"/>
              <w:right w:val="single" w:sz="4" w:space="0" w:color="auto"/>
            </w:tcBorders>
            <w:noWrap/>
            <w:vAlign w:val="bottom"/>
          </w:tcPr>
          <w:p w14:paraId="668EB361" w14:textId="2964D3FC" w:rsidR="007D2F69" w:rsidRPr="00632608" w:rsidRDefault="007D2F69" w:rsidP="007D2F69">
            <w:pPr>
              <w:pStyle w:val="RepTable"/>
              <w:rPr>
                <w:szCs w:val="20"/>
              </w:rPr>
            </w:pPr>
            <w:r w:rsidRPr="00632608">
              <w:rPr>
                <w:color w:val="000000"/>
                <w:szCs w:val="20"/>
              </w:rPr>
              <w:t>0.02</w:t>
            </w:r>
          </w:p>
        </w:tc>
      </w:tr>
      <w:tr w:rsidR="007D2F69" w:rsidRPr="00632608" w14:paraId="668EB366" w14:textId="77777777" w:rsidTr="002A279D">
        <w:tc>
          <w:tcPr>
            <w:tcW w:w="1507" w:type="pct"/>
            <w:vMerge/>
          </w:tcPr>
          <w:p w14:paraId="668EB363" w14:textId="77777777" w:rsidR="007D2F69" w:rsidRPr="00632608" w:rsidRDefault="007D2F69" w:rsidP="007D2F69">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68EB364" w14:textId="77777777" w:rsidR="007D2F69" w:rsidRPr="00632608" w:rsidRDefault="007D2F69" w:rsidP="007D2F69">
            <w:pPr>
              <w:pStyle w:val="RepTable"/>
              <w:rPr>
                <w:szCs w:val="20"/>
              </w:rPr>
            </w:pPr>
            <w:r w:rsidRPr="00632608">
              <w:rPr>
                <w:szCs w:val="20"/>
              </w:rPr>
              <w:t>Sum of all pathways</w:t>
            </w:r>
          </w:p>
        </w:tc>
        <w:tc>
          <w:tcPr>
            <w:tcW w:w="1414" w:type="pct"/>
            <w:tcBorders>
              <w:top w:val="single" w:sz="4" w:space="0" w:color="auto"/>
              <w:left w:val="single" w:sz="4" w:space="0" w:color="auto"/>
              <w:bottom w:val="single" w:sz="4" w:space="0" w:color="auto"/>
              <w:right w:val="single" w:sz="4" w:space="0" w:color="auto"/>
            </w:tcBorders>
            <w:noWrap/>
            <w:vAlign w:val="bottom"/>
          </w:tcPr>
          <w:p w14:paraId="668EB365" w14:textId="586AAD6D" w:rsidR="007D2F69" w:rsidRPr="00632608" w:rsidRDefault="007D2F69" w:rsidP="007D2F69">
            <w:pPr>
              <w:pStyle w:val="RepTable"/>
              <w:rPr>
                <w:szCs w:val="20"/>
              </w:rPr>
            </w:pPr>
            <w:r w:rsidRPr="00632608">
              <w:rPr>
                <w:color w:val="000000"/>
                <w:szCs w:val="20"/>
              </w:rPr>
              <w:t>0.02</w:t>
            </w:r>
          </w:p>
        </w:tc>
      </w:tr>
      <w:tr w:rsidR="007D2F69" w:rsidRPr="00632608" w14:paraId="668EB36A" w14:textId="77777777" w:rsidTr="007D2F69">
        <w:tc>
          <w:tcPr>
            <w:tcW w:w="1507" w:type="pct"/>
            <w:vMerge/>
          </w:tcPr>
          <w:p w14:paraId="668EB367" w14:textId="77777777" w:rsidR="007D2F69" w:rsidRPr="00632608" w:rsidRDefault="007D2F69" w:rsidP="004E6AB9">
            <w:pPr>
              <w:pStyle w:val="RepTable"/>
              <w:rPr>
                <w:szCs w:val="20"/>
              </w:rPr>
            </w:pPr>
          </w:p>
        </w:tc>
        <w:tc>
          <w:tcPr>
            <w:tcW w:w="3493" w:type="pct"/>
            <w:gridSpan w:val="2"/>
            <w:tcBorders>
              <w:top w:val="single" w:sz="4" w:space="0" w:color="auto"/>
              <w:left w:val="single" w:sz="4" w:space="0" w:color="auto"/>
              <w:bottom w:val="single" w:sz="4" w:space="0" w:color="auto"/>
              <w:right w:val="single" w:sz="4" w:space="0" w:color="auto"/>
            </w:tcBorders>
          </w:tcPr>
          <w:p w14:paraId="668EB369" w14:textId="1E71182C" w:rsidR="007D2F69" w:rsidRPr="00632608" w:rsidRDefault="007D2F69" w:rsidP="004E6AB9">
            <w:pPr>
              <w:pStyle w:val="RepTable"/>
              <w:rPr>
                <w:szCs w:val="20"/>
              </w:rPr>
            </w:pPr>
            <w:r w:rsidRPr="00632608">
              <w:rPr>
                <w:szCs w:val="20"/>
              </w:rPr>
              <w:t>Prothioconazole-dethio</w:t>
            </w:r>
          </w:p>
        </w:tc>
      </w:tr>
      <w:tr w:rsidR="007D2F69" w:rsidRPr="00632608" w14:paraId="668EB36E" w14:textId="77777777" w:rsidTr="002A279D">
        <w:tc>
          <w:tcPr>
            <w:tcW w:w="1507" w:type="pct"/>
            <w:vMerge/>
          </w:tcPr>
          <w:p w14:paraId="668EB36B" w14:textId="77777777" w:rsidR="007D2F69" w:rsidRPr="00632608" w:rsidRDefault="007D2F69" w:rsidP="007D2F69">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68EB36C" w14:textId="77777777" w:rsidR="007D2F69" w:rsidRPr="00632608" w:rsidRDefault="007D2F69" w:rsidP="007D2F69">
            <w:pPr>
              <w:pStyle w:val="RepTable"/>
              <w:rPr>
                <w:szCs w:val="20"/>
              </w:rPr>
            </w:pPr>
            <w:r w:rsidRPr="00632608">
              <w:rPr>
                <w:szCs w:val="20"/>
              </w:rPr>
              <w:t>Drift</w:t>
            </w:r>
          </w:p>
        </w:tc>
        <w:tc>
          <w:tcPr>
            <w:tcW w:w="1414" w:type="pct"/>
            <w:tcBorders>
              <w:top w:val="single" w:sz="4" w:space="0" w:color="auto"/>
              <w:left w:val="single" w:sz="4" w:space="0" w:color="auto"/>
              <w:bottom w:val="single" w:sz="4" w:space="0" w:color="auto"/>
              <w:right w:val="single" w:sz="4" w:space="0" w:color="auto"/>
            </w:tcBorders>
            <w:noWrap/>
            <w:vAlign w:val="bottom"/>
          </w:tcPr>
          <w:p w14:paraId="668EB36D" w14:textId="1ACE8EA0" w:rsidR="007D2F69" w:rsidRPr="00632608" w:rsidRDefault="007D2F69" w:rsidP="007D2F69">
            <w:pPr>
              <w:pStyle w:val="RepTable"/>
              <w:rPr>
                <w:szCs w:val="20"/>
              </w:rPr>
            </w:pPr>
            <w:r w:rsidRPr="00632608">
              <w:rPr>
                <w:color w:val="000000"/>
                <w:szCs w:val="20"/>
              </w:rPr>
              <w:t>0.02</w:t>
            </w:r>
          </w:p>
        </w:tc>
      </w:tr>
      <w:tr w:rsidR="007D2F69" w:rsidRPr="00632608" w14:paraId="668EB372" w14:textId="77777777" w:rsidTr="002A279D">
        <w:tc>
          <w:tcPr>
            <w:tcW w:w="1507" w:type="pct"/>
            <w:vMerge/>
          </w:tcPr>
          <w:p w14:paraId="668EB36F" w14:textId="77777777" w:rsidR="007D2F69" w:rsidRPr="00632608" w:rsidRDefault="007D2F69" w:rsidP="007D2F69">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68EB370" w14:textId="77777777" w:rsidR="007D2F69" w:rsidRPr="00632608" w:rsidRDefault="007D2F69" w:rsidP="007D2F69">
            <w:pPr>
              <w:pStyle w:val="RepTable"/>
              <w:rPr>
                <w:szCs w:val="20"/>
              </w:rPr>
            </w:pPr>
            <w:r w:rsidRPr="00632608">
              <w:rPr>
                <w:szCs w:val="20"/>
              </w:rPr>
              <w:t>Vapour</w:t>
            </w:r>
          </w:p>
        </w:tc>
        <w:tc>
          <w:tcPr>
            <w:tcW w:w="1414" w:type="pct"/>
            <w:tcBorders>
              <w:top w:val="single" w:sz="4" w:space="0" w:color="auto"/>
              <w:left w:val="single" w:sz="4" w:space="0" w:color="auto"/>
              <w:bottom w:val="single" w:sz="4" w:space="0" w:color="auto"/>
              <w:right w:val="single" w:sz="4" w:space="0" w:color="auto"/>
            </w:tcBorders>
            <w:noWrap/>
            <w:vAlign w:val="bottom"/>
          </w:tcPr>
          <w:p w14:paraId="668EB371" w14:textId="68F11C8B" w:rsidR="007D2F69" w:rsidRPr="00632608" w:rsidRDefault="007D2F69" w:rsidP="007D2F69">
            <w:pPr>
              <w:pStyle w:val="RepTable"/>
              <w:rPr>
                <w:szCs w:val="20"/>
              </w:rPr>
            </w:pPr>
            <w:r w:rsidRPr="00632608">
              <w:rPr>
                <w:color w:val="000000"/>
                <w:szCs w:val="20"/>
              </w:rPr>
              <w:t>0.02</w:t>
            </w:r>
          </w:p>
        </w:tc>
      </w:tr>
      <w:tr w:rsidR="007D2F69" w:rsidRPr="00632608" w14:paraId="668EB376" w14:textId="77777777" w:rsidTr="002A279D">
        <w:tc>
          <w:tcPr>
            <w:tcW w:w="1507" w:type="pct"/>
            <w:vMerge/>
          </w:tcPr>
          <w:p w14:paraId="668EB373" w14:textId="77777777" w:rsidR="007D2F69" w:rsidRPr="00632608" w:rsidRDefault="007D2F69" w:rsidP="007D2F69">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68EB374" w14:textId="77777777" w:rsidR="007D2F69" w:rsidRPr="00632608" w:rsidRDefault="007D2F69" w:rsidP="007D2F69">
            <w:pPr>
              <w:pStyle w:val="RepTable"/>
              <w:rPr>
                <w:szCs w:val="20"/>
              </w:rPr>
            </w:pPr>
            <w:r w:rsidRPr="00632608">
              <w:rPr>
                <w:szCs w:val="20"/>
              </w:rPr>
              <w:t>Deposits</w:t>
            </w:r>
          </w:p>
        </w:tc>
        <w:tc>
          <w:tcPr>
            <w:tcW w:w="1414" w:type="pct"/>
            <w:tcBorders>
              <w:top w:val="single" w:sz="4" w:space="0" w:color="auto"/>
              <w:left w:val="single" w:sz="4" w:space="0" w:color="auto"/>
              <w:bottom w:val="single" w:sz="4" w:space="0" w:color="auto"/>
              <w:right w:val="single" w:sz="4" w:space="0" w:color="auto"/>
            </w:tcBorders>
            <w:noWrap/>
            <w:vAlign w:val="bottom"/>
          </w:tcPr>
          <w:p w14:paraId="668EB375" w14:textId="43249B5C" w:rsidR="007D2F69" w:rsidRPr="00632608" w:rsidRDefault="007D2F69" w:rsidP="007D2F69">
            <w:pPr>
              <w:pStyle w:val="RepTable"/>
              <w:rPr>
                <w:szCs w:val="20"/>
              </w:rPr>
            </w:pPr>
            <w:r w:rsidRPr="00632608">
              <w:rPr>
                <w:color w:val="000000"/>
                <w:szCs w:val="20"/>
              </w:rPr>
              <w:t>0.01</w:t>
            </w:r>
          </w:p>
        </w:tc>
      </w:tr>
      <w:tr w:rsidR="007D2F69" w:rsidRPr="00632608" w14:paraId="668EB37A" w14:textId="77777777" w:rsidTr="002A279D">
        <w:tc>
          <w:tcPr>
            <w:tcW w:w="1507" w:type="pct"/>
            <w:vMerge/>
          </w:tcPr>
          <w:p w14:paraId="668EB377" w14:textId="77777777" w:rsidR="007D2F69" w:rsidRPr="00632608" w:rsidRDefault="007D2F69" w:rsidP="007D2F69">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68EB378" w14:textId="77777777" w:rsidR="007D2F69" w:rsidRPr="00632608" w:rsidRDefault="007D2F69" w:rsidP="007D2F69">
            <w:pPr>
              <w:pStyle w:val="RepTable"/>
              <w:rPr>
                <w:szCs w:val="20"/>
              </w:rPr>
            </w:pPr>
            <w:r w:rsidRPr="00632608">
              <w:rPr>
                <w:szCs w:val="20"/>
              </w:rPr>
              <w:t>Re-entry</w:t>
            </w:r>
          </w:p>
        </w:tc>
        <w:tc>
          <w:tcPr>
            <w:tcW w:w="1414" w:type="pct"/>
            <w:tcBorders>
              <w:top w:val="single" w:sz="4" w:space="0" w:color="auto"/>
              <w:left w:val="single" w:sz="4" w:space="0" w:color="auto"/>
              <w:bottom w:val="single" w:sz="4" w:space="0" w:color="auto"/>
              <w:right w:val="single" w:sz="4" w:space="0" w:color="auto"/>
            </w:tcBorders>
            <w:noWrap/>
            <w:vAlign w:val="bottom"/>
          </w:tcPr>
          <w:p w14:paraId="668EB379" w14:textId="492BBCA5" w:rsidR="007D2F69" w:rsidRPr="00632608" w:rsidRDefault="007D2F69" w:rsidP="007D2F69">
            <w:pPr>
              <w:pStyle w:val="RepTable"/>
              <w:rPr>
                <w:szCs w:val="20"/>
              </w:rPr>
            </w:pPr>
            <w:r w:rsidRPr="00632608">
              <w:rPr>
                <w:color w:val="000000"/>
                <w:szCs w:val="20"/>
              </w:rPr>
              <w:t>0.33</w:t>
            </w:r>
          </w:p>
        </w:tc>
      </w:tr>
      <w:tr w:rsidR="007D2F69" w:rsidRPr="00632608" w14:paraId="668EB37E" w14:textId="77777777" w:rsidTr="002A279D">
        <w:tc>
          <w:tcPr>
            <w:tcW w:w="1507" w:type="pct"/>
            <w:vMerge/>
          </w:tcPr>
          <w:p w14:paraId="668EB37B" w14:textId="77777777" w:rsidR="007D2F69" w:rsidRPr="00632608" w:rsidRDefault="007D2F69" w:rsidP="007D2F69">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68EB37C" w14:textId="77777777" w:rsidR="007D2F69" w:rsidRPr="00632608" w:rsidRDefault="007D2F69" w:rsidP="007D2F69">
            <w:pPr>
              <w:pStyle w:val="RepTable"/>
              <w:rPr>
                <w:szCs w:val="20"/>
              </w:rPr>
            </w:pPr>
            <w:r w:rsidRPr="00632608">
              <w:rPr>
                <w:szCs w:val="20"/>
              </w:rPr>
              <w:t>Sum of all pathways</w:t>
            </w:r>
          </w:p>
        </w:tc>
        <w:tc>
          <w:tcPr>
            <w:tcW w:w="1414" w:type="pct"/>
            <w:tcBorders>
              <w:top w:val="single" w:sz="4" w:space="0" w:color="auto"/>
              <w:left w:val="single" w:sz="4" w:space="0" w:color="auto"/>
              <w:bottom w:val="single" w:sz="4" w:space="0" w:color="auto"/>
              <w:right w:val="single" w:sz="4" w:space="0" w:color="auto"/>
            </w:tcBorders>
            <w:noWrap/>
            <w:vAlign w:val="bottom"/>
          </w:tcPr>
          <w:p w14:paraId="668EB37D" w14:textId="0B8F5B4C" w:rsidR="007D2F69" w:rsidRPr="00632608" w:rsidRDefault="007D2F69" w:rsidP="007D2F69">
            <w:pPr>
              <w:pStyle w:val="RepTable"/>
              <w:rPr>
                <w:szCs w:val="20"/>
              </w:rPr>
            </w:pPr>
            <w:r w:rsidRPr="00632608">
              <w:rPr>
                <w:color w:val="000000"/>
                <w:szCs w:val="20"/>
              </w:rPr>
              <w:t>0.31</w:t>
            </w:r>
          </w:p>
        </w:tc>
      </w:tr>
      <w:tr w:rsidR="007D2F69" w:rsidRPr="00632608" w14:paraId="668EB382" w14:textId="77777777" w:rsidTr="007D2F69">
        <w:tc>
          <w:tcPr>
            <w:tcW w:w="1507" w:type="pct"/>
            <w:vMerge/>
          </w:tcPr>
          <w:p w14:paraId="668EB37F" w14:textId="77777777" w:rsidR="007D2F69" w:rsidRPr="00632608" w:rsidRDefault="007D2F69" w:rsidP="004E6AB9">
            <w:pPr>
              <w:pStyle w:val="RepTable"/>
              <w:rPr>
                <w:szCs w:val="20"/>
              </w:rPr>
            </w:pPr>
          </w:p>
        </w:tc>
        <w:tc>
          <w:tcPr>
            <w:tcW w:w="3493" w:type="pct"/>
            <w:gridSpan w:val="2"/>
            <w:tcBorders>
              <w:top w:val="single" w:sz="4" w:space="0" w:color="auto"/>
              <w:left w:val="single" w:sz="4" w:space="0" w:color="auto"/>
              <w:bottom w:val="single" w:sz="4" w:space="0" w:color="auto"/>
              <w:right w:val="single" w:sz="4" w:space="0" w:color="auto"/>
            </w:tcBorders>
          </w:tcPr>
          <w:p w14:paraId="668EB381" w14:textId="167203DD" w:rsidR="007D2F69" w:rsidRPr="00632608" w:rsidRDefault="007D2F69" w:rsidP="004E6AB9">
            <w:pPr>
              <w:pStyle w:val="RepTable"/>
              <w:rPr>
                <w:szCs w:val="20"/>
              </w:rPr>
            </w:pPr>
            <w:r w:rsidRPr="00632608">
              <w:rPr>
                <w:b/>
                <w:szCs w:val="20"/>
              </w:rPr>
              <w:t>Cumulative risk resident – adult (HI)</w:t>
            </w:r>
          </w:p>
        </w:tc>
      </w:tr>
      <w:tr w:rsidR="007D2F69" w:rsidRPr="00632608" w14:paraId="668EB386" w14:textId="77777777" w:rsidTr="002A279D">
        <w:tc>
          <w:tcPr>
            <w:tcW w:w="1507" w:type="pct"/>
            <w:vMerge/>
          </w:tcPr>
          <w:p w14:paraId="668EB383" w14:textId="77777777" w:rsidR="007D2F69" w:rsidRPr="00632608" w:rsidRDefault="007D2F69" w:rsidP="007D2F69">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68EB384" w14:textId="77777777" w:rsidR="007D2F69" w:rsidRPr="00632608" w:rsidRDefault="007D2F69" w:rsidP="007D2F69">
            <w:pPr>
              <w:pStyle w:val="RepTable"/>
              <w:rPr>
                <w:szCs w:val="20"/>
              </w:rPr>
            </w:pPr>
            <w:r w:rsidRPr="00632608">
              <w:rPr>
                <w:szCs w:val="20"/>
              </w:rPr>
              <w:t>Drift</w:t>
            </w:r>
          </w:p>
        </w:tc>
        <w:tc>
          <w:tcPr>
            <w:tcW w:w="1414" w:type="pct"/>
            <w:tcBorders>
              <w:top w:val="single" w:sz="4" w:space="0" w:color="auto"/>
              <w:left w:val="single" w:sz="4" w:space="0" w:color="auto"/>
              <w:bottom w:val="single" w:sz="4" w:space="0" w:color="auto"/>
              <w:right w:val="single" w:sz="4" w:space="0" w:color="auto"/>
            </w:tcBorders>
            <w:noWrap/>
            <w:vAlign w:val="bottom"/>
          </w:tcPr>
          <w:p w14:paraId="668EB385" w14:textId="315647CD" w:rsidR="007D2F69" w:rsidRPr="00632608" w:rsidRDefault="007D2F69" w:rsidP="007D2F69">
            <w:pPr>
              <w:pStyle w:val="RepTable"/>
              <w:rPr>
                <w:szCs w:val="20"/>
              </w:rPr>
            </w:pPr>
            <w:r w:rsidRPr="00632608">
              <w:rPr>
                <w:color w:val="000000"/>
                <w:szCs w:val="20"/>
              </w:rPr>
              <w:t>0.02</w:t>
            </w:r>
          </w:p>
        </w:tc>
      </w:tr>
      <w:tr w:rsidR="007D2F69" w:rsidRPr="00632608" w14:paraId="668EB38A" w14:textId="77777777" w:rsidTr="002A279D">
        <w:tc>
          <w:tcPr>
            <w:tcW w:w="1507" w:type="pct"/>
            <w:vMerge/>
          </w:tcPr>
          <w:p w14:paraId="668EB387" w14:textId="77777777" w:rsidR="007D2F69" w:rsidRPr="00632608" w:rsidRDefault="007D2F69" w:rsidP="007D2F69">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68EB388" w14:textId="77777777" w:rsidR="007D2F69" w:rsidRPr="00632608" w:rsidRDefault="007D2F69" w:rsidP="007D2F69">
            <w:pPr>
              <w:pStyle w:val="RepTable"/>
              <w:rPr>
                <w:szCs w:val="20"/>
              </w:rPr>
            </w:pPr>
            <w:r w:rsidRPr="00632608">
              <w:rPr>
                <w:szCs w:val="20"/>
              </w:rPr>
              <w:t>Vapour</w:t>
            </w:r>
          </w:p>
        </w:tc>
        <w:tc>
          <w:tcPr>
            <w:tcW w:w="1414" w:type="pct"/>
            <w:tcBorders>
              <w:top w:val="single" w:sz="4" w:space="0" w:color="auto"/>
              <w:left w:val="single" w:sz="4" w:space="0" w:color="auto"/>
              <w:bottom w:val="single" w:sz="4" w:space="0" w:color="auto"/>
              <w:right w:val="single" w:sz="4" w:space="0" w:color="auto"/>
            </w:tcBorders>
            <w:noWrap/>
            <w:vAlign w:val="bottom"/>
          </w:tcPr>
          <w:p w14:paraId="668EB389" w14:textId="55EA83F6" w:rsidR="007D2F69" w:rsidRPr="00632608" w:rsidRDefault="007D2F69" w:rsidP="007D2F69">
            <w:pPr>
              <w:pStyle w:val="RepTable"/>
              <w:rPr>
                <w:szCs w:val="20"/>
              </w:rPr>
            </w:pPr>
            <w:r w:rsidRPr="00632608">
              <w:rPr>
                <w:color w:val="000000"/>
                <w:szCs w:val="20"/>
              </w:rPr>
              <w:t>0.02</w:t>
            </w:r>
          </w:p>
        </w:tc>
      </w:tr>
      <w:tr w:rsidR="007D2F69" w:rsidRPr="00632608" w14:paraId="668EB38E" w14:textId="77777777" w:rsidTr="002A279D">
        <w:tc>
          <w:tcPr>
            <w:tcW w:w="1507" w:type="pct"/>
            <w:vMerge/>
          </w:tcPr>
          <w:p w14:paraId="668EB38B" w14:textId="77777777" w:rsidR="007D2F69" w:rsidRPr="00632608" w:rsidRDefault="007D2F69" w:rsidP="007D2F69">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68EB38C" w14:textId="77777777" w:rsidR="007D2F69" w:rsidRPr="00632608" w:rsidRDefault="007D2F69" w:rsidP="007D2F69">
            <w:pPr>
              <w:pStyle w:val="RepTable"/>
              <w:rPr>
                <w:szCs w:val="20"/>
              </w:rPr>
            </w:pPr>
            <w:r w:rsidRPr="00632608">
              <w:rPr>
                <w:szCs w:val="20"/>
              </w:rPr>
              <w:t>Deposits</w:t>
            </w:r>
          </w:p>
        </w:tc>
        <w:tc>
          <w:tcPr>
            <w:tcW w:w="1414" w:type="pct"/>
            <w:tcBorders>
              <w:top w:val="single" w:sz="4" w:space="0" w:color="auto"/>
              <w:left w:val="single" w:sz="4" w:space="0" w:color="auto"/>
              <w:bottom w:val="single" w:sz="4" w:space="0" w:color="auto"/>
              <w:right w:val="single" w:sz="4" w:space="0" w:color="auto"/>
            </w:tcBorders>
            <w:noWrap/>
            <w:vAlign w:val="bottom"/>
          </w:tcPr>
          <w:p w14:paraId="668EB38D" w14:textId="365368D1" w:rsidR="007D2F69" w:rsidRPr="00632608" w:rsidRDefault="007D2F69" w:rsidP="007D2F69">
            <w:pPr>
              <w:pStyle w:val="RepTable"/>
              <w:rPr>
                <w:szCs w:val="20"/>
              </w:rPr>
            </w:pPr>
            <w:r w:rsidRPr="00632608">
              <w:rPr>
                <w:color w:val="000000"/>
                <w:szCs w:val="20"/>
              </w:rPr>
              <w:t>0.01</w:t>
            </w:r>
          </w:p>
        </w:tc>
      </w:tr>
      <w:tr w:rsidR="007D2F69" w:rsidRPr="00632608" w14:paraId="668EB392" w14:textId="77777777" w:rsidTr="002A279D">
        <w:tc>
          <w:tcPr>
            <w:tcW w:w="1507" w:type="pct"/>
            <w:vMerge/>
          </w:tcPr>
          <w:p w14:paraId="668EB38F" w14:textId="77777777" w:rsidR="007D2F69" w:rsidRPr="00632608" w:rsidRDefault="007D2F69" w:rsidP="007D2F69">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68EB390" w14:textId="77777777" w:rsidR="007D2F69" w:rsidRPr="00632608" w:rsidRDefault="007D2F69" w:rsidP="007D2F69">
            <w:pPr>
              <w:pStyle w:val="RepTable"/>
              <w:rPr>
                <w:szCs w:val="20"/>
              </w:rPr>
            </w:pPr>
            <w:r w:rsidRPr="00632608">
              <w:rPr>
                <w:szCs w:val="20"/>
              </w:rPr>
              <w:t>Re-entry</w:t>
            </w:r>
          </w:p>
        </w:tc>
        <w:tc>
          <w:tcPr>
            <w:tcW w:w="1414" w:type="pct"/>
            <w:tcBorders>
              <w:top w:val="single" w:sz="4" w:space="0" w:color="auto"/>
              <w:left w:val="single" w:sz="4" w:space="0" w:color="auto"/>
              <w:bottom w:val="single" w:sz="4" w:space="0" w:color="auto"/>
              <w:right w:val="single" w:sz="4" w:space="0" w:color="auto"/>
            </w:tcBorders>
            <w:noWrap/>
            <w:vAlign w:val="bottom"/>
          </w:tcPr>
          <w:p w14:paraId="668EB391" w14:textId="5C04B610" w:rsidR="007D2F69" w:rsidRPr="00632608" w:rsidRDefault="007D2F69" w:rsidP="007D2F69">
            <w:pPr>
              <w:pStyle w:val="RepTable"/>
              <w:rPr>
                <w:szCs w:val="20"/>
              </w:rPr>
            </w:pPr>
            <w:r w:rsidRPr="00632608">
              <w:rPr>
                <w:color w:val="000000"/>
                <w:szCs w:val="20"/>
              </w:rPr>
              <w:t>0.35</w:t>
            </w:r>
          </w:p>
        </w:tc>
      </w:tr>
      <w:tr w:rsidR="007D2F69" w:rsidRPr="00632608" w14:paraId="668EB396" w14:textId="77777777" w:rsidTr="002A279D">
        <w:tc>
          <w:tcPr>
            <w:tcW w:w="1507" w:type="pct"/>
            <w:vMerge/>
          </w:tcPr>
          <w:p w14:paraId="668EB393" w14:textId="77777777" w:rsidR="007D2F69" w:rsidRPr="00632608" w:rsidRDefault="007D2F69" w:rsidP="007D2F69">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68EB394" w14:textId="77777777" w:rsidR="007D2F69" w:rsidRPr="00632608" w:rsidRDefault="007D2F69" w:rsidP="007D2F69">
            <w:pPr>
              <w:pStyle w:val="RepTable"/>
              <w:rPr>
                <w:b/>
                <w:szCs w:val="20"/>
              </w:rPr>
            </w:pPr>
            <w:r w:rsidRPr="00632608">
              <w:rPr>
                <w:b/>
                <w:szCs w:val="20"/>
              </w:rPr>
              <w:t>Sum of all pathways</w:t>
            </w:r>
          </w:p>
        </w:tc>
        <w:tc>
          <w:tcPr>
            <w:tcW w:w="1414" w:type="pct"/>
            <w:tcBorders>
              <w:top w:val="single" w:sz="4" w:space="0" w:color="auto"/>
              <w:left w:val="single" w:sz="4" w:space="0" w:color="auto"/>
              <w:bottom w:val="single" w:sz="4" w:space="0" w:color="auto"/>
              <w:right w:val="single" w:sz="4" w:space="0" w:color="auto"/>
            </w:tcBorders>
            <w:noWrap/>
            <w:vAlign w:val="bottom"/>
          </w:tcPr>
          <w:p w14:paraId="668EB395" w14:textId="39E38145" w:rsidR="007D2F69" w:rsidRPr="00632608" w:rsidRDefault="007D2F69" w:rsidP="007D2F69">
            <w:pPr>
              <w:pStyle w:val="RepTable"/>
              <w:rPr>
                <w:b/>
                <w:bCs/>
                <w:szCs w:val="20"/>
              </w:rPr>
            </w:pPr>
            <w:r w:rsidRPr="00632608">
              <w:rPr>
                <w:b/>
                <w:bCs/>
                <w:color w:val="000000"/>
                <w:szCs w:val="20"/>
              </w:rPr>
              <w:t>0.33</w:t>
            </w:r>
          </w:p>
        </w:tc>
      </w:tr>
    </w:tbl>
    <w:p w14:paraId="35C91B21" w14:textId="776EEF82" w:rsidR="00A11D12" w:rsidRDefault="00A11D12" w:rsidP="00A11D12">
      <w:pPr>
        <w:pStyle w:val="RepLabel"/>
        <w:shd w:val="clear" w:color="auto" w:fill="FFFF00"/>
      </w:pPr>
      <w:r w:rsidRPr="009D1FAE">
        <w:t>Table </w:t>
      </w:r>
      <w:r w:rsidRPr="009D1FAE">
        <w:fldChar w:fldCharType="begin"/>
      </w:r>
      <w:r w:rsidRPr="009D1FAE">
        <w:instrText xml:space="preserve"> STYLEREF 2 \s </w:instrText>
      </w:r>
      <w:r w:rsidRPr="009D1FAE">
        <w:fldChar w:fldCharType="separate"/>
      </w:r>
      <w:r>
        <w:rPr>
          <w:noProof/>
        </w:rPr>
        <w:t>6.6</w:t>
      </w:r>
      <w:r w:rsidRPr="009D1FAE">
        <w:fldChar w:fldCharType="end"/>
      </w:r>
      <w:r w:rsidRPr="009D1FAE">
        <w:noBreakHyphen/>
      </w:r>
      <w:r w:rsidRPr="009D1FAE">
        <w:fldChar w:fldCharType="begin"/>
      </w:r>
      <w:r w:rsidRPr="009D1FAE">
        <w:instrText xml:space="preserve"> SEQ Table \* ARABIC \s 2 </w:instrText>
      </w:r>
      <w:r w:rsidRPr="009D1FAE">
        <w:fldChar w:fldCharType="separate"/>
      </w:r>
      <w:r>
        <w:rPr>
          <w:noProof/>
        </w:rPr>
        <w:t>11</w:t>
      </w:r>
      <w:r w:rsidRPr="009D1FAE">
        <w:fldChar w:fldCharType="end"/>
      </w:r>
      <w:r>
        <w:t>A</w:t>
      </w:r>
      <w:r w:rsidRPr="009D1FAE">
        <w:t>:</w:t>
      </w:r>
      <w:r w:rsidRPr="009D1FAE">
        <w:tab/>
        <w:t>Risk assessment from combined exposure (longer term exposure)</w:t>
      </w:r>
      <w:r>
        <w:t xml:space="preserve"> – Cereals assuming 50% conversion of </w:t>
      </w:r>
      <w:proofErr w:type="spellStart"/>
      <w:r>
        <w:t>prothioconazole</w:t>
      </w:r>
      <w:proofErr w:type="spellEnd"/>
      <w:r>
        <w:t xml:space="preserve"> to </w:t>
      </w:r>
      <w:proofErr w:type="spellStart"/>
      <w:r>
        <w:t>prothioconazole</w:t>
      </w:r>
      <w:proofErr w:type="spellEnd"/>
      <w:r>
        <w:t xml:space="preserve"> -</w:t>
      </w:r>
      <w:proofErr w:type="spellStart"/>
      <w:r>
        <w:t>desthio</w:t>
      </w:r>
      <w:proofErr w:type="spellEnd"/>
    </w:p>
    <w:p w14:paraId="7F227FED" w14:textId="77777777" w:rsidR="00A11D12" w:rsidRPr="00D1367C" w:rsidRDefault="00A11D12" w:rsidP="00A11D12">
      <w:pPr>
        <w:pStyle w:val="RepStandard"/>
        <w:shd w:val="clear" w:color="auto" w:fill="FFFF0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17"/>
        <w:gridCol w:w="3887"/>
        <w:gridCol w:w="2644"/>
      </w:tblGrid>
      <w:tr w:rsidR="00A11D12" w:rsidRPr="00632608" w14:paraId="1F186633" w14:textId="77777777" w:rsidTr="00936AF6">
        <w:trPr>
          <w:tblHeader/>
        </w:trPr>
        <w:tc>
          <w:tcPr>
            <w:tcW w:w="1507" w:type="pct"/>
          </w:tcPr>
          <w:p w14:paraId="6992971D" w14:textId="77777777" w:rsidR="00A11D12" w:rsidRPr="00632608" w:rsidRDefault="00A11D12" w:rsidP="00A11D12">
            <w:pPr>
              <w:pStyle w:val="RepTableHeader"/>
              <w:shd w:val="clear" w:color="auto" w:fill="FFFF00"/>
              <w:jc w:val="center"/>
              <w:rPr>
                <w:lang w:val="en-GB"/>
              </w:rPr>
            </w:pPr>
            <w:r w:rsidRPr="00632608">
              <w:rPr>
                <w:lang w:val="en-GB"/>
              </w:rPr>
              <w:t>Application scenario</w:t>
            </w:r>
          </w:p>
        </w:tc>
        <w:tc>
          <w:tcPr>
            <w:tcW w:w="2079" w:type="pct"/>
          </w:tcPr>
          <w:p w14:paraId="37BC22A8" w14:textId="77777777" w:rsidR="00A11D12" w:rsidRPr="00632608" w:rsidDel="004A4059" w:rsidRDefault="00A11D12" w:rsidP="00A11D12">
            <w:pPr>
              <w:pStyle w:val="RepTableHeader"/>
              <w:shd w:val="clear" w:color="auto" w:fill="FFFF00"/>
              <w:jc w:val="center"/>
              <w:rPr>
                <w:lang w:val="en-GB"/>
              </w:rPr>
            </w:pPr>
            <w:r w:rsidRPr="00632608">
              <w:rPr>
                <w:lang w:val="en-GB"/>
              </w:rPr>
              <w:t>Active ingredient</w:t>
            </w:r>
          </w:p>
        </w:tc>
        <w:tc>
          <w:tcPr>
            <w:tcW w:w="1414" w:type="pct"/>
          </w:tcPr>
          <w:p w14:paraId="478A48D1" w14:textId="77777777" w:rsidR="00A11D12" w:rsidRPr="00632608" w:rsidRDefault="00A11D12" w:rsidP="00A11D12">
            <w:pPr>
              <w:pStyle w:val="RepTableHeader"/>
              <w:shd w:val="clear" w:color="auto" w:fill="FFFF00"/>
              <w:jc w:val="center"/>
              <w:rPr>
                <w:lang w:val="en-GB"/>
              </w:rPr>
            </w:pPr>
            <w:r w:rsidRPr="00632608">
              <w:rPr>
                <w:lang w:val="en-GB"/>
              </w:rPr>
              <w:t xml:space="preserve">Estimated exposure / AOEL (HQ) </w:t>
            </w:r>
          </w:p>
        </w:tc>
      </w:tr>
      <w:tr w:rsidR="00A11D12" w:rsidRPr="00632608" w14:paraId="65F3827C" w14:textId="77777777" w:rsidTr="00936AF6">
        <w:tc>
          <w:tcPr>
            <w:tcW w:w="1507" w:type="pct"/>
            <w:vMerge w:val="restart"/>
          </w:tcPr>
          <w:p w14:paraId="06157811" w14:textId="5AFB586B" w:rsidR="00A11D12" w:rsidRPr="00632608" w:rsidRDefault="00A11D12" w:rsidP="00A11D12">
            <w:pPr>
              <w:pStyle w:val="RepTable"/>
              <w:shd w:val="clear" w:color="auto" w:fill="FFFF00"/>
              <w:rPr>
                <w:szCs w:val="20"/>
              </w:rPr>
            </w:pPr>
            <w:r w:rsidRPr="00632608">
              <w:rPr>
                <w:szCs w:val="20"/>
              </w:rPr>
              <w:t>Operators</w:t>
            </w:r>
            <w:r>
              <w:rPr>
                <w:szCs w:val="20"/>
              </w:rPr>
              <w:t xml:space="preserve"> </w:t>
            </w:r>
            <w:r>
              <w:t>wearing a w</w:t>
            </w:r>
            <w:r w:rsidRPr="00B9081B">
              <w:t>ork wear (</w:t>
            </w:r>
            <w:r>
              <w:t xml:space="preserve">with </w:t>
            </w:r>
            <w:r w:rsidRPr="00B9081B">
              <w:t>arms, body and legs covered)</w:t>
            </w:r>
            <w:r>
              <w:t xml:space="preserve"> and protective gloves </w:t>
            </w:r>
            <w:r w:rsidRPr="00632608">
              <w:rPr>
                <w:szCs w:val="20"/>
              </w:rPr>
              <w:t>–Vehicle-mounted</w:t>
            </w:r>
            <w:r w:rsidR="00C53599">
              <w:rPr>
                <w:szCs w:val="20"/>
              </w:rPr>
              <w:t xml:space="preserve"> without drift reduction technology </w:t>
            </w:r>
          </w:p>
        </w:tc>
        <w:tc>
          <w:tcPr>
            <w:tcW w:w="2079" w:type="pct"/>
          </w:tcPr>
          <w:p w14:paraId="00ABC6DF" w14:textId="77777777" w:rsidR="00A11D12" w:rsidRPr="00632608" w:rsidDel="004A4059" w:rsidRDefault="00A11D12" w:rsidP="00A11D12">
            <w:pPr>
              <w:pStyle w:val="RepTable"/>
              <w:shd w:val="clear" w:color="auto" w:fill="FFFF00"/>
              <w:rPr>
                <w:szCs w:val="20"/>
              </w:rPr>
            </w:pPr>
            <w:r w:rsidRPr="00632608">
              <w:rPr>
                <w:szCs w:val="20"/>
              </w:rPr>
              <w:t>Difenoconazole</w:t>
            </w:r>
          </w:p>
        </w:tc>
        <w:tc>
          <w:tcPr>
            <w:tcW w:w="1414" w:type="pct"/>
            <w:noWrap/>
          </w:tcPr>
          <w:p w14:paraId="58F9104F" w14:textId="7DC4F88C" w:rsidR="00A11D12" w:rsidRPr="00632608" w:rsidRDefault="00A11D12" w:rsidP="00A11D12">
            <w:pPr>
              <w:pStyle w:val="RepTable"/>
              <w:shd w:val="clear" w:color="auto" w:fill="FFFF00"/>
              <w:rPr>
                <w:szCs w:val="20"/>
              </w:rPr>
            </w:pPr>
            <w:r w:rsidRPr="00632608">
              <w:rPr>
                <w:szCs w:val="20"/>
              </w:rPr>
              <w:t>0.01</w:t>
            </w:r>
            <w:r>
              <w:rPr>
                <w:szCs w:val="20"/>
              </w:rPr>
              <w:t>83</w:t>
            </w:r>
          </w:p>
        </w:tc>
      </w:tr>
      <w:tr w:rsidR="00A11D12" w:rsidRPr="00632608" w14:paraId="342C46DC" w14:textId="77777777" w:rsidTr="00936AF6">
        <w:tc>
          <w:tcPr>
            <w:tcW w:w="1507" w:type="pct"/>
            <w:vMerge/>
          </w:tcPr>
          <w:p w14:paraId="55D31D24" w14:textId="77777777" w:rsidR="00A11D12" w:rsidRPr="00632608" w:rsidRDefault="00A11D12" w:rsidP="00A11D12">
            <w:pPr>
              <w:pStyle w:val="RepTable"/>
              <w:shd w:val="clear" w:color="auto" w:fill="FFFF00"/>
              <w:rPr>
                <w:szCs w:val="20"/>
              </w:rPr>
            </w:pPr>
          </w:p>
        </w:tc>
        <w:tc>
          <w:tcPr>
            <w:tcW w:w="2079" w:type="pct"/>
          </w:tcPr>
          <w:p w14:paraId="1F11CDC4" w14:textId="2529B156" w:rsidR="00A11D12" w:rsidRPr="00632608" w:rsidRDefault="00A11D12" w:rsidP="00A11D12">
            <w:pPr>
              <w:pStyle w:val="RepTable"/>
              <w:shd w:val="clear" w:color="auto" w:fill="FFFF00"/>
              <w:rPr>
                <w:szCs w:val="20"/>
              </w:rPr>
            </w:pPr>
            <w:r w:rsidRPr="00632608">
              <w:rPr>
                <w:szCs w:val="20"/>
              </w:rPr>
              <w:t>Prothioconazole</w:t>
            </w:r>
          </w:p>
        </w:tc>
        <w:tc>
          <w:tcPr>
            <w:tcW w:w="1414" w:type="pct"/>
            <w:noWrap/>
          </w:tcPr>
          <w:p w14:paraId="090F89F6" w14:textId="4B3238D1" w:rsidR="00A11D12" w:rsidRPr="00632608" w:rsidRDefault="00A11D12" w:rsidP="00A11D12">
            <w:pPr>
              <w:pStyle w:val="RepTable"/>
              <w:shd w:val="clear" w:color="auto" w:fill="FFFF00"/>
              <w:rPr>
                <w:szCs w:val="20"/>
              </w:rPr>
            </w:pPr>
            <w:r>
              <w:rPr>
                <w:szCs w:val="20"/>
              </w:rPr>
              <w:t>0.0092</w:t>
            </w:r>
          </w:p>
        </w:tc>
      </w:tr>
      <w:tr w:rsidR="00A11D12" w:rsidRPr="00632608" w14:paraId="4009940E" w14:textId="77777777" w:rsidTr="00936AF6">
        <w:tc>
          <w:tcPr>
            <w:tcW w:w="1507" w:type="pct"/>
            <w:vMerge/>
          </w:tcPr>
          <w:p w14:paraId="49E1C7E8" w14:textId="77777777" w:rsidR="00A11D12" w:rsidRPr="00632608" w:rsidRDefault="00A11D12" w:rsidP="00A11D12">
            <w:pPr>
              <w:shd w:val="clear" w:color="auto" w:fill="FFFF00"/>
              <w:rPr>
                <w:sz w:val="20"/>
                <w:szCs w:val="20"/>
                <w:lang w:val="en-GB"/>
              </w:rPr>
            </w:pPr>
          </w:p>
        </w:tc>
        <w:tc>
          <w:tcPr>
            <w:tcW w:w="2079" w:type="pct"/>
          </w:tcPr>
          <w:p w14:paraId="75BEE898" w14:textId="77777777" w:rsidR="00A11D12" w:rsidRPr="00632608" w:rsidDel="004A4059" w:rsidRDefault="00A11D12" w:rsidP="00A11D12">
            <w:pPr>
              <w:pStyle w:val="RepTable"/>
              <w:shd w:val="clear" w:color="auto" w:fill="FFFF00"/>
              <w:rPr>
                <w:szCs w:val="20"/>
              </w:rPr>
            </w:pPr>
            <w:r w:rsidRPr="00632608">
              <w:rPr>
                <w:szCs w:val="20"/>
              </w:rPr>
              <w:t>Prothioconazole-desthio</w:t>
            </w:r>
          </w:p>
        </w:tc>
        <w:tc>
          <w:tcPr>
            <w:tcW w:w="1414" w:type="pct"/>
            <w:noWrap/>
          </w:tcPr>
          <w:p w14:paraId="37EDFCD7" w14:textId="1CDE65B3" w:rsidR="00A11D12" w:rsidRPr="00632608" w:rsidRDefault="00A11D12" w:rsidP="00A11D12">
            <w:pPr>
              <w:pStyle w:val="RepTable"/>
              <w:shd w:val="clear" w:color="auto" w:fill="FFFF00"/>
              <w:rPr>
                <w:szCs w:val="20"/>
              </w:rPr>
            </w:pPr>
            <w:r w:rsidRPr="00632608">
              <w:rPr>
                <w:szCs w:val="20"/>
              </w:rPr>
              <w:t>0.</w:t>
            </w:r>
            <w:r>
              <w:rPr>
                <w:szCs w:val="20"/>
              </w:rPr>
              <w:t>22</w:t>
            </w:r>
          </w:p>
        </w:tc>
      </w:tr>
      <w:tr w:rsidR="00A11D12" w:rsidRPr="00632608" w14:paraId="430B9290" w14:textId="77777777" w:rsidTr="00936AF6">
        <w:tc>
          <w:tcPr>
            <w:tcW w:w="1507" w:type="pct"/>
            <w:vMerge/>
          </w:tcPr>
          <w:p w14:paraId="4A81AFA8" w14:textId="77777777" w:rsidR="00A11D12" w:rsidRPr="00632608" w:rsidRDefault="00A11D12" w:rsidP="00A11D12">
            <w:pPr>
              <w:shd w:val="clear" w:color="auto" w:fill="FFFF00"/>
              <w:rPr>
                <w:sz w:val="20"/>
                <w:szCs w:val="20"/>
                <w:lang w:val="en-GB"/>
              </w:rPr>
            </w:pPr>
          </w:p>
        </w:tc>
        <w:tc>
          <w:tcPr>
            <w:tcW w:w="2079" w:type="pct"/>
          </w:tcPr>
          <w:p w14:paraId="6C3CA050" w14:textId="77777777" w:rsidR="00A11D12" w:rsidRPr="00632608" w:rsidDel="004A4059" w:rsidRDefault="00A11D12" w:rsidP="00A11D12">
            <w:pPr>
              <w:pStyle w:val="RepTable"/>
              <w:shd w:val="clear" w:color="auto" w:fill="FFFF00"/>
              <w:rPr>
                <w:b/>
                <w:szCs w:val="20"/>
              </w:rPr>
            </w:pPr>
            <w:r w:rsidRPr="00632608">
              <w:rPr>
                <w:b/>
                <w:szCs w:val="20"/>
              </w:rPr>
              <w:t>Cumulative risk operators (HI)</w:t>
            </w:r>
          </w:p>
        </w:tc>
        <w:tc>
          <w:tcPr>
            <w:tcW w:w="1414" w:type="pct"/>
            <w:noWrap/>
          </w:tcPr>
          <w:p w14:paraId="6CDF068F" w14:textId="19AFB1B5" w:rsidR="00A11D12" w:rsidRPr="00632608" w:rsidRDefault="00A11D12" w:rsidP="00A11D12">
            <w:pPr>
              <w:pStyle w:val="RepTable"/>
              <w:shd w:val="clear" w:color="auto" w:fill="FFFF00"/>
              <w:rPr>
                <w:b/>
                <w:szCs w:val="20"/>
              </w:rPr>
            </w:pPr>
            <w:r w:rsidRPr="00632608">
              <w:rPr>
                <w:b/>
                <w:szCs w:val="20"/>
              </w:rPr>
              <w:t>0.</w:t>
            </w:r>
            <w:r w:rsidR="00C53599">
              <w:rPr>
                <w:b/>
                <w:szCs w:val="20"/>
              </w:rPr>
              <w:t>24</w:t>
            </w:r>
          </w:p>
        </w:tc>
      </w:tr>
      <w:tr w:rsidR="00A11D12" w:rsidRPr="00632608" w14:paraId="52C98C74" w14:textId="77777777" w:rsidTr="00936AF6">
        <w:tc>
          <w:tcPr>
            <w:tcW w:w="1507" w:type="pct"/>
            <w:vMerge w:val="restart"/>
          </w:tcPr>
          <w:p w14:paraId="2E026678" w14:textId="77777777" w:rsidR="00A11D12" w:rsidRPr="00632608" w:rsidRDefault="00A11D12" w:rsidP="00A11D12">
            <w:pPr>
              <w:pStyle w:val="RepTableHeader"/>
              <w:shd w:val="clear" w:color="auto" w:fill="FFFF00"/>
              <w:tabs>
                <w:tab w:val="left" w:pos="367"/>
              </w:tabs>
              <w:spacing w:before="40" w:after="40"/>
              <w:rPr>
                <w:b w:val="0"/>
                <w:bCs/>
                <w:lang w:val="en-GB"/>
              </w:rPr>
            </w:pPr>
            <w:r w:rsidRPr="00632608">
              <w:rPr>
                <w:b w:val="0"/>
                <w:bCs/>
              </w:rPr>
              <w:t xml:space="preserve">Workers </w:t>
            </w:r>
            <w:r w:rsidRPr="00632608">
              <w:t xml:space="preserve">– </w:t>
            </w:r>
            <w:r w:rsidRPr="00632608">
              <w:rPr>
                <w:b w:val="0"/>
                <w:bCs/>
                <w:lang w:val="en-GB"/>
              </w:rPr>
              <w:t>Inspection, Irrigation</w:t>
            </w:r>
            <w:r w:rsidRPr="00632608">
              <w:t xml:space="preserve"> </w:t>
            </w:r>
          </w:p>
          <w:p w14:paraId="2D21E05D" w14:textId="2F217DD9" w:rsidR="00A11D12" w:rsidRPr="00632608" w:rsidRDefault="00C53599" w:rsidP="00A11D12">
            <w:pPr>
              <w:pStyle w:val="RepTable"/>
              <w:shd w:val="clear" w:color="auto" w:fill="FFFF00"/>
              <w:rPr>
                <w:szCs w:val="20"/>
              </w:rPr>
            </w:pPr>
            <w:r w:rsidRPr="00C53599">
              <w:rPr>
                <w:szCs w:val="20"/>
              </w:rPr>
              <w:t>Work wear (arms, body and legs covered)</w:t>
            </w:r>
          </w:p>
        </w:tc>
        <w:tc>
          <w:tcPr>
            <w:tcW w:w="2079" w:type="pct"/>
          </w:tcPr>
          <w:p w14:paraId="07A9104D" w14:textId="77777777" w:rsidR="00A11D12" w:rsidRPr="00632608" w:rsidDel="004A4059" w:rsidRDefault="00A11D12" w:rsidP="00A11D12">
            <w:pPr>
              <w:pStyle w:val="RepTable"/>
              <w:shd w:val="clear" w:color="auto" w:fill="FFFF00"/>
              <w:rPr>
                <w:szCs w:val="20"/>
              </w:rPr>
            </w:pPr>
            <w:r w:rsidRPr="00632608">
              <w:rPr>
                <w:szCs w:val="20"/>
              </w:rPr>
              <w:t>Difenoconazole</w:t>
            </w:r>
          </w:p>
        </w:tc>
        <w:tc>
          <w:tcPr>
            <w:tcW w:w="1414" w:type="pct"/>
            <w:noWrap/>
          </w:tcPr>
          <w:p w14:paraId="7BE31C81" w14:textId="7C72F20E" w:rsidR="00A11D12" w:rsidRPr="00632608" w:rsidRDefault="00A11D12" w:rsidP="00A11D12">
            <w:pPr>
              <w:pStyle w:val="RepTable"/>
              <w:shd w:val="clear" w:color="auto" w:fill="FFFF00"/>
              <w:rPr>
                <w:szCs w:val="20"/>
              </w:rPr>
            </w:pPr>
            <w:r w:rsidRPr="00632608">
              <w:rPr>
                <w:szCs w:val="20"/>
              </w:rPr>
              <w:t>0.03</w:t>
            </w:r>
            <w:r w:rsidR="00C53599">
              <w:rPr>
                <w:szCs w:val="20"/>
              </w:rPr>
              <w:t>02</w:t>
            </w:r>
          </w:p>
        </w:tc>
      </w:tr>
      <w:tr w:rsidR="00A11D12" w:rsidRPr="00632608" w14:paraId="7F30B4DD" w14:textId="77777777" w:rsidTr="00936AF6">
        <w:tc>
          <w:tcPr>
            <w:tcW w:w="1507" w:type="pct"/>
            <w:vMerge/>
          </w:tcPr>
          <w:p w14:paraId="191E2745" w14:textId="77777777" w:rsidR="00A11D12" w:rsidRPr="00632608" w:rsidRDefault="00A11D12" w:rsidP="00A11D12">
            <w:pPr>
              <w:shd w:val="clear" w:color="auto" w:fill="FFFF00"/>
              <w:rPr>
                <w:sz w:val="20"/>
                <w:szCs w:val="20"/>
                <w:lang w:val="en-GB"/>
              </w:rPr>
            </w:pPr>
          </w:p>
        </w:tc>
        <w:tc>
          <w:tcPr>
            <w:tcW w:w="2079" w:type="pct"/>
          </w:tcPr>
          <w:p w14:paraId="34D52F79" w14:textId="77777777" w:rsidR="00A11D12" w:rsidRPr="00632608" w:rsidDel="004A4059" w:rsidRDefault="00A11D12" w:rsidP="00A11D12">
            <w:pPr>
              <w:pStyle w:val="RepTable"/>
              <w:shd w:val="clear" w:color="auto" w:fill="FFFF00"/>
              <w:rPr>
                <w:szCs w:val="20"/>
              </w:rPr>
            </w:pPr>
            <w:r w:rsidRPr="00632608">
              <w:rPr>
                <w:szCs w:val="20"/>
              </w:rPr>
              <w:t>Prothioconazole</w:t>
            </w:r>
          </w:p>
        </w:tc>
        <w:tc>
          <w:tcPr>
            <w:tcW w:w="1414" w:type="pct"/>
            <w:noWrap/>
          </w:tcPr>
          <w:p w14:paraId="718B11A4" w14:textId="4303F8FA" w:rsidR="00A11D12" w:rsidRPr="00632608" w:rsidRDefault="00A11D12" w:rsidP="00A11D12">
            <w:pPr>
              <w:pStyle w:val="RepTable"/>
              <w:shd w:val="clear" w:color="auto" w:fill="FFFF00"/>
              <w:rPr>
                <w:szCs w:val="20"/>
              </w:rPr>
            </w:pPr>
            <w:r w:rsidRPr="00632608">
              <w:rPr>
                <w:szCs w:val="20"/>
              </w:rPr>
              <w:t>0.</w:t>
            </w:r>
            <w:r w:rsidR="00C53599">
              <w:rPr>
                <w:szCs w:val="20"/>
              </w:rPr>
              <w:t>0</w:t>
            </w:r>
            <w:r w:rsidR="006B6A7C">
              <w:rPr>
                <w:szCs w:val="20"/>
              </w:rPr>
              <w:t>16</w:t>
            </w:r>
          </w:p>
        </w:tc>
      </w:tr>
      <w:tr w:rsidR="00C53599" w:rsidRPr="00632608" w14:paraId="6655F19E" w14:textId="77777777" w:rsidTr="00936AF6">
        <w:tc>
          <w:tcPr>
            <w:tcW w:w="1507" w:type="pct"/>
            <w:vMerge/>
          </w:tcPr>
          <w:p w14:paraId="727E3A95" w14:textId="77777777" w:rsidR="00C53599" w:rsidRPr="00632608" w:rsidRDefault="00C53599" w:rsidP="00A11D12">
            <w:pPr>
              <w:shd w:val="clear" w:color="auto" w:fill="FFFF00"/>
              <w:rPr>
                <w:sz w:val="20"/>
                <w:szCs w:val="20"/>
                <w:lang w:val="en-GB"/>
              </w:rPr>
            </w:pPr>
          </w:p>
        </w:tc>
        <w:tc>
          <w:tcPr>
            <w:tcW w:w="2079" w:type="pct"/>
          </w:tcPr>
          <w:p w14:paraId="6F9A643B" w14:textId="53F6F3E3" w:rsidR="00C53599" w:rsidRPr="00632608" w:rsidRDefault="00C53599" w:rsidP="00A11D12">
            <w:pPr>
              <w:pStyle w:val="RepTable"/>
              <w:shd w:val="clear" w:color="auto" w:fill="FFFF00"/>
              <w:rPr>
                <w:szCs w:val="20"/>
              </w:rPr>
            </w:pPr>
            <w:r w:rsidRPr="00632608">
              <w:rPr>
                <w:szCs w:val="20"/>
              </w:rPr>
              <w:t>Prothioconazole-desthio</w:t>
            </w:r>
          </w:p>
        </w:tc>
        <w:tc>
          <w:tcPr>
            <w:tcW w:w="1414" w:type="pct"/>
            <w:noWrap/>
          </w:tcPr>
          <w:p w14:paraId="11042040" w14:textId="4F1201C9" w:rsidR="00C53599" w:rsidRPr="00632608" w:rsidRDefault="006B6A7C" w:rsidP="00A11D12">
            <w:pPr>
              <w:pStyle w:val="RepTable"/>
              <w:shd w:val="clear" w:color="auto" w:fill="FFFF00"/>
              <w:rPr>
                <w:szCs w:val="20"/>
              </w:rPr>
            </w:pPr>
            <w:r>
              <w:rPr>
                <w:szCs w:val="20"/>
              </w:rPr>
              <w:t>0.2494</w:t>
            </w:r>
          </w:p>
        </w:tc>
      </w:tr>
      <w:tr w:rsidR="00A11D12" w:rsidRPr="00632608" w14:paraId="2212D05A" w14:textId="77777777" w:rsidTr="00936AF6">
        <w:tc>
          <w:tcPr>
            <w:tcW w:w="1507" w:type="pct"/>
            <w:vMerge/>
          </w:tcPr>
          <w:p w14:paraId="0A977EE5" w14:textId="77777777" w:rsidR="00A11D12" w:rsidRPr="00632608" w:rsidRDefault="00A11D12" w:rsidP="00A11D12">
            <w:pPr>
              <w:shd w:val="clear" w:color="auto" w:fill="FFFF00"/>
              <w:rPr>
                <w:sz w:val="20"/>
                <w:szCs w:val="20"/>
                <w:lang w:val="en-GB"/>
              </w:rPr>
            </w:pPr>
          </w:p>
        </w:tc>
        <w:tc>
          <w:tcPr>
            <w:tcW w:w="2079" w:type="pct"/>
          </w:tcPr>
          <w:p w14:paraId="70EBCD5D" w14:textId="77777777" w:rsidR="00A11D12" w:rsidRPr="00632608" w:rsidRDefault="00A11D12" w:rsidP="00A11D12">
            <w:pPr>
              <w:pStyle w:val="RepTable"/>
              <w:shd w:val="clear" w:color="auto" w:fill="FFFF00"/>
              <w:rPr>
                <w:b/>
                <w:szCs w:val="20"/>
              </w:rPr>
            </w:pPr>
            <w:r w:rsidRPr="00632608">
              <w:rPr>
                <w:b/>
                <w:szCs w:val="20"/>
              </w:rPr>
              <w:t>Cumulative risk workers (HI)</w:t>
            </w:r>
          </w:p>
        </w:tc>
        <w:tc>
          <w:tcPr>
            <w:tcW w:w="1414" w:type="pct"/>
            <w:noWrap/>
          </w:tcPr>
          <w:p w14:paraId="21324F24" w14:textId="5740C996" w:rsidR="00A11D12" w:rsidRPr="00632608" w:rsidRDefault="00A11D12" w:rsidP="00A11D12">
            <w:pPr>
              <w:pStyle w:val="RepTable"/>
              <w:shd w:val="clear" w:color="auto" w:fill="FFFF00"/>
              <w:rPr>
                <w:b/>
                <w:szCs w:val="20"/>
              </w:rPr>
            </w:pPr>
            <w:r w:rsidRPr="00632608">
              <w:rPr>
                <w:b/>
                <w:szCs w:val="20"/>
              </w:rPr>
              <w:t>0.</w:t>
            </w:r>
            <w:r w:rsidR="006B6A7C">
              <w:rPr>
                <w:b/>
                <w:szCs w:val="20"/>
              </w:rPr>
              <w:t>2956</w:t>
            </w:r>
          </w:p>
        </w:tc>
      </w:tr>
      <w:tr w:rsidR="00A11D12" w:rsidRPr="00632608" w14:paraId="3288773F" w14:textId="77777777" w:rsidTr="00936AF6">
        <w:tc>
          <w:tcPr>
            <w:tcW w:w="1507" w:type="pct"/>
            <w:vMerge w:val="restart"/>
          </w:tcPr>
          <w:p w14:paraId="35412E05" w14:textId="77777777" w:rsidR="003F0022" w:rsidRDefault="003F0022" w:rsidP="00A11D12">
            <w:pPr>
              <w:pStyle w:val="RepTable"/>
              <w:shd w:val="clear" w:color="auto" w:fill="FFFF00"/>
              <w:rPr>
                <w:szCs w:val="20"/>
              </w:rPr>
            </w:pPr>
          </w:p>
          <w:p w14:paraId="30F62D1F" w14:textId="77777777" w:rsidR="003F0022" w:rsidRDefault="003F0022" w:rsidP="00A11D12">
            <w:pPr>
              <w:pStyle w:val="RepTable"/>
              <w:shd w:val="clear" w:color="auto" w:fill="FFFF00"/>
              <w:rPr>
                <w:szCs w:val="20"/>
              </w:rPr>
            </w:pPr>
          </w:p>
          <w:p w14:paraId="46CFCFFB" w14:textId="208F3522" w:rsidR="00A11D12" w:rsidRPr="00632608" w:rsidRDefault="00A11D12" w:rsidP="00A11D12">
            <w:pPr>
              <w:pStyle w:val="RepTable"/>
              <w:shd w:val="clear" w:color="auto" w:fill="FFFF00"/>
              <w:rPr>
                <w:szCs w:val="20"/>
              </w:rPr>
            </w:pPr>
            <w:r w:rsidRPr="00632608">
              <w:rPr>
                <w:szCs w:val="20"/>
              </w:rPr>
              <w:t>Resident - child</w:t>
            </w:r>
          </w:p>
          <w:p w14:paraId="2D6AAE5F" w14:textId="77777777" w:rsidR="00A11D12" w:rsidRPr="00632608" w:rsidRDefault="00A11D12" w:rsidP="00A11D12">
            <w:pPr>
              <w:pStyle w:val="RepTable"/>
              <w:shd w:val="clear" w:color="auto" w:fill="FFFF00"/>
              <w:rPr>
                <w:szCs w:val="20"/>
              </w:rPr>
            </w:pPr>
          </w:p>
        </w:tc>
        <w:tc>
          <w:tcPr>
            <w:tcW w:w="3493" w:type="pct"/>
            <w:gridSpan w:val="2"/>
          </w:tcPr>
          <w:p w14:paraId="70B03259" w14:textId="73DCC006" w:rsidR="00A11D12" w:rsidRPr="00632608" w:rsidRDefault="00A11D12" w:rsidP="00A11D12">
            <w:pPr>
              <w:pStyle w:val="RepTable"/>
              <w:shd w:val="clear" w:color="auto" w:fill="FFFF00"/>
              <w:rPr>
                <w:szCs w:val="20"/>
              </w:rPr>
            </w:pPr>
          </w:p>
        </w:tc>
      </w:tr>
      <w:tr w:rsidR="00A11D12" w:rsidRPr="00632608" w14:paraId="7A8E5437" w14:textId="77777777" w:rsidTr="00936AF6">
        <w:tc>
          <w:tcPr>
            <w:tcW w:w="1507" w:type="pct"/>
            <w:vMerge/>
          </w:tcPr>
          <w:p w14:paraId="64118412" w14:textId="77777777" w:rsidR="00A11D12" w:rsidRPr="00632608" w:rsidRDefault="00A11D12" w:rsidP="00A11D12">
            <w:pPr>
              <w:pStyle w:val="RepTable"/>
              <w:shd w:val="clear" w:color="auto" w:fill="FFFF00"/>
              <w:rPr>
                <w:szCs w:val="20"/>
              </w:rPr>
            </w:pPr>
          </w:p>
        </w:tc>
        <w:tc>
          <w:tcPr>
            <w:tcW w:w="2079" w:type="pct"/>
          </w:tcPr>
          <w:p w14:paraId="0F04962F" w14:textId="6BA3E348" w:rsidR="00A11D12" w:rsidRPr="00632608" w:rsidRDefault="006B6A7C" w:rsidP="00A11D12">
            <w:pPr>
              <w:pStyle w:val="RepTable"/>
              <w:shd w:val="clear" w:color="auto" w:fill="FFFF00"/>
              <w:rPr>
                <w:szCs w:val="20"/>
              </w:rPr>
            </w:pPr>
            <w:r w:rsidRPr="00632608">
              <w:rPr>
                <w:szCs w:val="20"/>
              </w:rPr>
              <w:t xml:space="preserve">Difenoconazole </w:t>
            </w:r>
            <w:r w:rsidR="00A11D12" w:rsidRPr="00632608">
              <w:rPr>
                <w:szCs w:val="20"/>
              </w:rPr>
              <w:t>Sum of all pathways</w:t>
            </w:r>
          </w:p>
        </w:tc>
        <w:tc>
          <w:tcPr>
            <w:tcW w:w="1414" w:type="pct"/>
            <w:noWrap/>
            <w:vAlign w:val="bottom"/>
          </w:tcPr>
          <w:p w14:paraId="3E025547" w14:textId="44C8B9B9" w:rsidR="00A11D12" w:rsidRPr="00632608" w:rsidRDefault="00A11D12" w:rsidP="00A11D12">
            <w:pPr>
              <w:pStyle w:val="RepTable"/>
              <w:shd w:val="clear" w:color="auto" w:fill="FFFF00"/>
              <w:rPr>
                <w:szCs w:val="20"/>
              </w:rPr>
            </w:pPr>
            <w:r w:rsidRPr="00632608">
              <w:rPr>
                <w:color w:val="000000"/>
                <w:szCs w:val="20"/>
              </w:rPr>
              <w:t>0.05</w:t>
            </w:r>
            <w:r w:rsidR="006B6A7C">
              <w:rPr>
                <w:color w:val="000000"/>
                <w:szCs w:val="20"/>
              </w:rPr>
              <w:t>72</w:t>
            </w:r>
          </w:p>
        </w:tc>
      </w:tr>
      <w:tr w:rsidR="006B6A7C" w:rsidRPr="00632608" w14:paraId="20B54D4B" w14:textId="77777777" w:rsidTr="00936AF6">
        <w:tc>
          <w:tcPr>
            <w:tcW w:w="1507" w:type="pct"/>
            <w:vMerge/>
          </w:tcPr>
          <w:p w14:paraId="20D4388F" w14:textId="77777777" w:rsidR="006B6A7C" w:rsidRPr="00632608" w:rsidRDefault="006B6A7C" w:rsidP="006B6A7C">
            <w:pPr>
              <w:pStyle w:val="RepTable"/>
              <w:shd w:val="clear" w:color="auto" w:fill="FFFF00"/>
              <w:rPr>
                <w:szCs w:val="20"/>
              </w:rPr>
            </w:pPr>
          </w:p>
        </w:tc>
        <w:tc>
          <w:tcPr>
            <w:tcW w:w="2079" w:type="pct"/>
          </w:tcPr>
          <w:p w14:paraId="088A8531" w14:textId="3C3171DD" w:rsidR="006B6A7C" w:rsidRPr="00632608" w:rsidRDefault="006B6A7C" w:rsidP="006B6A7C">
            <w:pPr>
              <w:pStyle w:val="RepTable"/>
              <w:shd w:val="clear" w:color="auto" w:fill="FFFF00"/>
              <w:rPr>
                <w:szCs w:val="20"/>
              </w:rPr>
            </w:pPr>
            <w:r w:rsidRPr="00632608">
              <w:rPr>
                <w:szCs w:val="20"/>
              </w:rPr>
              <w:t>Prothioconazole</w:t>
            </w:r>
            <w:r>
              <w:rPr>
                <w:szCs w:val="20"/>
              </w:rPr>
              <w:t xml:space="preserve"> </w:t>
            </w:r>
            <w:r w:rsidRPr="00632608">
              <w:rPr>
                <w:szCs w:val="20"/>
              </w:rPr>
              <w:t>Sum of all pathways</w:t>
            </w:r>
          </w:p>
        </w:tc>
        <w:tc>
          <w:tcPr>
            <w:tcW w:w="1414" w:type="pct"/>
            <w:noWrap/>
            <w:vAlign w:val="bottom"/>
          </w:tcPr>
          <w:p w14:paraId="452467F7" w14:textId="520EA42C" w:rsidR="006B6A7C" w:rsidRPr="00632608" w:rsidRDefault="006B6A7C" w:rsidP="006B6A7C">
            <w:pPr>
              <w:pStyle w:val="RepTable"/>
              <w:shd w:val="clear" w:color="auto" w:fill="FFFF00"/>
              <w:rPr>
                <w:szCs w:val="20"/>
              </w:rPr>
            </w:pPr>
            <w:r w:rsidRPr="00632608">
              <w:rPr>
                <w:color w:val="000000"/>
                <w:szCs w:val="20"/>
              </w:rPr>
              <w:t>0.0</w:t>
            </w:r>
            <w:r>
              <w:rPr>
                <w:color w:val="000000"/>
                <w:szCs w:val="20"/>
              </w:rPr>
              <w:t>32</w:t>
            </w:r>
          </w:p>
        </w:tc>
      </w:tr>
      <w:tr w:rsidR="006B6A7C" w:rsidRPr="00632608" w14:paraId="715C4C36" w14:textId="77777777" w:rsidTr="00936AF6">
        <w:tc>
          <w:tcPr>
            <w:tcW w:w="1507" w:type="pct"/>
            <w:vMerge/>
          </w:tcPr>
          <w:p w14:paraId="6662F290" w14:textId="77777777" w:rsidR="006B6A7C" w:rsidRPr="00632608" w:rsidRDefault="006B6A7C" w:rsidP="006B6A7C">
            <w:pPr>
              <w:pStyle w:val="RepTable"/>
              <w:shd w:val="clear" w:color="auto" w:fill="FFFF00"/>
              <w:rPr>
                <w:szCs w:val="20"/>
              </w:rPr>
            </w:pPr>
          </w:p>
        </w:tc>
        <w:tc>
          <w:tcPr>
            <w:tcW w:w="2079" w:type="pct"/>
          </w:tcPr>
          <w:p w14:paraId="7D00609D" w14:textId="61D8D704" w:rsidR="006B6A7C" w:rsidRPr="00632608" w:rsidRDefault="006B6A7C" w:rsidP="006B6A7C">
            <w:pPr>
              <w:pStyle w:val="RepTable"/>
              <w:shd w:val="clear" w:color="auto" w:fill="FFFF00"/>
              <w:rPr>
                <w:szCs w:val="20"/>
              </w:rPr>
            </w:pPr>
            <w:r w:rsidRPr="00632608">
              <w:rPr>
                <w:szCs w:val="20"/>
              </w:rPr>
              <w:t>Prothioconazole-desthio</w:t>
            </w:r>
            <w:r>
              <w:rPr>
                <w:szCs w:val="20"/>
              </w:rPr>
              <w:t xml:space="preserve"> </w:t>
            </w:r>
            <w:r w:rsidRPr="00632608">
              <w:rPr>
                <w:szCs w:val="20"/>
              </w:rPr>
              <w:t>Sum of all pathways</w:t>
            </w:r>
          </w:p>
        </w:tc>
        <w:tc>
          <w:tcPr>
            <w:tcW w:w="1414" w:type="pct"/>
            <w:noWrap/>
            <w:vAlign w:val="bottom"/>
          </w:tcPr>
          <w:p w14:paraId="1287733B" w14:textId="666CDDD3" w:rsidR="006B6A7C" w:rsidRPr="00632608" w:rsidRDefault="006B6A7C" w:rsidP="006B6A7C">
            <w:pPr>
              <w:pStyle w:val="RepTable"/>
              <w:shd w:val="clear" w:color="auto" w:fill="FFFF00"/>
              <w:rPr>
                <w:szCs w:val="20"/>
              </w:rPr>
            </w:pPr>
            <w:r w:rsidRPr="00632608">
              <w:rPr>
                <w:color w:val="000000"/>
                <w:szCs w:val="20"/>
              </w:rPr>
              <w:t>0.</w:t>
            </w:r>
            <w:r>
              <w:rPr>
                <w:color w:val="000000"/>
                <w:szCs w:val="20"/>
              </w:rPr>
              <w:t>5277</w:t>
            </w:r>
          </w:p>
        </w:tc>
      </w:tr>
      <w:tr w:rsidR="00A11D12" w:rsidRPr="00632608" w14:paraId="761E6E72" w14:textId="77777777" w:rsidTr="00936AF6">
        <w:tc>
          <w:tcPr>
            <w:tcW w:w="1507" w:type="pct"/>
            <w:vMerge/>
          </w:tcPr>
          <w:p w14:paraId="2CE8F7A0" w14:textId="77777777" w:rsidR="00A11D12" w:rsidRPr="00632608" w:rsidRDefault="00A11D12" w:rsidP="00A11D12">
            <w:pPr>
              <w:pStyle w:val="RepTable"/>
              <w:shd w:val="clear" w:color="auto" w:fill="FFFF00"/>
              <w:rPr>
                <w:szCs w:val="20"/>
              </w:rPr>
            </w:pPr>
          </w:p>
        </w:tc>
        <w:tc>
          <w:tcPr>
            <w:tcW w:w="3493" w:type="pct"/>
            <w:gridSpan w:val="2"/>
          </w:tcPr>
          <w:p w14:paraId="00707AAA" w14:textId="641A5E70" w:rsidR="00A11D12" w:rsidRPr="00632608" w:rsidRDefault="00A11D12" w:rsidP="00A11D12">
            <w:pPr>
              <w:pStyle w:val="RepTable"/>
              <w:shd w:val="clear" w:color="auto" w:fill="FFFF00"/>
              <w:rPr>
                <w:b/>
                <w:szCs w:val="20"/>
              </w:rPr>
            </w:pPr>
            <w:r w:rsidRPr="00632608">
              <w:rPr>
                <w:b/>
                <w:szCs w:val="20"/>
              </w:rPr>
              <w:t>Cumulative risk resident – child (HI)</w:t>
            </w:r>
            <w:r w:rsidR="006B6A7C">
              <w:rPr>
                <w:b/>
                <w:szCs w:val="20"/>
              </w:rPr>
              <w:t xml:space="preserve">                    0.62</w:t>
            </w:r>
          </w:p>
        </w:tc>
      </w:tr>
      <w:tr w:rsidR="00A11D12" w:rsidRPr="00632608" w14:paraId="20105B3B" w14:textId="77777777" w:rsidTr="00936AF6">
        <w:tc>
          <w:tcPr>
            <w:tcW w:w="1507" w:type="pct"/>
            <w:vMerge w:val="restart"/>
          </w:tcPr>
          <w:p w14:paraId="1258FD79" w14:textId="77777777" w:rsidR="003F0022" w:rsidRDefault="003F0022" w:rsidP="00A11D12">
            <w:pPr>
              <w:pStyle w:val="RepTable"/>
              <w:shd w:val="clear" w:color="auto" w:fill="FFFF00"/>
              <w:rPr>
                <w:szCs w:val="20"/>
              </w:rPr>
            </w:pPr>
          </w:p>
          <w:p w14:paraId="6A454F93" w14:textId="77777777" w:rsidR="003F0022" w:rsidRDefault="003F0022" w:rsidP="00A11D12">
            <w:pPr>
              <w:pStyle w:val="RepTable"/>
              <w:shd w:val="clear" w:color="auto" w:fill="FFFF00"/>
              <w:rPr>
                <w:szCs w:val="20"/>
              </w:rPr>
            </w:pPr>
          </w:p>
          <w:p w14:paraId="3B9F5A8E" w14:textId="7B00D702" w:rsidR="00A11D12" w:rsidRPr="00632608" w:rsidRDefault="00A11D12" w:rsidP="00A11D12">
            <w:pPr>
              <w:pStyle w:val="RepTable"/>
              <w:shd w:val="clear" w:color="auto" w:fill="FFFF00"/>
              <w:rPr>
                <w:szCs w:val="20"/>
              </w:rPr>
            </w:pPr>
            <w:r w:rsidRPr="00632608">
              <w:rPr>
                <w:szCs w:val="20"/>
              </w:rPr>
              <w:t>Resident - adult</w:t>
            </w:r>
          </w:p>
        </w:tc>
        <w:tc>
          <w:tcPr>
            <w:tcW w:w="3493" w:type="pct"/>
            <w:gridSpan w:val="2"/>
            <w:tcBorders>
              <w:top w:val="single" w:sz="4" w:space="0" w:color="auto"/>
              <w:left w:val="single" w:sz="4" w:space="0" w:color="auto"/>
              <w:bottom w:val="single" w:sz="4" w:space="0" w:color="auto"/>
              <w:right w:val="single" w:sz="4" w:space="0" w:color="auto"/>
            </w:tcBorders>
          </w:tcPr>
          <w:p w14:paraId="6B61C004" w14:textId="0D4C7FF4" w:rsidR="00A11D12" w:rsidRPr="00632608" w:rsidRDefault="00A11D12" w:rsidP="00A11D12">
            <w:pPr>
              <w:pStyle w:val="RepTable"/>
              <w:shd w:val="clear" w:color="auto" w:fill="FFFF00"/>
              <w:rPr>
                <w:szCs w:val="20"/>
              </w:rPr>
            </w:pPr>
          </w:p>
        </w:tc>
      </w:tr>
      <w:tr w:rsidR="006B6A7C" w:rsidRPr="00632608" w14:paraId="35F1C39B" w14:textId="77777777" w:rsidTr="00936AF6">
        <w:tc>
          <w:tcPr>
            <w:tcW w:w="1507" w:type="pct"/>
            <w:vMerge/>
          </w:tcPr>
          <w:p w14:paraId="2E88B0FD" w14:textId="77777777" w:rsidR="006B6A7C" w:rsidRPr="00632608" w:rsidRDefault="006B6A7C" w:rsidP="006B6A7C">
            <w:pPr>
              <w:pStyle w:val="RepTable"/>
              <w:shd w:val="clear" w:color="auto" w:fill="FFFF00"/>
              <w:rPr>
                <w:szCs w:val="20"/>
              </w:rPr>
            </w:pPr>
          </w:p>
        </w:tc>
        <w:tc>
          <w:tcPr>
            <w:tcW w:w="2079" w:type="pct"/>
            <w:tcBorders>
              <w:top w:val="single" w:sz="4" w:space="0" w:color="auto"/>
              <w:left w:val="single" w:sz="4" w:space="0" w:color="auto"/>
              <w:bottom w:val="single" w:sz="4" w:space="0" w:color="auto"/>
              <w:right w:val="single" w:sz="4" w:space="0" w:color="auto"/>
            </w:tcBorders>
          </w:tcPr>
          <w:p w14:paraId="4CFAA97C" w14:textId="1661F0FB" w:rsidR="006B6A7C" w:rsidRPr="00632608" w:rsidRDefault="006B6A7C" w:rsidP="006B6A7C">
            <w:pPr>
              <w:pStyle w:val="RepTable"/>
              <w:shd w:val="clear" w:color="auto" w:fill="FFFF00"/>
              <w:rPr>
                <w:szCs w:val="20"/>
              </w:rPr>
            </w:pPr>
            <w:r w:rsidRPr="00632608">
              <w:rPr>
                <w:szCs w:val="20"/>
              </w:rPr>
              <w:t>Difenoconazole Sum of all pathways</w:t>
            </w:r>
          </w:p>
        </w:tc>
        <w:tc>
          <w:tcPr>
            <w:tcW w:w="1414" w:type="pct"/>
            <w:tcBorders>
              <w:top w:val="single" w:sz="4" w:space="0" w:color="auto"/>
              <w:left w:val="single" w:sz="4" w:space="0" w:color="auto"/>
              <w:bottom w:val="single" w:sz="4" w:space="0" w:color="auto"/>
              <w:right w:val="single" w:sz="4" w:space="0" w:color="auto"/>
            </w:tcBorders>
            <w:noWrap/>
            <w:vAlign w:val="bottom"/>
          </w:tcPr>
          <w:p w14:paraId="4744D024" w14:textId="04A926F4" w:rsidR="006B6A7C" w:rsidRPr="00632608" w:rsidRDefault="006B6A7C" w:rsidP="006B6A7C">
            <w:pPr>
              <w:pStyle w:val="RepTable"/>
              <w:shd w:val="clear" w:color="auto" w:fill="FFFF00"/>
              <w:rPr>
                <w:szCs w:val="20"/>
              </w:rPr>
            </w:pPr>
            <w:r w:rsidRPr="00632608">
              <w:rPr>
                <w:color w:val="000000"/>
                <w:szCs w:val="20"/>
              </w:rPr>
              <w:t>0.0</w:t>
            </w:r>
            <w:r w:rsidR="003F0022">
              <w:rPr>
                <w:color w:val="000000"/>
                <w:szCs w:val="20"/>
              </w:rPr>
              <w:t>225</w:t>
            </w:r>
          </w:p>
        </w:tc>
      </w:tr>
      <w:tr w:rsidR="006B6A7C" w:rsidRPr="00632608" w14:paraId="66FFC0D5" w14:textId="77777777" w:rsidTr="00936AF6">
        <w:tc>
          <w:tcPr>
            <w:tcW w:w="1507" w:type="pct"/>
            <w:vMerge/>
          </w:tcPr>
          <w:p w14:paraId="16E9D293" w14:textId="77777777" w:rsidR="006B6A7C" w:rsidRPr="00632608" w:rsidRDefault="006B6A7C" w:rsidP="006B6A7C">
            <w:pPr>
              <w:pStyle w:val="RepTable"/>
              <w:shd w:val="clear" w:color="auto" w:fill="FFFF00"/>
              <w:rPr>
                <w:szCs w:val="20"/>
              </w:rPr>
            </w:pPr>
          </w:p>
        </w:tc>
        <w:tc>
          <w:tcPr>
            <w:tcW w:w="2079" w:type="pct"/>
            <w:tcBorders>
              <w:top w:val="single" w:sz="4" w:space="0" w:color="auto"/>
              <w:left w:val="single" w:sz="4" w:space="0" w:color="auto"/>
              <w:bottom w:val="single" w:sz="4" w:space="0" w:color="auto"/>
              <w:right w:val="single" w:sz="4" w:space="0" w:color="auto"/>
            </w:tcBorders>
          </w:tcPr>
          <w:p w14:paraId="23400CE6" w14:textId="1510D3E2" w:rsidR="006B6A7C" w:rsidRPr="00632608" w:rsidRDefault="006B6A7C" w:rsidP="006B6A7C">
            <w:pPr>
              <w:pStyle w:val="RepTable"/>
              <w:shd w:val="clear" w:color="auto" w:fill="FFFF00"/>
              <w:rPr>
                <w:szCs w:val="20"/>
              </w:rPr>
            </w:pPr>
            <w:r w:rsidRPr="00632608">
              <w:rPr>
                <w:szCs w:val="20"/>
              </w:rPr>
              <w:t>Prothioconazole</w:t>
            </w:r>
            <w:r>
              <w:rPr>
                <w:szCs w:val="20"/>
              </w:rPr>
              <w:t xml:space="preserve"> </w:t>
            </w:r>
            <w:r w:rsidRPr="00632608">
              <w:rPr>
                <w:szCs w:val="20"/>
              </w:rPr>
              <w:t>Sum of all pathways</w:t>
            </w:r>
          </w:p>
        </w:tc>
        <w:tc>
          <w:tcPr>
            <w:tcW w:w="1414" w:type="pct"/>
            <w:tcBorders>
              <w:top w:val="single" w:sz="4" w:space="0" w:color="auto"/>
              <w:left w:val="single" w:sz="4" w:space="0" w:color="auto"/>
              <w:bottom w:val="single" w:sz="4" w:space="0" w:color="auto"/>
              <w:right w:val="single" w:sz="4" w:space="0" w:color="auto"/>
            </w:tcBorders>
            <w:noWrap/>
            <w:vAlign w:val="bottom"/>
          </w:tcPr>
          <w:p w14:paraId="6B3B8F92" w14:textId="1E394FE7" w:rsidR="006B6A7C" w:rsidRPr="00632608" w:rsidRDefault="006B6A7C" w:rsidP="006B6A7C">
            <w:pPr>
              <w:pStyle w:val="RepTable"/>
              <w:shd w:val="clear" w:color="auto" w:fill="FFFF00"/>
              <w:rPr>
                <w:szCs w:val="20"/>
              </w:rPr>
            </w:pPr>
            <w:r w:rsidRPr="00632608">
              <w:rPr>
                <w:color w:val="000000"/>
                <w:szCs w:val="20"/>
              </w:rPr>
              <w:t>0.0</w:t>
            </w:r>
            <w:r w:rsidR="003F0022">
              <w:rPr>
                <w:color w:val="000000"/>
                <w:szCs w:val="20"/>
              </w:rPr>
              <w:t>122</w:t>
            </w:r>
          </w:p>
        </w:tc>
      </w:tr>
      <w:tr w:rsidR="006B6A7C" w:rsidRPr="00632608" w14:paraId="67A1627C" w14:textId="77777777" w:rsidTr="00936AF6">
        <w:tc>
          <w:tcPr>
            <w:tcW w:w="1507" w:type="pct"/>
            <w:vMerge/>
          </w:tcPr>
          <w:p w14:paraId="7C95A1B0" w14:textId="77777777" w:rsidR="006B6A7C" w:rsidRPr="00632608" w:rsidRDefault="006B6A7C" w:rsidP="006B6A7C">
            <w:pPr>
              <w:pStyle w:val="RepTable"/>
              <w:shd w:val="clear" w:color="auto" w:fill="FFFF00"/>
              <w:rPr>
                <w:szCs w:val="20"/>
              </w:rPr>
            </w:pPr>
          </w:p>
        </w:tc>
        <w:tc>
          <w:tcPr>
            <w:tcW w:w="2079" w:type="pct"/>
            <w:tcBorders>
              <w:top w:val="single" w:sz="4" w:space="0" w:color="auto"/>
              <w:left w:val="single" w:sz="4" w:space="0" w:color="auto"/>
              <w:bottom w:val="single" w:sz="4" w:space="0" w:color="auto"/>
              <w:right w:val="single" w:sz="4" w:space="0" w:color="auto"/>
            </w:tcBorders>
          </w:tcPr>
          <w:p w14:paraId="1368D5E0" w14:textId="6B781D58" w:rsidR="006B6A7C" w:rsidRPr="00632608" w:rsidRDefault="006B6A7C" w:rsidP="006B6A7C">
            <w:pPr>
              <w:pStyle w:val="RepTable"/>
              <w:shd w:val="clear" w:color="auto" w:fill="FFFF00"/>
              <w:rPr>
                <w:szCs w:val="20"/>
              </w:rPr>
            </w:pPr>
            <w:r w:rsidRPr="00632608">
              <w:rPr>
                <w:szCs w:val="20"/>
              </w:rPr>
              <w:t>Prothioconazole-desthio</w:t>
            </w:r>
            <w:r>
              <w:rPr>
                <w:szCs w:val="20"/>
              </w:rPr>
              <w:t xml:space="preserve"> </w:t>
            </w:r>
            <w:r w:rsidRPr="00632608">
              <w:rPr>
                <w:szCs w:val="20"/>
              </w:rPr>
              <w:t>Sum of all pathways</w:t>
            </w:r>
          </w:p>
        </w:tc>
        <w:tc>
          <w:tcPr>
            <w:tcW w:w="1414" w:type="pct"/>
            <w:tcBorders>
              <w:top w:val="single" w:sz="4" w:space="0" w:color="auto"/>
              <w:left w:val="single" w:sz="4" w:space="0" w:color="auto"/>
              <w:bottom w:val="single" w:sz="4" w:space="0" w:color="auto"/>
              <w:right w:val="single" w:sz="4" w:space="0" w:color="auto"/>
            </w:tcBorders>
            <w:noWrap/>
            <w:vAlign w:val="bottom"/>
          </w:tcPr>
          <w:p w14:paraId="37E1AC72" w14:textId="4DDB654D" w:rsidR="006B6A7C" w:rsidRPr="00632608" w:rsidRDefault="006B6A7C" w:rsidP="006B6A7C">
            <w:pPr>
              <w:pStyle w:val="RepTable"/>
              <w:shd w:val="clear" w:color="auto" w:fill="FFFF00"/>
              <w:rPr>
                <w:szCs w:val="20"/>
              </w:rPr>
            </w:pPr>
            <w:r w:rsidRPr="00632608">
              <w:rPr>
                <w:color w:val="000000"/>
                <w:szCs w:val="20"/>
              </w:rPr>
              <w:t>0.</w:t>
            </w:r>
            <w:r w:rsidR="003F0022">
              <w:rPr>
                <w:color w:val="000000"/>
                <w:szCs w:val="20"/>
              </w:rPr>
              <w:t>1967</w:t>
            </w:r>
          </w:p>
        </w:tc>
      </w:tr>
      <w:tr w:rsidR="006B6A7C" w:rsidRPr="00632608" w14:paraId="46619797" w14:textId="77777777" w:rsidTr="00DA18EA">
        <w:tc>
          <w:tcPr>
            <w:tcW w:w="1507" w:type="pct"/>
            <w:vMerge/>
          </w:tcPr>
          <w:p w14:paraId="354C1D6B" w14:textId="77777777" w:rsidR="006B6A7C" w:rsidRPr="00632608" w:rsidRDefault="006B6A7C" w:rsidP="006B6A7C">
            <w:pPr>
              <w:pStyle w:val="RepTable"/>
              <w:shd w:val="clear" w:color="auto" w:fill="FFFF00"/>
              <w:rPr>
                <w:szCs w:val="20"/>
              </w:rPr>
            </w:pPr>
          </w:p>
        </w:tc>
        <w:tc>
          <w:tcPr>
            <w:tcW w:w="2079" w:type="pct"/>
            <w:tcBorders>
              <w:top w:val="single" w:sz="4" w:space="0" w:color="auto"/>
              <w:left w:val="single" w:sz="4" w:space="0" w:color="auto"/>
              <w:bottom w:val="single" w:sz="4" w:space="0" w:color="auto"/>
              <w:right w:val="single" w:sz="4" w:space="0" w:color="auto"/>
            </w:tcBorders>
          </w:tcPr>
          <w:p w14:paraId="44115AB4" w14:textId="74CA0E84" w:rsidR="006B6A7C" w:rsidRPr="003F0022" w:rsidRDefault="006B6A7C" w:rsidP="006B6A7C">
            <w:pPr>
              <w:pStyle w:val="RepTable"/>
              <w:shd w:val="clear" w:color="auto" w:fill="FFFF00"/>
              <w:rPr>
                <w:b/>
                <w:szCs w:val="20"/>
              </w:rPr>
            </w:pPr>
            <w:r w:rsidRPr="003F0022">
              <w:rPr>
                <w:b/>
                <w:szCs w:val="20"/>
              </w:rPr>
              <w:t xml:space="preserve">Cumulative risk resident – </w:t>
            </w:r>
            <w:r w:rsidR="003F0022" w:rsidRPr="003F0022">
              <w:rPr>
                <w:b/>
                <w:szCs w:val="20"/>
              </w:rPr>
              <w:t xml:space="preserve">adult </w:t>
            </w:r>
            <w:r w:rsidRPr="003F0022">
              <w:rPr>
                <w:b/>
                <w:szCs w:val="20"/>
              </w:rPr>
              <w:t xml:space="preserve"> (HI)                    </w:t>
            </w:r>
          </w:p>
        </w:tc>
        <w:tc>
          <w:tcPr>
            <w:tcW w:w="1414" w:type="pct"/>
            <w:tcBorders>
              <w:top w:val="single" w:sz="4" w:space="0" w:color="auto"/>
              <w:left w:val="single" w:sz="4" w:space="0" w:color="auto"/>
              <w:bottom w:val="single" w:sz="4" w:space="0" w:color="auto"/>
              <w:right w:val="single" w:sz="4" w:space="0" w:color="auto"/>
            </w:tcBorders>
            <w:noWrap/>
          </w:tcPr>
          <w:p w14:paraId="68D17425" w14:textId="7975254B" w:rsidR="006B6A7C" w:rsidRPr="003F0022" w:rsidRDefault="003F0022" w:rsidP="006B6A7C">
            <w:pPr>
              <w:pStyle w:val="RepTable"/>
              <w:shd w:val="clear" w:color="auto" w:fill="FFFF00"/>
              <w:rPr>
                <w:b/>
                <w:szCs w:val="20"/>
              </w:rPr>
            </w:pPr>
            <w:r w:rsidRPr="003F0022">
              <w:rPr>
                <w:b/>
                <w:szCs w:val="20"/>
              </w:rPr>
              <w:t>0.23</w:t>
            </w:r>
          </w:p>
        </w:tc>
      </w:tr>
    </w:tbl>
    <w:p w14:paraId="5E15888E" w14:textId="58006E80" w:rsidR="009D1FAE" w:rsidRPr="00B32849" w:rsidRDefault="009D1FAE" w:rsidP="009D1FAE">
      <w:pPr>
        <w:pStyle w:val="RepLabel"/>
      </w:pPr>
      <w:r w:rsidRPr="00B32849">
        <w:t>Table </w:t>
      </w:r>
      <w:r>
        <w:fldChar w:fldCharType="begin"/>
      </w:r>
      <w:r>
        <w:instrText xml:space="preserve"> STYLEREF 2 \s </w:instrText>
      </w:r>
      <w:r>
        <w:fldChar w:fldCharType="separate"/>
      </w:r>
      <w:r w:rsidR="00DF6C38">
        <w:rPr>
          <w:noProof/>
        </w:rPr>
        <w:t>6.6</w:t>
      </w:r>
      <w:r>
        <w:fldChar w:fldCharType="end"/>
      </w:r>
      <w:r>
        <w:noBreakHyphen/>
      </w:r>
      <w:r>
        <w:fldChar w:fldCharType="begin"/>
      </w:r>
      <w:r>
        <w:instrText xml:space="preserve"> SEQ Table \* ARABIC \s 2 </w:instrText>
      </w:r>
      <w:r>
        <w:fldChar w:fldCharType="separate"/>
      </w:r>
      <w:r w:rsidR="00DF6C38">
        <w:rPr>
          <w:noProof/>
        </w:rPr>
        <w:t>12</w:t>
      </w:r>
      <w:r>
        <w:fldChar w:fldCharType="end"/>
      </w:r>
      <w:r w:rsidRPr="00B32849">
        <w:t>:</w:t>
      </w:r>
      <w:r w:rsidRPr="00B32849">
        <w:tab/>
      </w:r>
      <w:r>
        <w:t>R</w:t>
      </w:r>
      <w:r w:rsidRPr="00B32849">
        <w:t>isk assessment from combined exposure</w:t>
      </w:r>
      <w:r>
        <w:t xml:space="preserve"> (acute exposure) – Oilseeds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17"/>
        <w:gridCol w:w="3887"/>
        <w:gridCol w:w="2644"/>
      </w:tblGrid>
      <w:tr w:rsidR="009D1FAE" w:rsidRPr="00BC5C04" w14:paraId="6BBDA532" w14:textId="77777777" w:rsidTr="008D3F0E">
        <w:trPr>
          <w:tblHeader/>
        </w:trPr>
        <w:tc>
          <w:tcPr>
            <w:tcW w:w="1507" w:type="pct"/>
            <w:shd w:val="clear" w:color="auto" w:fill="F2F2F2" w:themeFill="background1" w:themeFillShade="F2"/>
          </w:tcPr>
          <w:p w14:paraId="7B24A7FE" w14:textId="77777777" w:rsidR="009D1FAE" w:rsidRPr="008D3F0E" w:rsidRDefault="009D1FAE" w:rsidP="002A279D">
            <w:pPr>
              <w:pStyle w:val="RepTableHeader"/>
              <w:jc w:val="center"/>
              <w:rPr>
                <w:strike/>
                <w:lang w:val="en-GB"/>
              </w:rPr>
            </w:pPr>
            <w:r w:rsidRPr="008D3F0E">
              <w:rPr>
                <w:strike/>
                <w:lang w:val="en-GB"/>
              </w:rPr>
              <w:t>Application scenario</w:t>
            </w:r>
          </w:p>
        </w:tc>
        <w:tc>
          <w:tcPr>
            <w:tcW w:w="2079" w:type="pct"/>
            <w:shd w:val="clear" w:color="auto" w:fill="F2F2F2" w:themeFill="background1" w:themeFillShade="F2"/>
          </w:tcPr>
          <w:p w14:paraId="484DB781" w14:textId="77777777" w:rsidR="009D1FAE" w:rsidRPr="008D3F0E" w:rsidDel="004A4059" w:rsidRDefault="009D1FAE" w:rsidP="002A279D">
            <w:pPr>
              <w:pStyle w:val="RepTableHeader"/>
              <w:jc w:val="center"/>
              <w:rPr>
                <w:strike/>
                <w:lang w:val="en-GB"/>
              </w:rPr>
            </w:pPr>
            <w:r w:rsidRPr="008D3F0E">
              <w:rPr>
                <w:strike/>
                <w:lang w:val="en-GB"/>
              </w:rPr>
              <w:t>Active ingredient</w:t>
            </w:r>
          </w:p>
        </w:tc>
        <w:tc>
          <w:tcPr>
            <w:tcW w:w="1414" w:type="pct"/>
            <w:shd w:val="clear" w:color="auto" w:fill="F2F2F2" w:themeFill="background1" w:themeFillShade="F2"/>
          </w:tcPr>
          <w:p w14:paraId="6885AFFE" w14:textId="77777777" w:rsidR="009D1FAE" w:rsidRPr="008D3F0E" w:rsidRDefault="009D1FAE" w:rsidP="002A279D">
            <w:pPr>
              <w:pStyle w:val="RepTableHeader"/>
              <w:jc w:val="center"/>
              <w:rPr>
                <w:strike/>
                <w:lang w:val="en-GB"/>
              </w:rPr>
            </w:pPr>
            <w:r w:rsidRPr="008D3F0E">
              <w:rPr>
                <w:strike/>
                <w:lang w:val="en-GB"/>
              </w:rPr>
              <w:t xml:space="preserve">Estimated exposure / AAOEL (HQ) </w:t>
            </w:r>
          </w:p>
        </w:tc>
      </w:tr>
      <w:tr w:rsidR="009D1FAE" w:rsidRPr="00BC5C04" w14:paraId="05E69EAE" w14:textId="77777777" w:rsidTr="008D3F0E">
        <w:tc>
          <w:tcPr>
            <w:tcW w:w="1507" w:type="pct"/>
            <w:vMerge w:val="restart"/>
            <w:shd w:val="clear" w:color="auto" w:fill="F2F2F2" w:themeFill="background1" w:themeFillShade="F2"/>
          </w:tcPr>
          <w:p w14:paraId="65776E04" w14:textId="080640C1" w:rsidR="009D1FAE" w:rsidRPr="008D3F0E" w:rsidRDefault="009D1FAE" w:rsidP="002A279D">
            <w:pPr>
              <w:pStyle w:val="RepTable"/>
              <w:rPr>
                <w:strike/>
                <w:szCs w:val="20"/>
              </w:rPr>
            </w:pPr>
            <w:r w:rsidRPr="008D3F0E">
              <w:rPr>
                <w:strike/>
                <w:szCs w:val="20"/>
              </w:rPr>
              <w:t>Operators –Vehicle-mounted</w:t>
            </w:r>
            <w:r w:rsidR="00495139" w:rsidRPr="008D3F0E">
              <w:rPr>
                <w:strike/>
                <w:szCs w:val="20"/>
              </w:rPr>
              <w:t>-drift reduction</w:t>
            </w:r>
          </w:p>
        </w:tc>
        <w:tc>
          <w:tcPr>
            <w:tcW w:w="2079" w:type="pct"/>
            <w:shd w:val="clear" w:color="auto" w:fill="F2F2F2" w:themeFill="background1" w:themeFillShade="F2"/>
          </w:tcPr>
          <w:p w14:paraId="31C47D39" w14:textId="77777777" w:rsidR="009D1FAE" w:rsidRPr="008D3F0E" w:rsidDel="004A4059" w:rsidRDefault="009D1FAE" w:rsidP="002A279D">
            <w:pPr>
              <w:pStyle w:val="RepTable"/>
              <w:rPr>
                <w:strike/>
                <w:szCs w:val="20"/>
              </w:rPr>
            </w:pPr>
            <w:r w:rsidRPr="008D3F0E">
              <w:rPr>
                <w:strike/>
                <w:szCs w:val="20"/>
              </w:rPr>
              <w:t>Difenoconazole</w:t>
            </w:r>
          </w:p>
        </w:tc>
        <w:tc>
          <w:tcPr>
            <w:tcW w:w="1414" w:type="pct"/>
            <w:shd w:val="clear" w:color="auto" w:fill="F2F2F2" w:themeFill="background1" w:themeFillShade="F2"/>
            <w:noWrap/>
          </w:tcPr>
          <w:p w14:paraId="5A04D184" w14:textId="6EA2EB72" w:rsidR="009D1FAE" w:rsidRPr="008D3F0E" w:rsidRDefault="00495139" w:rsidP="002A279D">
            <w:pPr>
              <w:pStyle w:val="RepTable"/>
              <w:rPr>
                <w:strike/>
                <w:szCs w:val="20"/>
              </w:rPr>
            </w:pPr>
            <w:r w:rsidRPr="008D3F0E">
              <w:rPr>
                <w:strike/>
                <w:szCs w:val="20"/>
              </w:rPr>
              <w:t>0.05</w:t>
            </w:r>
          </w:p>
        </w:tc>
      </w:tr>
      <w:tr w:rsidR="009D1FAE" w:rsidRPr="00BC5C04" w14:paraId="7917C986" w14:textId="77777777" w:rsidTr="008D3F0E">
        <w:tc>
          <w:tcPr>
            <w:tcW w:w="1507" w:type="pct"/>
            <w:vMerge/>
            <w:shd w:val="clear" w:color="auto" w:fill="F2F2F2" w:themeFill="background1" w:themeFillShade="F2"/>
          </w:tcPr>
          <w:p w14:paraId="7B6237FF" w14:textId="77777777" w:rsidR="009D1FAE" w:rsidRPr="008D3F0E" w:rsidRDefault="009D1FAE" w:rsidP="002A279D">
            <w:pPr>
              <w:rPr>
                <w:strike/>
                <w:sz w:val="20"/>
                <w:szCs w:val="20"/>
                <w:lang w:val="en-GB"/>
              </w:rPr>
            </w:pPr>
          </w:p>
        </w:tc>
        <w:tc>
          <w:tcPr>
            <w:tcW w:w="2079" w:type="pct"/>
            <w:shd w:val="clear" w:color="auto" w:fill="F2F2F2" w:themeFill="background1" w:themeFillShade="F2"/>
          </w:tcPr>
          <w:p w14:paraId="020B3A16" w14:textId="77777777" w:rsidR="009D1FAE" w:rsidRPr="008D3F0E" w:rsidDel="004A4059" w:rsidRDefault="009D1FAE" w:rsidP="002A279D">
            <w:pPr>
              <w:pStyle w:val="RepTable"/>
              <w:rPr>
                <w:strike/>
                <w:szCs w:val="20"/>
              </w:rPr>
            </w:pPr>
            <w:r w:rsidRPr="008D3F0E">
              <w:rPr>
                <w:strike/>
                <w:szCs w:val="20"/>
              </w:rPr>
              <w:t>Prothioconazole</w:t>
            </w:r>
          </w:p>
        </w:tc>
        <w:tc>
          <w:tcPr>
            <w:tcW w:w="1414" w:type="pct"/>
            <w:shd w:val="clear" w:color="auto" w:fill="F2F2F2" w:themeFill="background1" w:themeFillShade="F2"/>
            <w:noWrap/>
          </w:tcPr>
          <w:p w14:paraId="03C008A1" w14:textId="51D9B0D3" w:rsidR="009D1FAE" w:rsidRPr="008D3F0E" w:rsidRDefault="00495139" w:rsidP="002A279D">
            <w:pPr>
              <w:pStyle w:val="RepTable"/>
              <w:rPr>
                <w:strike/>
                <w:szCs w:val="20"/>
              </w:rPr>
            </w:pPr>
            <w:r w:rsidRPr="008D3F0E">
              <w:rPr>
                <w:strike/>
                <w:szCs w:val="20"/>
              </w:rPr>
              <w:t>0.65</w:t>
            </w:r>
          </w:p>
        </w:tc>
      </w:tr>
      <w:tr w:rsidR="009D1FAE" w:rsidRPr="00BC5C04" w14:paraId="32BA7A96" w14:textId="77777777" w:rsidTr="008D3F0E">
        <w:tc>
          <w:tcPr>
            <w:tcW w:w="1507" w:type="pct"/>
            <w:vMerge/>
            <w:shd w:val="clear" w:color="auto" w:fill="F2F2F2" w:themeFill="background1" w:themeFillShade="F2"/>
          </w:tcPr>
          <w:p w14:paraId="209B23FD" w14:textId="77777777" w:rsidR="009D1FAE" w:rsidRPr="008D3F0E" w:rsidRDefault="009D1FAE" w:rsidP="002A279D">
            <w:pPr>
              <w:rPr>
                <w:strike/>
                <w:sz w:val="20"/>
                <w:szCs w:val="20"/>
                <w:lang w:val="en-GB"/>
              </w:rPr>
            </w:pPr>
          </w:p>
        </w:tc>
        <w:tc>
          <w:tcPr>
            <w:tcW w:w="2079" w:type="pct"/>
            <w:shd w:val="clear" w:color="auto" w:fill="F2F2F2" w:themeFill="background1" w:themeFillShade="F2"/>
          </w:tcPr>
          <w:p w14:paraId="7AC07773" w14:textId="77777777" w:rsidR="009D1FAE" w:rsidRPr="008D3F0E" w:rsidDel="004A4059" w:rsidRDefault="009D1FAE" w:rsidP="002A279D">
            <w:pPr>
              <w:pStyle w:val="RepTable"/>
              <w:rPr>
                <w:b/>
                <w:strike/>
                <w:szCs w:val="20"/>
              </w:rPr>
            </w:pPr>
            <w:r w:rsidRPr="008D3F0E">
              <w:rPr>
                <w:b/>
                <w:strike/>
                <w:szCs w:val="20"/>
              </w:rPr>
              <w:t>Cumulative risk operators (HI)</w:t>
            </w:r>
          </w:p>
        </w:tc>
        <w:tc>
          <w:tcPr>
            <w:tcW w:w="1414" w:type="pct"/>
            <w:shd w:val="clear" w:color="auto" w:fill="F2F2F2" w:themeFill="background1" w:themeFillShade="F2"/>
            <w:noWrap/>
          </w:tcPr>
          <w:p w14:paraId="44B36F1D" w14:textId="3DA5ED37" w:rsidR="009D1FAE" w:rsidRPr="008D3F0E" w:rsidRDefault="00495139" w:rsidP="002A279D">
            <w:pPr>
              <w:pStyle w:val="RepTable"/>
              <w:rPr>
                <w:b/>
                <w:strike/>
                <w:szCs w:val="20"/>
              </w:rPr>
            </w:pPr>
            <w:r w:rsidRPr="008D3F0E">
              <w:rPr>
                <w:b/>
                <w:strike/>
                <w:szCs w:val="20"/>
              </w:rPr>
              <w:t>0.70</w:t>
            </w:r>
          </w:p>
        </w:tc>
      </w:tr>
      <w:tr w:rsidR="009D1FAE" w:rsidRPr="00BC5C04" w14:paraId="1BB64C5B" w14:textId="77777777" w:rsidTr="008D3F0E">
        <w:tc>
          <w:tcPr>
            <w:tcW w:w="1507" w:type="pct"/>
            <w:vMerge w:val="restart"/>
            <w:shd w:val="clear" w:color="auto" w:fill="F2F2F2" w:themeFill="background1" w:themeFillShade="F2"/>
          </w:tcPr>
          <w:p w14:paraId="36FD982C" w14:textId="77777777" w:rsidR="009D1FAE" w:rsidRPr="008D3F0E" w:rsidRDefault="009D1FAE" w:rsidP="002A279D">
            <w:pPr>
              <w:pStyle w:val="RepTableHeader"/>
              <w:tabs>
                <w:tab w:val="left" w:pos="367"/>
              </w:tabs>
              <w:spacing w:before="40" w:after="40"/>
              <w:rPr>
                <w:b w:val="0"/>
                <w:bCs/>
                <w:strike/>
                <w:lang w:val="en-GB"/>
              </w:rPr>
            </w:pPr>
            <w:r w:rsidRPr="008D3F0E">
              <w:rPr>
                <w:b w:val="0"/>
                <w:bCs/>
                <w:strike/>
              </w:rPr>
              <w:t xml:space="preserve">Workers </w:t>
            </w:r>
            <w:r w:rsidRPr="008D3F0E">
              <w:rPr>
                <w:strike/>
              </w:rPr>
              <w:t xml:space="preserve">– </w:t>
            </w:r>
            <w:r w:rsidRPr="008D3F0E">
              <w:rPr>
                <w:b w:val="0"/>
                <w:bCs/>
                <w:strike/>
                <w:lang w:val="en-GB"/>
              </w:rPr>
              <w:t>Inspection, Irrigation</w:t>
            </w:r>
            <w:r w:rsidRPr="008D3F0E">
              <w:rPr>
                <w:strike/>
              </w:rPr>
              <w:t xml:space="preserve"> </w:t>
            </w:r>
          </w:p>
          <w:p w14:paraId="39C394FE" w14:textId="77777777" w:rsidR="009D1FAE" w:rsidRPr="008D3F0E" w:rsidRDefault="009D1FAE" w:rsidP="002A279D">
            <w:pPr>
              <w:pStyle w:val="RepTable"/>
              <w:rPr>
                <w:strike/>
                <w:szCs w:val="20"/>
              </w:rPr>
            </w:pPr>
          </w:p>
        </w:tc>
        <w:tc>
          <w:tcPr>
            <w:tcW w:w="2079" w:type="pct"/>
            <w:shd w:val="clear" w:color="auto" w:fill="F2F2F2" w:themeFill="background1" w:themeFillShade="F2"/>
          </w:tcPr>
          <w:p w14:paraId="1F37B947" w14:textId="77777777" w:rsidR="009D1FAE" w:rsidRPr="008D3F0E" w:rsidDel="004A4059" w:rsidRDefault="009D1FAE" w:rsidP="002A279D">
            <w:pPr>
              <w:pStyle w:val="RepTable"/>
              <w:rPr>
                <w:strike/>
                <w:szCs w:val="20"/>
              </w:rPr>
            </w:pPr>
            <w:r w:rsidRPr="008D3F0E">
              <w:rPr>
                <w:strike/>
                <w:szCs w:val="20"/>
              </w:rPr>
              <w:t>Difenoconazole</w:t>
            </w:r>
          </w:p>
        </w:tc>
        <w:tc>
          <w:tcPr>
            <w:tcW w:w="1414" w:type="pct"/>
            <w:shd w:val="clear" w:color="auto" w:fill="F2F2F2" w:themeFill="background1" w:themeFillShade="F2"/>
            <w:noWrap/>
          </w:tcPr>
          <w:p w14:paraId="37CBACF0" w14:textId="6AD619F3" w:rsidR="009D1FAE" w:rsidRPr="008D3F0E" w:rsidRDefault="004E6AB9" w:rsidP="002A279D">
            <w:pPr>
              <w:pStyle w:val="RepTable"/>
              <w:rPr>
                <w:strike/>
                <w:szCs w:val="20"/>
              </w:rPr>
            </w:pPr>
            <w:r w:rsidRPr="008D3F0E">
              <w:rPr>
                <w:strike/>
                <w:szCs w:val="20"/>
              </w:rPr>
              <w:t>0.03</w:t>
            </w:r>
          </w:p>
        </w:tc>
      </w:tr>
      <w:tr w:rsidR="009D1FAE" w:rsidRPr="00BC5C04" w14:paraId="29DF7018" w14:textId="77777777" w:rsidTr="008D3F0E">
        <w:tc>
          <w:tcPr>
            <w:tcW w:w="1507" w:type="pct"/>
            <w:vMerge/>
            <w:shd w:val="clear" w:color="auto" w:fill="F2F2F2" w:themeFill="background1" w:themeFillShade="F2"/>
          </w:tcPr>
          <w:p w14:paraId="3B9BF861" w14:textId="77777777" w:rsidR="009D1FAE" w:rsidRPr="008D3F0E" w:rsidRDefault="009D1FAE" w:rsidP="002A279D">
            <w:pPr>
              <w:rPr>
                <w:strike/>
                <w:sz w:val="20"/>
                <w:szCs w:val="20"/>
                <w:lang w:val="en-GB"/>
              </w:rPr>
            </w:pPr>
          </w:p>
        </w:tc>
        <w:tc>
          <w:tcPr>
            <w:tcW w:w="2079" w:type="pct"/>
            <w:shd w:val="clear" w:color="auto" w:fill="F2F2F2" w:themeFill="background1" w:themeFillShade="F2"/>
          </w:tcPr>
          <w:p w14:paraId="6994795A" w14:textId="2DD44E3B" w:rsidR="009D1FAE" w:rsidRPr="008D3F0E" w:rsidDel="004A4059" w:rsidRDefault="009D1FAE" w:rsidP="002A279D">
            <w:pPr>
              <w:pStyle w:val="RepTable"/>
              <w:rPr>
                <w:strike/>
                <w:szCs w:val="20"/>
              </w:rPr>
            </w:pPr>
            <w:r w:rsidRPr="008D3F0E">
              <w:rPr>
                <w:strike/>
                <w:szCs w:val="20"/>
              </w:rPr>
              <w:t>Prothioconazole</w:t>
            </w:r>
            <w:r w:rsidR="004E6AB9" w:rsidRPr="008D3F0E">
              <w:rPr>
                <w:strike/>
                <w:szCs w:val="20"/>
              </w:rPr>
              <w:t>-desthio</w:t>
            </w:r>
          </w:p>
        </w:tc>
        <w:tc>
          <w:tcPr>
            <w:tcW w:w="1414" w:type="pct"/>
            <w:shd w:val="clear" w:color="auto" w:fill="F2F2F2" w:themeFill="background1" w:themeFillShade="F2"/>
            <w:noWrap/>
          </w:tcPr>
          <w:p w14:paraId="000062EB" w14:textId="5ECF32BE" w:rsidR="009D1FAE" w:rsidRPr="008D3F0E" w:rsidRDefault="004E6AB9" w:rsidP="002A279D">
            <w:pPr>
              <w:pStyle w:val="RepTable"/>
              <w:rPr>
                <w:strike/>
                <w:szCs w:val="20"/>
              </w:rPr>
            </w:pPr>
            <w:r w:rsidRPr="008D3F0E">
              <w:rPr>
                <w:strike/>
                <w:szCs w:val="20"/>
              </w:rPr>
              <w:t>0.43</w:t>
            </w:r>
          </w:p>
        </w:tc>
      </w:tr>
      <w:tr w:rsidR="009D1FAE" w:rsidRPr="00BC5C04" w14:paraId="34762587" w14:textId="77777777" w:rsidTr="008D3F0E">
        <w:tc>
          <w:tcPr>
            <w:tcW w:w="1507" w:type="pct"/>
            <w:vMerge/>
            <w:shd w:val="clear" w:color="auto" w:fill="F2F2F2" w:themeFill="background1" w:themeFillShade="F2"/>
          </w:tcPr>
          <w:p w14:paraId="7BDC0E53" w14:textId="77777777" w:rsidR="009D1FAE" w:rsidRPr="008D3F0E" w:rsidRDefault="009D1FAE" w:rsidP="002A279D">
            <w:pPr>
              <w:rPr>
                <w:strike/>
                <w:sz w:val="20"/>
                <w:szCs w:val="20"/>
                <w:lang w:val="en-GB"/>
              </w:rPr>
            </w:pPr>
          </w:p>
        </w:tc>
        <w:tc>
          <w:tcPr>
            <w:tcW w:w="2079" w:type="pct"/>
            <w:shd w:val="clear" w:color="auto" w:fill="F2F2F2" w:themeFill="background1" w:themeFillShade="F2"/>
          </w:tcPr>
          <w:p w14:paraId="441E8A53" w14:textId="77777777" w:rsidR="009D1FAE" w:rsidRPr="008D3F0E" w:rsidRDefault="009D1FAE" w:rsidP="002A279D">
            <w:pPr>
              <w:pStyle w:val="RepTable"/>
              <w:rPr>
                <w:b/>
                <w:strike/>
                <w:szCs w:val="20"/>
              </w:rPr>
            </w:pPr>
            <w:r w:rsidRPr="008D3F0E">
              <w:rPr>
                <w:b/>
                <w:strike/>
                <w:szCs w:val="20"/>
              </w:rPr>
              <w:t>Cumulative risk workers (HI)</w:t>
            </w:r>
          </w:p>
        </w:tc>
        <w:tc>
          <w:tcPr>
            <w:tcW w:w="1414" w:type="pct"/>
            <w:shd w:val="clear" w:color="auto" w:fill="F2F2F2" w:themeFill="background1" w:themeFillShade="F2"/>
            <w:noWrap/>
          </w:tcPr>
          <w:p w14:paraId="62AD7BE0" w14:textId="390C98E0" w:rsidR="009D1FAE" w:rsidRPr="008D3F0E" w:rsidRDefault="004E6AB9" w:rsidP="002A279D">
            <w:pPr>
              <w:pStyle w:val="RepTable"/>
              <w:rPr>
                <w:b/>
                <w:strike/>
                <w:szCs w:val="20"/>
              </w:rPr>
            </w:pPr>
            <w:r w:rsidRPr="008D3F0E">
              <w:rPr>
                <w:b/>
                <w:strike/>
                <w:szCs w:val="20"/>
              </w:rPr>
              <w:t>0.46</w:t>
            </w:r>
          </w:p>
        </w:tc>
      </w:tr>
      <w:tr w:rsidR="00BC5C04" w:rsidRPr="00BC5C04" w14:paraId="26A614CC" w14:textId="77777777" w:rsidTr="008D3F0E">
        <w:tc>
          <w:tcPr>
            <w:tcW w:w="1507" w:type="pct"/>
            <w:vMerge w:val="restart"/>
            <w:shd w:val="clear" w:color="auto" w:fill="F2F2F2" w:themeFill="background1" w:themeFillShade="F2"/>
          </w:tcPr>
          <w:p w14:paraId="338A8E20" w14:textId="77777777" w:rsidR="00BC5C04" w:rsidRPr="008D3F0E" w:rsidRDefault="00BC5C04" w:rsidP="002A279D">
            <w:pPr>
              <w:pStyle w:val="RepTable"/>
              <w:rPr>
                <w:strike/>
                <w:szCs w:val="20"/>
              </w:rPr>
            </w:pPr>
            <w:r w:rsidRPr="008D3F0E">
              <w:rPr>
                <w:strike/>
                <w:szCs w:val="20"/>
              </w:rPr>
              <w:t>Bystander - child</w:t>
            </w:r>
          </w:p>
          <w:p w14:paraId="657B328C" w14:textId="77777777" w:rsidR="00BC5C04" w:rsidRPr="008D3F0E" w:rsidRDefault="00BC5C04" w:rsidP="002A279D">
            <w:pPr>
              <w:pStyle w:val="RepTable"/>
              <w:rPr>
                <w:strike/>
                <w:szCs w:val="20"/>
              </w:rPr>
            </w:pPr>
          </w:p>
        </w:tc>
        <w:tc>
          <w:tcPr>
            <w:tcW w:w="3493" w:type="pct"/>
            <w:gridSpan w:val="2"/>
            <w:shd w:val="clear" w:color="auto" w:fill="F2F2F2" w:themeFill="background1" w:themeFillShade="F2"/>
          </w:tcPr>
          <w:p w14:paraId="6C8ADF51" w14:textId="68C291B9" w:rsidR="00BC5C04" w:rsidRPr="008D3F0E" w:rsidRDefault="00BC5C04" w:rsidP="002A279D">
            <w:pPr>
              <w:pStyle w:val="RepTable"/>
              <w:rPr>
                <w:strike/>
                <w:szCs w:val="20"/>
              </w:rPr>
            </w:pPr>
            <w:r w:rsidRPr="008D3F0E">
              <w:rPr>
                <w:strike/>
                <w:szCs w:val="20"/>
              </w:rPr>
              <w:t xml:space="preserve">Difenoconazole </w:t>
            </w:r>
          </w:p>
        </w:tc>
      </w:tr>
      <w:tr w:rsidR="00BC5C04" w:rsidRPr="00BC5C04" w14:paraId="1DE8B586" w14:textId="77777777" w:rsidTr="008D3F0E">
        <w:tc>
          <w:tcPr>
            <w:tcW w:w="1507" w:type="pct"/>
            <w:vMerge/>
            <w:shd w:val="clear" w:color="auto" w:fill="F2F2F2" w:themeFill="background1" w:themeFillShade="F2"/>
          </w:tcPr>
          <w:p w14:paraId="4C789F04" w14:textId="77777777" w:rsidR="00BC5C04" w:rsidRPr="008D3F0E" w:rsidRDefault="00BC5C04" w:rsidP="00BC5C04">
            <w:pPr>
              <w:pStyle w:val="RepTable"/>
              <w:rPr>
                <w:strike/>
                <w:szCs w:val="20"/>
              </w:rPr>
            </w:pPr>
          </w:p>
        </w:tc>
        <w:tc>
          <w:tcPr>
            <w:tcW w:w="2079" w:type="pct"/>
            <w:shd w:val="clear" w:color="auto" w:fill="F2F2F2" w:themeFill="background1" w:themeFillShade="F2"/>
          </w:tcPr>
          <w:p w14:paraId="4A792C2D" w14:textId="77777777" w:rsidR="00BC5C04" w:rsidRPr="008D3F0E" w:rsidRDefault="00BC5C04" w:rsidP="00BC5C04">
            <w:pPr>
              <w:pStyle w:val="RepTable"/>
              <w:rPr>
                <w:strike/>
                <w:szCs w:val="20"/>
              </w:rPr>
            </w:pPr>
            <w:r w:rsidRPr="008D3F0E">
              <w:rPr>
                <w:strike/>
                <w:szCs w:val="20"/>
              </w:rPr>
              <w:t>Drift</w:t>
            </w:r>
          </w:p>
        </w:tc>
        <w:tc>
          <w:tcPr>
            <w:tcW w:w="1414" w:type="pct"/>
            <w:shd w:val="clear" w:color="auto" w:fill="F2F2F2" w:themeFill="background1" w:themeFillShade="F2"/>
            <w:noWrap/>
            <w:vAlign w:val="bottom"/>
          </w:tcPr>
          <w:p w14:paraId="25A09E61" w14:textId="0230D4D1" w:rsidR="00BC5C04" w:rsidRPr="008D3F0E" w:rsidRDefault="00BC5C04" w:rsidP="00BC5C04">
            <w:pPr>
              <w:pStyle w:val="RepTable"/>
              <w:rPr>
                <w:strike/>
                <w:szCs w:val="20"/>
              </w:rPr>
            </w:pPr>
            <w:r w:rsidRPr="008D3F0E">
              <w:rPr>
                <w:strike/>
                <w:color w:val="000000"/>
                <w:szCs w:val="20"/>
              </w:rPr>
              <w:t>0.03</w:t>
            </w:r>
          </w:p>
        </w:tc>
      </w:tr>
      <w:tr w:rsidR="00BC5C04" w:rsidRPr="00BC5C04" w14:paraId="7ECBF0B7" w14:textId="77777777" w:rsidTr="008D3F0E">
        <w:tc>
          <w:tcPr>
            <w:tcW w:w="1507" w:type="pct"/>
            <w:vMerge/>
            <w:shd w:val="clear" w:color="auto" w:fill="F2F2F2" w:themeFill="background1" w:themeFillShade="F2"/>
          </w:tcPr>
          <w:p w14:paraId="038897B2" w14:textId="77777777" w:rsidR="00BC5C04" w:rsidRPr="008D3F0E" w:rsidRDefault="00BC5C04" w:rsidP="00BC5C04">
            <w:pPr>
              <w:pStyle w:val="RepTable"/>
              <w:rPr>
                <w:strike/>
                <w:szCs w:val="20"/>
              </w:rPr>
            </w:pPr>
          </w:p>
        </w:tc>
        <w:tc>
          <w:tcPr>
            <w:tcW w:w="2079" w:type="pct"/>
            <w:shd w:val="clear" w:color="auto" w:fill="F2F2F2" w:themeFill="background1" w:themeFillShade="F2"/>
          </w:tcPr>
          <w:p w14:paraId="2A303C1E" w14:textId="77777777" w:rsidR="00BC5C04" w:rsidRPr="008D3F0E" w:rsidRDefault="00BC5C04" w:rsidP="00BC5C04">
            <w:pPr>
              <w:pStyle w:val="RepTable"/>
              <w:rPr>
                <w:strike/>
                <w:szCs w:val="20"/>
              </w:rPr>
            </w:pPr>
            <w:r w:rsidRPr="008D3F0E">
              <w:rPr>
                <w:strike/>
                <w:szCs w:val="20"/>
              </w:rPr>
              <w:t>Vapour</w:t>
            </w:r>
          </w:p>
        </w:tc>
        <w:tc>
          <w:tcPr>
            <w:tcW w:w="1414" w:type="pct"/>
            <w:shd w:val="clear" w:color="auto" w:fill="F2F2F2" w:themeFill="background1" w:themeFillShade="F2"/>
            <w:noWrap/>
            <w:vAlign w:val="bottom"/>
          </w:tcPr>
          <w:p w14:paraId="177F0412" w14:textId="730BCD97" w:rsidR="00BC5C04" w:rsidRPr="008D3F0E" w:rsidRDefault="00BC5C04" w:rsidP="00BC5C04">
            <w:pPr>
              <w:pStyle w:val="RepTable"/>
              <w:rPr>
                <w:strike/>
                <w:szCs w:val="20"/>
              </w:rPr>
            </w:pPr>
            <w:r w:rsidRPr="008D3F0E">
              <w:rPr>
                <w:strike/>
                <w:color w:val="000000"/>
                <w:szCs w:val="20"/>
              </w:rPr>
              <w:t>0.01</w:t>
            </w:r>
          </w:p>
        </w:tc>
      </w:tr>
      <w:tr w:rsidR="00BC5C04" w:rsidRPr="00BC5C04" w14:paraId="12A11A89" w14:textId="77777777" w:rsidTr="008D3F0E">
        <w:tc>
          <w:tcPr>
            <w:tcW w:w="1507" w:type="pct"/>
            <w:vMerge/>
            <w:shd w:val="clear" w:color="auto" w:fill="F2F2F2" w:themeFill="background1" w:themeFillShade="F2"/>
          </w:tcPr>
          <w:p w14:paraId="70DE95F0" w14:textId="77777777" w:rsidR="00BC5C04" w:rsidRPr="008D3F0E" w:rsidRDefault="00BC5C04" w:rsidP="00BC5C04">
            <w:pPr>
              <w:pStyle w:val="RepTable"/>
              <w:rPr>
                <w:strike/>
                <w:szCs w:val="20"/>
              </w:rPr>
            </w:pPr>
          </w:p>
        </w:tc>
        <w:tc>
          <w:tcPr>
            <w:tcW w:w="2079" w:type="pct"/>
            <w:shd w:val="clear" w:color="auto" w:fill="F2F2F2" w:themeFill="background1" w:themeFillShade="F2"/>
          </w:tcPr>
          <w:p w14:paraId="262B02F6" w14:textId="77777777" w:rsidR="00BC5C04" w:rsidRPr="008D3F0E" w:rsidRDefault="00BC5C04" w:rsidP="00BC5C04">
            <w:pPr>
              <w:pStyle w:val="RepTable"/>
              <w:rPr>
                <w:strike/>
                <w:szCs w:val="20"/>
              </w:rPr>
            </w:pPr>
            <w:r w:rsidRPr="008D3F0E">
              <w:rPr>
                <w:strike/>
                <w:szCs w:val="20"/>
              </w:rPr>
              <w:t>Deposits</w:t>
            </w:r>
          </w:p>
        </w:tc>
        <w:tc>
          <w:tcPr>
            <w:tcW w:w="1414" w:type="pct"/>
            <w:shd w:val="clear" w:color="auto" w:fill="F2F2F2" w:themeFill="background1" w:themeFillShade="F2"/>
            <w:noWrap/>
            <w:vAlign w:val="bottom"/>
          </w:tcPr>
          <w:p w14:paraId="5B1D6B10" w14:textId="3D782F4C" w:rsidR="00BC5C04" w:rsidRPr="008D3F0E" w:rsidRDefault="00BC5C04" w:rsidP="00BC5C04">
            <w:pPr>
              <w:pStyle w:val="RepTable"/>
              <w:rPr>
                <w:strike/>
                <w:szCs w:val="20"/>
              </w:rPr>
            </w:pPr>
            <w:r w:rsidRPr="008D3F0E">
              <w:rPr>
                <w:strike/>
                <w:color w:val="000000"/>
                <w:szCs w:val="20"/>
              </w:rPr>
              <w:t>0.01</w:t>
            </w:r>
          </w:p>
        </w:tc>
      </w:tr>
      <w:tr w:rsidR="00BC5C04" w:rsidRPr="00BC5C04" w14:paraId="0D0540BF" w14:textId="77777777" w:rsidTr="008D3F0E">
        <w:tc>
          <w:tcPr>
            <w:tcW w:w="1507" w:type="pct"/>
            <w:vMerge/>
            <w:shd w:val="clear" w:color="auto" w:fill="F2F2F2" w:themeFill="background1" w:themeFillShade="F2"/>
          </w:tcPr>
          <w:p w14:paraId="4983A574" w14:textId="77777777" w:rsidR="00BC5C04" w:rsidRPr="008D3F0E" w:rsidRDefault="00BC5C04" w:rsidP="00BC5C04">
            <w:pPr>
              <w:pStyle w:val="RepTable"/>
              <w:rPr>
                <w:strike/>
                <w:szCs w:val="20"/>
              </w:rPr>
            </w:pPr>
          </w:p>
        </w:tc>
        <w:tc>
          <w:tcPr>
            <w:tcW w:w="2079" w:type="pct"/>
            <w:shd w:val="clear" w:color="auto" w:fill="F2F2F2" w:themeFill="background1" w:themeFillShade="F2"/>
          </w:tcPr>
          <w:p w14:paraId="5A6F2902" w14:textId="77777777" w:rsidR="00BC5C04" w:rsidRPr="008D3F0E" w:rsidRDefault="00BC5C04" w:rsidP="00BC5C04">
            <w:pPr>
              <w:pStyle w:val="RepTable"/>
              <w:rPr>
                <w:strike/>
                <w:szCs w:val="20"/>
              </w:rPr>
            </w:pPr>
            <w:r w:rsidRPr="008D3F0E">
              <w:rPr>
                <w:strike/>
                <w:szCs w:val="20"/>
              </w:rPr>
              <w:t>Re-entry</w:t>
            </w:r>
          </w:p>
        </w:tc>
        <w:tc>
          <w:tcPr>
            <w:tcW w:w="1414" w:type="pct"/>
            <w:shd w:val="clear" w:color="auto" w:fill="F2F2F2" w:themeFill="background1" w:themeFillShade="F2"/>
            <w:noWrap/>
            <w:vAlign w:val="bottom"/>
          </w:tcPr>
          <w:p w14:paraId="758511B5" w14:textId="1D0126D2" w:rsidR="00BC5C04" w:rsidRPr="008D3F0E" w:rsidRDefault="00BC5C04" w:rsidP="00BC5C04">
            <w:pPr>
              <w:pStyle w:val="RepTable"/>
              <w:rPr>
                <w:strike/>
                <w:szCs w:val="20"/>
              </w:rPr>
            </w:pPr>
            <w:r w:rsidRPr="008D3F0E">
              <w:rPr>
                <w:strike/>
                <w:color w:val="000000"/>
                <w:szCs w:val="20"/>
              </w:rPr>
              <w:t>0.03</w:t>
            </w:r>
          </w:p>
        </w:tc>
      </w:tr>
      <w:tr w:rsidR="00BC5C04" w:rsidRPr="00BC5C04" w14:paraId="3C5594A6" w14:textId="77777777" w:rsidTr="008D3F0E">
        <w:tc>
          <w:tcPr>
            <w:tcW w:w="1507" w:type="pct"/>
            <w:vMerge/>
            <w:shd w:val="clear" w:color="auto" w:fill="F2F2F2" w:themeFill="background1" w:themeFillShade="F2"/>
          </w:tcPr>
          <w:p w14:paraId="1D9199C2" w14:textId="77777777" w:rsidR="00BC5C04" w:rsidRPr="008D3F0E" w:rsidRDefault="00BC5C04" w:rsidP="002A279D">
            <w:pPr>
              <w:pStyle w:val="RepTable"/>
              <w:rPr>
                <w:strike/>
                <w:szCs w:val="20"/>
              </w:rPr>
            </w:pPr>
          </w:p>
        </w:tc>
        <w:tc>
          <w:tcPr>
            <w:tcW w:w="3493" w:type="pct"/>
            <w:gridSpan w:val="2"/>
            <w:shd w:val="clear" w:color="auto" w:fill="F2F2F2" w:themeFill="background1" w:themeFillShade="F2"/>
          </w:tcPr>
          <w:p w14:paraId="0BBF1357" w14:textId="1A0E6D7C" w:rsidR="00BC5C04" w:rsidRPr="008D3F0E" w:rsidRDefault="00BC5C04" w:rsidP="002A279D">
            <w:pPr>
              <w:pStyle w:val="RepTable"/>
              <w:rPr>
                <w:strike/>
                <w:szCs w:val="20"/>
              </w:rPr>
            </w:pPr>
            <w:r w:rsidRPr="008D3F0E">
              <w:rPr>
                <w:strike/>
                <w:szCs w:val="20"/>
              </w:rPr>
              <w:t>Prothioconazole</w:t>
            </w:r>
          </w:p>
        </w:tc>
      </w:tr>
      <w:tr w:rsidR="00BC5C04" w:rsidRPr="00BC5C04" w14:paraId="06F668D5" w14:textId="77777777" w:rsidTr="008D3F0E">
        <w:tc>
          <w:tcPr>
            <w:tcW w:w="1507" w:type="pct"/>
            <w:vMerge/>
            <w:shd w:val="clear" w:color="auto" w:fill="F2F2F2" w:themeFill="background1" w:themeFillShade="F2"/>
          </w:tcPr>
          <w:p w14:paraId="3A3465F1" w14:textId="77777777" w:rsidR="00BC5C04" w:rsidRPr="008D3F0E" w:rsidRDefault="00BC5C04" w:rsidP="00BC5C04">
            <w:pPr>
              <w:pStyle w:val="RepTable"/>
              <w:rPr>
                <w:strike/>
                <w:szCs w:val="20"/>
              </w:rPr>
            </w:pPr>
          </w:p>
        </w:tc>
        <w:tc>
          <w:tcPr>
            <w:tcW w:w="2079" w:type="pct"/>
            <w:shd w:val="clear" w:color="auto" w:fill="F2F2F2" w:themeFill="background1" w:themeFillShade="F2"/>
          </w:tcPr>
          <w:p w14:paraId="0737ACE4" w14:textId="7306D9D5" w:rsidR="00BC5C04" w:rsidRPr="008D3F0E" w:rsidRDefault="00BC5C04" w:rsidP="00BC5C04">
            <w:pPr>
              <w:pStyle w:val="RepTable"/>
              <w:rPr>
                <w:strike/>
                <w:szCs w:val="20"/>
              </w:rPr>
            </w:pPr>
            <w:r w:rsidRPr="008D3F0E">
              <w:rPr>
                <w:strike/>
                <w:szCs w:val="20"/>
              </w:rPr>
              <w:t>Drift</w:t>
            </w:r>
          </w:p>
        </w:tc>
        <w:tc>
          <w:tcPr>
            <w:tcW w:w="1414" w:type="pct"/>
            <w:shd w:val="clear" w:color="auto" w:fill="F2F2F2" w:themeFill="background1" w:themeFillShade="F2"/>
            <w:noWrap/>
            <w:vAlign w:val="bottom"/>
          </w:tcPr>
          <w:p w14:paraId="7DF04E3D" w14:textId="609D4121" w:rsidR="00BC5C04" w:rsidRPr="008D3F0E" w:rsidRDefault="00BC5C04" w:rsidP="00BC5C04">
            <w:pPr>
              <w:pStyle w:val="RepTable"/>
              <w:rPr>
                <w:strike/>
                <w:szCs w:val="20"/>
              </w:rPr>
            </w:pPr>
            <w:r w:rsidRPr="008D3F0E">
              <w:rPr>
                <w:strike/>
                <w:color w:val="000000"/>
                <w:szCs w:val="20"/>
              </w:rPr>
              <w:t>0.65</w:t>
            </w:r>
          </w:p>
        </w:tc>
      </w:tr>
      <w:tr w:rsidR="00BC5C04" w:rsidRPr="00BC5C04" w14:paraId="2131137C" w14:textId="77777777" w:rsidTr="008D3F0E">
        <w:tc>
          <w:tcPr>
            <w:tcW w:w="1507" w:type="pct"/>
            <w:vMerge/>
            <w:shd w:val="clear" w:color="auto" w:fill="F2F2F2" w:themeFill="background1" w:themeFillShade="F2"/>
          </w:tcPr>
          <w:p w14:paraId="362071CC" w14:textId="77777777" w:rsidR="00BC5C04" w:rsidRPr="008D3F0E" w:rsidRDefault="00BC5C04" w:rsidP="00BC5C04">
            <w:pPr>
              <w:pStyle w:val="RepTable"/>
              <w:rPr>
                <w:strike/>
                <w:szCs w:val="20"/>
              </w:rPr>
            </w:pPr>
          </w:p>
        </w:tc>
        <w:tc>
          <w:tcPr>
            <w:tcW w:w="2079" w:type="pct"/>
            <w:shd w:val="clear" w:color="auto" w:fill="F2F2F2" w:themeFill="background1" w:themeFillShade="F2"/>
          </w:tcPr>
          <w:p w14:paraId="15BA5E5A" w14:textId="77777777" w:rsidR="00BC5C04" w:rsidRPr="008D3F0E" w:rsidRDefault="00BC5C04" w:rsidP="00BC5C04">
            <w:pPr>
              <w:pStyle w:val="RepTable"/>
              <w:rPr>
                <w:strike/>
                <w:szCs w:val="20"/>
              </w:rPr>
            </w:pPr>
            <w:r w:rsidRPr="008D3F0E">
              <w:rPr>
                <w:strike/>
                <w:szCs w:val="20"/>
              </w:rPr>
              <w:t>Vapour</w:t>
            </w:r>
          </w:p>
        </w:tc>
        <w:tc>
          <w:tcPr>
            <w:tcW w:w="1414" w:type="pct"/>
            <w:shd w:val="clear" w:color="auto" w:fill="F2F2F2" w:themeFill="background1" w:themeFillShade="F2"/>
            <w:noWrap/>
            <w:vAlign w:val="bottom"/>
          </w:tcPr>
          <w:p w14:paraId="29C261DD" w14:textId="0BC0F615" w:rsidR="00BC5C04" w:rsidRPr="008D3F0E" w:rsidRDefault="00BC5C04" w:rsidP="00BC5C04">
            <w:pPr>
              <w:pStyle w:val="RepTable"/>
              <w:rPr>
                <w:strike/>
                <w:szCs w:val="20"/>
              </w:rPr>
            </w:pPr>
            <w:r w:rsidRPr="008D3F0E">
              <w:rPr>
                <w:strike/>
                <w:color w:val="000000"/>
                <w:szCs w:val="20"/>
              </w:rPr>
              <w:t>0.11</w:t>
            </w:r>
          </w:p>
        </w:tc>
      </w:tr>
      <w:tr w:rsidR="00BC5C04" w:rsidRPr="00BC5C04" w14:paraId="19C6D125" w14:textId="77777777" w:rsidTr="008D3F0E">
        <w:tc>
          <w:tcPr>
            <w:tcW w:w="1507" w:type="pct"/>
            <w:vMerge/>
            <w:shd w:val="clear" w:color="auto" w:fill="F2F2F2" w:themeFill="background1" w:themeFillShade="F2"/>
          </w:tcPr>
          <w:p w14:paraId="72C5385D" w14:textId="77777777" w:rsidR="00BC5C04" w:rsidRPr="008D3F0E" w:rsidRDefault="00BC5C04" w:rsidP="00BC5C04">
            <w:pPr>
              <w:pStyle w:val="RepTable"/>
              <w:rPr>
                <w:strike/>
                <w:szCs w:val="20"/>
              </w:rPr>
            </w:pPr>
          </w:p>
        </w:tc>
        <w:tc>
          <w:tcPr>
            <w:tcW w:w="2079" w:type="pct"/>
            <w:shd w:val="clear" w:color="auto" w:fill="F2F2F2" w:themeFill="background1" w:themeFillShade="F2"/>
          </w:tcPr>
          <w:p w14:paraId="13102A18" w14:textId="77777777" w:rsidR="00BC5C04" w:rsidRPr="008D3F0E" w:rsidRDefault="00BC5C04" w:rsidP="00BC5C04">
            <w:pPr>
              <w:pStyle w:val="RepTable"/>
              <w:rPr>
                <w:strike/>
                <w:szCs w:val="20"/>
              </w:rPr>
            </w:pPr>
            <w:r w:rsidRPr="008D3F0E">
              <w:rPr>
                <w:strike/>
                <w:szCs w:val="20"/>
              </w:rPr>
              <w:t>Deposits</w:t>
            </w:r>
          </w:p>
        </w:tc>
        <w:tc>
          <w:tcPr>
            <w:tcW w:w="1414" w:type="pct"/>
            <w:shd w:val="clear" w:color="auto" w:fill="F2F2F2" w:themeFill="background1" w:themeFillShade="F2"/>
            <w:noWrap/>
            <w:vAlign w:val="bottom"/>
          </w:tcPr>
          <w:p w14:paraId="6E2B9A2E" w14:textId="05A3476A" w:rsidR="00BC5C04" w:rsidRPr="008D3F0E" w:rsidRDefault="00BC5C04" w:rsidP="00BC5C04">
            <w:pPr>
              <w:pStyle w:val="RepTable"/>
              <w:rPr>
                <w:strike/>
                <w:szCs w:val="20"/>
              </w:rPr>
            </w:pPr>
            <w:r w:rsidRPr="008D3F0E">
              <w:rPr>
                <w:strike/>
                <w:color w:val="000000"/>
                <w:szCs w:val="20"/>
              </w:rPr>
              <w:t>0.11</w:t>
            </w:r>
          </w:p>
        </w:tc>
      </w:tr>
      <w:tr w:rsidR="00BC5C04" w:rsidRPr="00BC5C04" w14:paraId="769F8278" w14:textId="77777777" w:rsidTr="008D3F0E">
        <w:tc>
          <w:tcPr>
            <w:tcW w:w="1507" w:type="pct"/>
            <w:vMerge/>
            <w:shd w:val="clear" w:color="auto" w:fill="F2F2F2" w:themeFill="background1" w:themeFillShade="F2"/>
          </w:tcPr>
          <w:p w14:paraId="7B524AC9" w14:textId="77777777" w:rsidR="00BC5C04" w:rsidRPr="008D3F0E" w:rsidRDefault="00BC5C04" w:rsidP="00BC5C04">
            <w:pPr>
              <w:pStyle w:val="RepTable"/>
              <w:rPr>
                <w:strike/>
                <w:szCs w:val="20"/>
              </w:rPr>
            </w:pPr>
          </w:p>
        </w:tc>
        <w:tc>
          <w:tcPr>
            <w:tcW w:w="2079" w:type="pct"/>
            <w:shd w:val="clear" w:color="auto" w:fill="F2F2F2" w:themeFill="background1" w:themeFillShade="F2"/>
          </w:tcPr>
          <w:p w14:paraId="1F0BF2C3" w14:textId="77777777" w:rsidR="00BC5C04" w:rsidRPr="008D3F0E" w:rsidRDefault="00BC5C04" w:rsidP="00BC5C04">
            <w:pPr>
              <w:pStyle w:val="RepTable"/>
              <w:rPr>
                <w:strike/>
                <w:szCs w:val="20"/>
              </w:rPr>
            </w:pPr>
            <w:r w:rsidRPr="008D3F0E">
              <w:rPr>
                <w:strike/>
                <w:szCs w:val="20"/>
              </w:rPr>
              <w:t>Re-entry</w:t>
            </w:r>
          </w:p>
        </w:tc>
        <w:tc>
          <w:tcPr>
            <w:tcW w:w="1414" w:type="pct"/>
            <w:shd w:val="clear" w:color="auto" w:fill="F2F2F2" w:themeFill="background1" w:themeFillShade="F2"/>
            <w:noWrap/>
            <w:vAlign w:val="bottom"/>
          </w:tcPr>
          <w:p w14:paraId="286CF27E" w14:textId="2336C1E5" w:rsidR="00BC5C04" w:rsidRPr="008D3F0E" w:rsidRDefault="00BC5C04" w:rsidP="00BC5C04">
            <w:pPr>
              <w:pStyle w:val="RepTable"/>
              <w:rPr>
                <w:strike/>
                <w:szCs w:val="20"/>
              </w:rPr>
            </w:pPr>
            <w:r w:rsidRPr="008D3F0E">
              <w:rPr>
                <w:strike/>
                <w:color w:val="000000"/>
                <w:szCs w:val="20"/>
              </w:rPr>
              <w:t>0.61</w:t>
            </w:r>
          </w:p>
        </w:tc>
      </w:tr>
      <w:tr w:rsidR="00BC5C04" w:rsidRPr="00BC5C04" w14:paraId="380888B5" w14:textId="77777777" w:rsidTr="008D3F0E">
        <w:tc>
          <w:tcPr>
            <w:tcW w:w="1507" w:type="pct"/>
            <w:vMerge/>
            <w:shd w:val="clear" w:color="auto" w:fill="F2F2F2" w:themeFill="background1" w:themeFillShade="F2"/>
          </w:tcPr>
          <w:p w14:paraId="605D265C" w14:textId="77777777" w:rsidR="00BC5C04" w:rsidRPr="008D3F0E" w:rsidRDefault="00BC5C04" w:rsidP="002A279D">
            <w:pPr>
              <w:pStyle w:val="RepTable"/>
              <w:rPr>
                <w:strike/>
                <w:szCs w:val="20"/>
              </w:rPr>
            </w:pPr>
          </w:p>
        </w:tc>
        <w:tc>
          <w:tcPr>
            <w:tcW w:w="3493" w:type="pct"/>
            <w:gridSpan w:val="2"/>
            <w:shd w:val="clear" w:color="auto" w:fill="F2F2F2" w:themeFill="background1" w:themeFillShade="F2"/>
          </w:tcPr>
          <w:p w14:paraId="32491071" w14:textId="4F133096" w:rsidR="00BC5C04" w:rsidRPr="008D3F0E" w:rsidRDefault="00BC5C04" w:rsidP="002A279D">
            <w:pPr>
              <w:pStyle w:val="RepTable"/>
              <w:rPr>
                <w:b/>
                <w:strike/>
                <w:szCs w:val="20"/>
              </w:rPr>
            </w:pPr>
            <w:r w:rsidRPr="008D3F0E">
              <w:rPr>
                <w:b/>
                <w:strike/>
                <w:szCs w:val="20"/>
              </w:rPr>
              <w:t>Cumulative risk bystander – child (HI)</w:t>
            </w:r>
          </w:p>
        </w:tc>
      </w:tr>
      <w:tr w:rsidR="00BC5C04" w:rsidRPr="00BC5C04" w14:paraId="2BA72523" w14:textId="77777777" w:rsidTr="008D3F0E">
        <w:tc>
          <w:tcPr>
            <w:tcW w:w="1507" w:type="pct"/>
            <w:vMerge/>
            <w:shd w:val="clear" w:color="auto" w:fill="F2F2F2" w:themeFill="background1" w:themeFillShade="F2"/>
          </w:tcPr>
          <w:p w14:paraId="3A71506F" w14:textId="77777777" w:rsidR="00BC5C04" w:rsidRPr="008D3F0E" w:rsidRDefault="00BC5C04" w:rsidP="00BC5C04">
            <w:pPr>
              <w:pStyle w:val="RepTable"/>
              <w:rPr>
                <w:strike/>
                <w:szCs w:val="20"/>
              </w:rPr>
            </w:pPr>
          </w:p>
        </w:tc>
        <w:tc>
          <w:tcPr>
            <w:tcW w:w="2079" w:type="pct"/>
            <w:shd w:val="clear" w:color="auto" w:fill="F2F2F2" w:themeFill="background1" w:themeFillShade="F2"/>
          </w:tcPr>
          <w:p w14:paraId="28279382" w14:textId="77777777" w:rsidR="00BC5C04" w:rsidRPr="008D3F0E" w:rsidRDefault="00BC5C04" w:rsidP="00BC5C04">
            <w:pPr>
              <w:pStyle w:val="RepTable"/>
              <w:rPr>
                <w:strike/>
                <w:szCs w:val="20"/>
              </w:rPr>
            </w:pPr>
            <w:r w:rsidRPr="008D3F0E">
              <w:rPr>
                <w:strike/>
                <w:szCs w:val="20"/>
              </w:rPr>
              <w:t>Drift</w:t>
            </w:r>
          </w:p>
        </w:tc>
        <w:tc>
          <w:tcPr>
            <w:tcW w:w="1414" w:type="pct"/>
            <w:shd w:val="clear" w:color="auto" w:fill="F2F2F2" w:themeFill="background1" w:themeFillShade="F2"/>
            <w:noWrap/>
            <w:vAlign w:val="bottom"/>
          </w:tcPr>
          <w:p w14:paraId="1152AC42" w14:textId="1E532AB0" w:rsidR="00BC5C04" w:rsidRPr="008D3F0E" w:rsidRDefault="00BC5C04" w:rsidP="00BC5C04">
            <w:pPr>
              <w:pStyle w:val="RepTable"/>
              <w:rPr>
                <w:b/>
                <w:bCs/>
                <w:strike/>
                <w:szCs w:val="20"/>
              </w:rPr>
            </w:pPr>
            <w:r w:rsidRPr="008D3F0E">
              <w:rPr>
                <w:b/>
                <w:bCs/>
                <w:strike/>
                <w:color w:val="000000"/>
                <w:szCs w:val="20"/>
              </w:rPr>
              <w:t>0.68</w:t>
            </w:r>
          </w:p>
        </w:tc>
      </w:tr>
      <w:tr w:rsidR="00BC5C04" w:rsidRPr="00BC5C04" w14:paraId="2155677C" w14:textId="77777777" w:rsidTr="008D3F0E">
        <w:tc>
          <w:tcPr>
            <w:tcW w:w="1507" w:type="pct"/>
            <w:vMerge/>
            <w:shd w:val="clear" w:color="auto" w:fill="F2F2F2" w:themeFill="background1" w:themeFillShade="F2"/>
          </w:tcPr>
          <w:p w14:paraId="46487C4B" w14:textId="77777777" w:rsidR="00BC5C04" w:rsidRPr="008D3F0E" w:rsidRDefault="00BC5C04" w:rsidP="00BC5C04">
            <w:pPr>
              <w:pStyle w:val="RepTable"/>
              <w:rPr>
                <w:strike/>
                <w:szCs w:val="20"/>
              </w:rPr>
            </w:pPr>
          </w:p>
        </w:tc>
        <w:tc>
          <w:tcPr>
            <w:tcW w:w="2079" w:type="pct"/>
            <w:shd w:val="clear" w:color="auto" w:fill="F2F2F2" w:themeFill="background1" w:themeFillShade="F2"/>
          </w:tcPr>
          <w:p w14:paraId="65D51525" w14:textId="77777777" w:rsidR="00BC5C04" w:rsidRPr="008D3F0E" w:rsidRDefault="00BC5C04" w:rsidP="00BC5C04">
            <w:pPr>
              <w:pStyle w:val="RepTable"/>
              <w:rPr>
                <w:strike/>
                <w:szCs w:val="20"/>
              </w:rPr>
            </w:pPr>
            <w:r w:rsidRPr="008D3F0E">
              <w:rPr>
                <w:strike/>
                <w:szCs w:val="20"/>
              </w:rPr>
              <w:t>Vapour</w:t>
            </w:r>
          </w:p>
        </w:tc>
        <w:tc>
          <w:tcPr>
            <w:tcW w:w="1414" w:type="pct"/>
            <w:shd w:val="clear" w:color="auto" w:fill="F2F2F2" w:themeFill="background1" w:themeFillShade="F2"/>
            <w:noWrap/>
            <w:vAlign w:val="bottom"/>
          </w:tcPr>
          <w:p w14:paraId="3A992CB8" w14:textId="5511BFC4" w:rsidR="00BC5C04" w:rsidRPr="008D3F0E" w:rsidRDefault="00BC5C04" w:rsidP="00BC5C04">
            <w:pPr>
              <w:pStyle w:val="RepTable"/>
              <w:rPr>
                <w:b/>
                <w:bCs/>
                <w:strike/>
                <w:szCs w:val="20"/>
              </w:rPr>
            </w:pPr>
            <w:r w:rsidRPr="008D3F0E">
              <w:rPr>
                <w:b/>
                <w:bCs/>
                <w:strike/>
                <w:color w:val="000000"/>
                <w:szCs w:val="20"/>
              </w:rPr>
              <w:t>0.11</w:t>
            </w:r>
          </w:p>
        </w:tc>
      </w:tr>
      <w:tr w:rsidR="00BC5C04" w:rsidRPr="00BC5C04" w14:paraId="1F7FB8AB" w14:textId="77777777" w:rsidTr="008D3F0E">
        <w:tc>
          <w:tcPr>
            <w:tcW w:w="1507" w:type="pct"/>
            <w:vMerge/>
            <w:shd w:val="clear" w:color="auto" w:fill="F2F2F2" w:themeFill="background1" w:themeFillShade="F2"/>
          </w:tcPr>
          <w:p w14:paraId="646FD550" w14:textId="77777777" w:rsidR="00BC5C04" w:rsidRPr="008D3F0E" w:rsidRDefault="00BC5C04" w:rsidP="00BC5C04">
            <w:pPr>
              <w:pStyle w:val="RepTable"/>
              <w:rPr>
                <w:strike/>
                <w:szCs w:val="20"/>
              </w:rPr>
            </w:pPr>
          </w:p>
        </w:tc>
        <w:tc>
          <w:tcPr>
            <w:tcW w:w="2079" w:type="pct"/>
            <w:shd w:val="clear" w:color="auto" w:fill="F2F2F2" w:themeFill="background1" w:themeFillShade="F2"/>
          </w:tcPr>
          <w:p w14:paraId="31575307" w14:textId="77777777" w:rsidR="00BC5C04" w:rsidRPr="008D3F0E" w:rsidRDefault="00BC5C04" w:rsidP="00BC5C04">
            <w:pPr>
              <w:pStyle w:val="RepTable"/>
              <w:rPr>
                <w:strike/>
                <w:szCs w:val="20"/>
              </w:rPr>
            </w:pPr>
            <w:r w:rsidRPr="008D3F0E">
              <w:rPr>
                <w:strike/>
                <w:szCs w:val="20"/>
              </w:rPr>
              <w:t>Deposits</w:t>
            </w:r>
          </w:p>
        </w:tc>
        <w:tc>
          <w:tcPr>
            <w:tcW w:w="1414" w:type="pct"/>
            <w:shd w:val="clear" w:color="auto" w:fill="F2F2F2" w:themeFill="background1" w:themeFillShade="F2"/>
            <w:noWrap/>
            <w:vAlign w:val="bottom"/>
          </w:tcPr>
          <w:p w14:paraId="7E18FBC5" w14:textId="2764FA49" w:rsidR="00BC5C04" w:rsidRPr="008D3F0E" w:rsidRDefault="00BC5C04" w:rsidP="00BC5C04">
            <w:pPr>
              <w:pStyle w:val="RepTable"/>
              <w:rPr>
                <w:b/>
                <w:bCs/>
                <w:strike/>
                <w:szCs w:val="20"/>
              </w:rPr>
            </w:pPr>
            <w:r w:rsidRPr="008D3F0E">
              <w:rPr>
                <w:b/>
                <w:bCs/>
                <w:strike/>
                <w:color w:val="000000"/>
                <w:szCs w:val="20"/>
              </w:rPr>
              <w:t>0.11</w:t>
            </w:r>
          </w:p>
        </w:tc>
      </w:tr>
      <w:tr w:rsidR="00BC5C04" w:rsidRPr="00BC5C04" w14:paraId="086A4CED" w14:textId="77777777" w:rsidTr="008D3F0E">
        <w:tc>
          <w:tcPr>
            <w:tcW w:w="1507" w:type="pct"/>
            <w:vMerge/>
            <w:shd w:val="clear" w:color="auto" w:fill="F2F2F2" w:themeFill="background1" w:themeFillShade="F2"/>
          </w:tcPr>
          <w:p w14:paraId="01DC3498" w14:textId="77777777" w:rsidR="00BC5C04" w:rsidRPr="008D3F0E" w:rsidRDefault="00BC5C04" w:rsidP="00BC5C04">
            <w:pPr>
              <w:pStyle w:val="RepTable"/>
              <w:rPr>
                <w:strike/>
                <w:szCs w:val="20"/>
              </w:rPr>
            </w:pPr>
          </w:p>
        </w:tc>
        <w:tc>
          <w:tcPr>
            <w:tcW w:w="2079" w:type="pct"/>
            <w:shd w:val="clear" w:color="auto" w:fill="F2F2F2" w:themeFill="background1" w:themeFillShade="F2"/>
          </w:tcPr>
          <w:p w14:paraId="77DA4EBB" w14:textId="77777777" w:rsidR="00BC5C04" w:rsidRPr="008D3F0E" w:rsidRDefault="00BC5C04" w:rsidP="00BC5C04">
            <w:pPr>
              <w:pStyle w:val="RepTable"/>
              <w:rPr>
                <w:strike/>
                <w:szCs w:val="20"/>
              </w:rPr>
            </w:pPr>
            <w:r w:rsidRPr="008D3F0E">
              <w:rPr>
                <w:strike/>
                <w:szCs w:val="20"/>
              </w:rPr>
              <w:t>Re-entry</w:t>
            </w:r>
          </w:p>
        </w:tc>
        <w:tc>
          <w:tcPr>
            <w:tcW w:w="1414" w:type="pct"/>
            <w:shd w:val="clear" w:color="auto" w:fill="F2F2F2" w:themeFill="background1" w:themeFillShade="F2"/>
            <w:noWrap/>
            <w:vAlign w:val="bottom"/>
          </w:tcPr>
          <w:p w14:paraId="0D0B5FE3" w14:textId="795C20B2" w:rsidR="00BC5C04" w:rsidRPr="008D3F0E" w:rsidRDefault="00BC5C04" w:rsidP="00BC5C04">
            <w:pPr>
              <w:pStyle w:val="RepTable"/>
              <w:rPr>
                <w:b/>
                <w:bCs/>
                <w:strike/>
                <w:szCs w:val="20"/>
              </w:rPr>
            </w:pPr>
            <w:r w:rsidRPr="008D3F0E">
              <w:rPr>
                <w:b/>
                <w:bCs/>
                <w:strike/>
                <w:color w:val="000000"/>
                <w:szCs w:val="20"/>
              </w:rPr>
              <w:t>0.64</w:t>
            </w:r>
          </w:p>
        </w:tc>
      </w:tr>
      <w:tr w:rsidR="00BC5C04" w:rsidRPr="00BC5C04" w14:paraId="62322CF4" w14:textId="77777777" w:rsidTr="008D3F0E">
        <w:tc>
          <w:tcPr>
            <w:tcW w:w="1507" w:type="pct"/>
            <w:vMerge w:val="restart"/>
            <w:shd w:val="clear" w:color="auto" w:fill="F2F2F2" w:themeFill="background1" w:themeFillShade="F2"/>
          </w:tcPr>
          <w:p w14:paraId="7115E22F" w14:textId="77777777" w:rsidR="00BC5C04" w:rsidRPr="008D3F0E" w:rsidRDefault="00BC5C04" w:rsidP="002A279D">
            <w:pPr>
              <w:pStyle w:val="RepTable"/>
              <w:rPr>
                <w:strike/>
                <w:szCs w:val="20"/>
              </w:rPr>
            </w:pPr>
            <w:r w:rsidRPr="008D3F0E">
              <w:rPr>
                <w:strike/>
                <w:szCs w:val="20"/>
              </w:rPr>
              <w:t>Bystander - adult</w:t>
            </w:r>
          </w:p>
        </w:tc>
        <w:tc>
          <w:tcPr>
            <w:tcW w:w="349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7ADB0B" w14:textId="3FB600ED" w:rsidR="00BC5C04" w:rsidRPr="008D3F0E" w:rsidRDefault="00BC5C04" w:rsidP="002A279D">
            <w:pPr>
              <w:pStyle w:val="RepTable"/>
              <w:rPr>
                <w:strike/>
                <w:szCs w:val="20"/>
              </w:rPr>
            </w:pPr>
            <w:r w:rsidRPr="008D3F0E">
              <w:rPr>
                <w:strike/>
                <w:szCs w:val="20"/>
              </w:rPr>
              <w:t>Difenconazole</w:t>
            </w:r>
          </w:p>
        </w:tc>
      </w:tr>
      <w:tr w:rsidR="00BC5C04" w:rsidRPr="00BC5C04" w14:paraId="30C907F3" w14:textId="77777777" w:rsidTr="008D3F0E">
        <w:tc>
          <w:tcPr>
            <w:tcW w:w="1507" w:type="pct"/>
            <w:vMerge/>
            <w:shd w:val="clear" w:color="auto" w:fill="F2F2F2" w:themeFill="background1" w:themeFillShade="F2"/>
          </w:tcPr>
          <w:p w14:paraId="39F38580" w14:textId="77777777" w:rsidR="00BC5C04" w:rsidRPr="008D3F0E" w:rsidRDefault="00BC5C04" w:rsidP="00BC5C04">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5558D0" w14:textId="77777777" w:rsidR="00BC5C04" w:rsidRPr="008D3F0E" w:rsidRDefault="00BC5C04" w:rsidP="00BC5C04">
            <w:pPr>
              <w:pStyle w:val="RepTable"/>
              <w:rPr>
                <w:strike/>
                <w:szCs w:val="20"/>
              </w:rPr>
            </w:pPr>
            <w:r w:rsidRPr="008D3F0E">
              <w:rPr>
                <w:strike/>
                <w:szCs w:val="20"/>
              </w:rPr>
              <w:t>Drift</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3B3D112F" w14:textId="4BA6BF5A" w:rsidR="00BC5C04" w:rsidRPr="008D3F0E" w:rsidRDefault="00BC5C04" w:rsidP="00BC5C04">
            <w:pPr>
              <w:pStyle w:val="RepTable"/>
              <w:rPr>
                <w:strike/>
                <w:szCs w:val="20"/>
              </w:rPr>
            </w:pPr>
            <w:r w:rsidRPr="008D3F0E">
              <w:rPr>
                <w:strike/>
                <w:color w:val="000000"/>
                <w:szCs w:val="20"/>
              </w:rPr>
              <w:t>0.01</w:t>
            </w:r>
          </w:p>
        </w:tc>
      </w:tr>
      <w:tr w:rsidR="00BC5C04" w:rsidRPr="00BC5C04" w14:paraId="0B6130AA" w14:textId="77777777" w:rsidTr="008D3F0E">
        <w:tc>
          <w:tcPr>
            <w:tcW w:w="1507" w:type="pct"/>
            <w:vMerge/>
            <w:shd w:val="clear" w:color="auto" w:fill="F2F2F2" w:themeFill="background1" w:themeFillShade="F2"/>
          </w:tcPr>
          <w:p w14:paraId="2B42C0E2" w14:textId="77777777" w:rsidR="00BC5C04" w:rsidRPr="008D3F0E" w:rsidRDefault="00BC5C04" w:rsidP="00BC5C04">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EE5C25" w14:textId="77777777" w:rsidR="00BC5C04" w:rsidRPr="008D3F0E" w:rsidRDefault="00BC5C04" w:rsidP="00BC5C04">
            <w:pPr>
              <w:pStyle w:val="RepTable"/>
              <w:rPr>
                <w:strike/>
                <w:szCs w:val="20"/>
              </w:rPr>
            </w:pPr>
            <w:r w:rsidRPr="008D3F0E">
              <w:rPr>
                <w:strike/>
                <w:szCs w:val="20"/>
              </w:rPr>
              <w:t>Vapour</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551BA33" w14:textId="5D8278A8" w:rsidR="00BC5C04" w:rsidRPr="008D3F0E" w:rsidRDefault="00BC5C04" w:rsidP="00BC5C04">
            <w:pPr>
              <w:pStyle w:val="RepTable"/>
              <w:rPr>
                <w:strike/>
                <w:szCs w:val="20"/>
              </w:rPr>
            </w:pPr>
            <w:r w:rsidRPr="008D3F0E">
              <w:rPr>
                <w:strike/>
                <w:color w:val="000000"/>
                <w:szCs w:val="20"/>
              </w:rPr>
              <w:t>0.00</w:t>
            </w:r>
          </w:p>
        </w:tc>
      </w:tr>
      <w:tr w:rsidR="00BC5C04" w:rsidRPr="00BC5C04" w14:paraId="2BB3157B" w14:textId="77777777" w:rsidTr="008D3F0E">
        <w:tc>
          <w:tcPr>
            <w:tcW w:w="1507" w:type="pct"/>
            <w:vMerge/>
            <w:shd w:val="clear" w:color="auto" w:fill="F2F2F2" w:themeFill="background1" w:themeFillShade="F2"/>
          </w:tcPr>
          <w:p w14:paraId="2A94A015" w14:textId="77777777" w:rsidR="00BC5C04" w:rsidRPr="008D3F0E" w:rsidRDefault="00BC5C04" w:rsidP="00BC5C04">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CE138E" w14:textId="77777777" w:rsidR="00BC5C04" w:rsidRPr="008D3F0E" w:rsidRDefault="00BC5C04" w:rsidP="00BC5C04">
            <w:pPr>
              <w:pStyle w:val="RepTable"/>
              <w:rPr>
                <w:strike/>
                <w:szCs w:val="20"/>
              </w:rPr>
            </w:pPr>
            <w:r w:rsidRPr="008D3F0E">
              <w:rPr>
                <w:strike/>
                <w:szCs w:val="20"/>
              </w:rPr>
              <w:t>Deposits</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6D104D4" w14:textId="65A52341" w:rsidR="00BC5C04" w:rsidRPr="008D3F0E" w:rsidRDefault="00BC5C04" w:rsidP="00BC5C04">
            <w:pPr>
              <w:pStyle w:val="RepTable"/>
              <w:rPr>
                <w:strike/>
                <w:szCs w:val="20"/>
              </w:rPr>
            </w:pPr>
            <w:r w:rsidRPr="008D3F0E">
              <w:rPr>
                <w:strike/>
                <w:color w:val="000000"/>
                <w:szCs w:val="20"/>
              </w:rPr>
              <w:t>0.00</w:t>
            </w:r>
          </w:p>
        </w:tc>
      </w:tr>
      <w:tr w:rsidR="00BC5C04" w:rsidRPr="00BC5C04" w14:paraId="12FA4269" w14:textId="77777777" w:rsidTr="008D3F0E">
        <w:tc>
          <w:tcPr>
            <w:tcW w:w="1507" w:type="pct"/>
            <w:vMerge/>
            <w:shd w:val="clear" w:color="auto" w:fill="F2F2F2" w:themeFill="background1" w:themeFillShade="F2"/>
          </w:tcPr>
          <w:p w14:paraId="104BC8B5" w14:textId="77777777" w:rsidR="00BC5C04" w:rsidRPr="008D3F0E" w:rsidRDefault="00BC5C04" w:rsidP="00BC5C04">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5F83FF" w14:textId="77777777" w:rsidR="00BC5C04" w:rsidRPr="008D3F0E" w:rsidRDefault="00BC5C04" w:rsidP="00BC5C04">
            <w:pPr>
              <w:pStyle w:val="RepTable"/>
              <w:rPr>
                <w:strike/>
                <w:szCs w:val="20"/>
              </w:rPr>
            </w:pPr>
            <w:r w:rsidRPr="008D3F0E">
              <w:rPr>
                <w:strike/>
                <w:szCs w:val="20"/>
              </w:rPr>
              <w:t>Re-entry</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957A8F9" w14:textId="28558F1A" w:rsidR="00BC5C04" w:rsidRPr="008D3F0E" w:rsidRDefault="00BC5C04" w:rsidP="00BC5C04">
            <w:pPr>
              <w:pStyle w:val="RepTable"/>
              <w:rPr>
                <w:strike/>
                <w:szCs w:val="20"/>
              </w:rPr>
            </w:pPr>
            <w:r w:rsidRPr="008D3F0E">
              <w:rPr>
                <w:strike/>
                <w:color w:val="000000"/>
                <w:szCs w:val="20"/>
              </w:rPr>
              <w:t>0.02</w:t>
            </w:r>
          </w:p>
        </w:tc>
      </w:tr>
      <w:tr w:rsidR="00BC5C04" w:rsidRPr="00BC5C04" w14:paraId="6968D314" w14:textId="77777777" w:rsidTr="008D3F0E">
        <w:tc>
          <w:tcPr>
            <w:tcW w:w="1507" w:type="pct"/>
            <w:vMerge/>
            <w:shd w:val="clear" w:color="auto" w:fill="F2F2F2" w:themeFill="background1" w:themeFillShade="F2"/>
          </w:tcPr>
          <w:p w14:paraId="25D2637A" w14:textId="77777777" w:rsidR="00BC5C04" w:rsidRPr="008D3F0E" w:rsidRDefault="00BC5C04" w:rsidP="002A279D">
            <w:pPr>
              <w:pStyle w:val="RepTable"/>
              <w:rPr>
                <w:strike/>
                <w:szCs w:val="20"/>
              </w:rPr>
            </w:pPr>
          </w:p>
        </w:tc>
        <w:tc>
          <w:tcPr>
            <w:tcW w:w="349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16F2AD" w14:textId="59EEF05C" w:rsidR="00BC5C04" w:rsidRPr="008D3F0E" w:rsidRDefault="00BC5C04" w:rsidP="002A279D">
            <w:pPr>
              <w:pStyle w:val="RepTable"/>
              <w:rPr>
                <w:strike/>
                <w:szCs w:val="20"/>
              </w:rPr>
            </w:pPr>
            <w:r w:rsidRPr="008D3F0E">
              <w:rPr>
                <w:strike/>
                <w:szCs w:val="20"/>
              </w:rPr>
              <w:t xml:space="preserve">Prothioconazole </w:t>
            </w:r>
          </w:p>
        </w:tc>
      </w:tr>
      <w:tr w:rsidR="00BC5C04" w:rsidRPr="00BC5C04" w14:paraId="24E3E4E7" w14:textId="77777777" w:rsidTr="008D3F0E">
        <w:tc>
          <w:tcPr>
            <w:tcW w:w="1507" w:type="pct"/>
            <w:vMerge/>
            <w:shd w:val="clear" w:color="auto" w:fill="F2F2F2" w:themeFill="background1" w:themeFillShade="F2"/>
          </w:tcPr>
          <w:p w14:paraId="75768665" w14:textId="77777777" w:rsidR="00BC5C04" w:rsidRPr="008D3F0E" w:rsidRDefault="00BC5C04" w:rsidP="00BC5C04">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0ED29E" w14:textId="77777777" w:rsidR="00BC5C04" w:rsidRPr="008D3F0E" w:rsidRDefault="00BC5C04" w:rsidP="00BC5C04">
            <w:pPr>
              <w:pStyle w:val="RepTable"/>
              <w:rPr>
                <w:strike/>
                <w:szCs w:val="20"/>
              </w:rPr>
            </w:pPr>
            <w:r w:rsidRPr="008D3F0E">
              <w:rPr>
                <w:strike/>
                <w:szCs w:val="20"/>
              </w:rPr>
              <w:t>Drift</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6B2D00A" w14:textId="2EC86AFA" w:rsidR="00BC5C04" w:rsidRPr="008D3F0E" w:rsidRDefault="00BC5C04" w:rsidP="00BC5C04">
            <w:pPr>
              <w:pStyle w:val="RepTable"/>
              <w:rPr>
                <w:strike/>
                <w:szCs w:val="20"/>
              </w:rPr>
            </w:pPr>
            <w:r w:rsidRPr="008D3F0E">
              <w:rPr>
                <w:strike/>
                <w:color w:val="000000"/>
                <w:szCs w:val="20"/>
              </w:rPr>
              <w:t>0.17</w:t>
            </w:r>
          </w:p>
        </w:tc>
      </w:tr>
      <w:tr w:rsidR="00BC5C04" w:rsidRPr="00BC5C04" w14:paraId="20A247FA" w14:textId="77777777" w:rsidTr="008D3F0E">
        <w:tc>
          <w:tcPr>
            <w:tcW w:w="1507" w:type="pct"/>
            <w:vMerge/>
            <w:shd w:val="clear" w:color="auto" w:fill="F2F2F2" w:themeFill="background1" w:themeFillShade="F2"/>
          </w:tcPr>
          <w:p w14:paraId="55D14084" w14:textId="77777777" w:rsidR="00BC5C04" w:rsidRPr="008D3F0E" w:rsidRDefault="00BC5C04" w:rsidP="00BC5C04">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A4F68C" w14:textId="77777777" w:rsidR="00BC5C04" w:rsidRPr="008D3F0E" w:rsidRDefault="00BC5C04" w:rsidP="00BC5C04">
            <w:pPr>
              <w:pStyle w:val="RepTable"/>
              <w:rPr>
                <w:strike/>
                <w:szCs w:val="20"/>
              </w:rPr>
            </w:pPr>
            <w:r w:rsidRPr="008D3F0E">
              <w:rPr>
                <w:strike/>
                <w:szCs w:val="20"/>
              </w:rPr>
              <w:t>Vapour</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E933698" w14:textId="37896181" w:rsidR="00BC5C04" w:rsidRPr="008D3F0E" w:rsidRDefault="00BC5C04" w:rsidP="00BC5C04">
            <w:pPr>
              <w:pStyle w:val="RepTable"/>
              <w:rPr>
                <w:strike/>
                <w:szCs w:val="20"/>
              </w:rPr>
            </w:pPr>
            <w:r w:rsidRPr="008D3F0E">
              <w:rPr>
                <w:strike/>
                <w:color w:val="000000"/>
                <w:szCs w:val="20"/>
              </w:rPr>
              <w:t>0.02</w:t>
            </w:r>
          </w:p>
        </w:tc>
      </w:tr>
      <w:tr w:rsidR="00BC5C04" w:rsidRPr="00BC5C04" w14:paraId="78E59042" w14:textId="77777777" w:rsidTr="008D3F0E">
        <w:tc>
          <w:tcPr>
            <w:tcW w:w="1507" w:type="pct"/>
            <w:vMerge/>
            <w:shd w:val="clear" w:color="auto" w:fill="F2F2F2" w:themeFill="background1" w:themeFillShade="F2"/>
          </w:tcPr>
          <w:p w14:paraId="0CB004E2" w14:textId="77777777" w:rsidR="00BC5C04" w:rsidRPr="008D3F0E" w:rsidRDefault="00BC5C04" w:rsidP="00BC5C04">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B81B61" w14:textId="77777777" w:rsidR="00BC5C04" w:rsidRPr="008D3F0E" w:rsidRDefault="00BC5C04" w:rsidP="00BC5C04">
            <w:pPr>
              <w:pStyle w:val="RepTable"/>
              <w:rPr>
                <w:strike/>
                <w:szCs w:val="20"/>
              </w:rPr>
            </w:pPr>
            <w:r w:rsidRPr="008D3F0E">
              <w:rPr>
                <w:strike/>
                <w:szCs w:val="20"/>
              </w:rPr>
              <w:t>Deposits</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4CFF4ACE" w14:textId="227A31D3" w:rsidR="00BC5C04" w:rsidRPr="008D3F0E" w:rsidRDefault="00BC5C04" w:rsidP="00BC5C04">
            <w:pPr>
              <w:pStyle w:val="RepTable"/>
              <w:rPr>
                <w:strike/>
                <w:szCs w:val="20"/>
              </w:rPr>
            </w:pPr>
            <w:r w:rsidRPr="008D3F0E">
              <w:rPr>
                <w:strike/>
                <w:color w:val="000000"/>
                <w:szCs w:val="20"/>
              </w:rPr>
              <w:t>0.04</w:t>
            </w:r>
          </w:p>
        </w:tc>
      </w:tr>
      <w:tr w:rsidR="00BC5C04" w:rsidRPr="00BC5C04" w14:paraId="6E14AA89" w14:textId="77777777" w:rsidTr="008D3F0E">
        <w:tc>
          <w:tcPr>
            <w:tcW w:w="1507" w:type="pct"/>
            <w:vMerge/>
            <w:shd w:val="clear" w:color="auto" w:fill="F2F2F2" w:themeFill="background1" w:themeFillShade="F2"/>
          </w:tcPr>
          <w:p w14:paraId="19DC2280" w14:textId="77777777" w:rsidR="00BC5C04" w:rsidRPr="008D3F0E" w:rsidRDefault="00BC5C04" w:rsidP="00BC5C04">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2438FB" w14:textId="77777777" w:rsidR="00BC5C04" w:rsidRPr="008D3F0E" w:rsidRDefault="00BC5C04" w:rsidP="00BC5C04">
            <w:pPr>
              <w:pStyle w:val="RepTable"/>
              <w:rPr>
                <w:strike/>
                <w:szCs w:val="20"/>
              </w:rPr>
            </w:pPr>
            <w:r w:rsidRPr="008D3F0E">
              <w:rPr>
                <w:strike/>
                <w:szCs w:val="20"/>
              </w:rPr>
              <w:t>Re-entry</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1AABCAA" w14:textId="67F329F3" w:rsidR="00BC5C04" w:rsidRPr="008D3F0E" w:rsidRDefault="00BC5C04" w:rsidP="00BC5C04">
            <w:pPr>
              <w:pStyle w:val="RepTable"/>
              <w:rPr>
                <w:strike/>
                <w:szCs w:val="20"/>
              </w:rPr>
            </w:pPr>
            <w:r w:rsidRPr="008D3F0E">
              <w:rPr>
                <w:strike/>
                <w:color w:val="000000"/>
                <w:szCs w:val="20"/>
              </w:rPr>
              <w:t>0.34</w:t>
            </w:r>
          </w:p>
        </w:tc>
      </w:tr>
      <w:tr w:rsidR="00BC5C04" w:rsidRPr="00BC5C04" w14:paraId="2ABBFDA2" w14:textId="77777777" w:rsidTr="008D3F0E">
        <w:tc>
          <w:tcPr>
            <w:tcW w:w="1507" w:type="pct"/>
            <w:vMerge/>
            <w:shd w:val="clear" w:color="auto" w:fill="F2F2F2" w:themeFill="background1" w:themeFillShade="F2"/>
          </w:tcPr>
          <w:p w14:paraId="29DF2F60" w14:textId="77777777" w:rsidR="00BC5C04" w:rsidRPr="008D3F0E" w:rsidRDefault="00BC5C04" w:rsidP="002A279D">
            <w:pPr>
              <w:pStyle w:val="RepTable"/>
              <w:rPr>
                <w:strike/>
                <w:szCs w:val="20"/>
              </w:rPr>
            </w:pPr>
          </w:p>
        </w:tc>
        <w:tc>
          <w:tcPr>
            <w:tcW w:w="3493"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E49F32" w14:textId="70F5791E" w:rsidR="00BC5C04" w:rsidRPr="008D3F0E" w:rsidRDefault="00BC5C04" w:rsidP="002A279D">
            <w:pPr>
              <w:pStyle w:val="RepTable"/>
              <w:rPr>
                <w:strike/>
                <w:szCs w:val="20"/>
              </w:rPr>
            </w:pPr>
            <w:r w:rsidRPr="008D3F0E">
              <w:rPr>
                <w:b/>
                <w:strike/>
                <w:szCs w:val="20"/>
              </w:rPr>
              <w:t>Cumulative risk bystander – adult (HI)</w:t>
            </w:r>
          </w:p>
        </w:tc>
      </w:tr>
      <w:tr w:rsidR="00BC5C04" w:rsidRPr="00BC5C04" w14:paraId="0519F8DF" w14:textId="77777777" w:rsidTr="008D3F0E">
        <w:tc>
          <w:tcPr>
            <w:tcW w:w="1507" w:type="pct"/>
            <w:vMerge/>
            <w:shd w:val="clear" w:color="auto" w:fill="F2F2F2" w:themeFill="background1" w:themeFillShade="F2"/>
          </w:tcPr>
          <w:p w14:paraId="08FDF9BC" w14:textId="77777777" w:rsidR="00BC5C04" w:rsidRPr="008D3F0E" w:rsidRDefault="00BC5C04" w:rsidP="00BC5C04">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625886" w14:textId="77777777" w:rsidR="00BC5C04" w:rsidRPr="008D3F0E" w:rsidRDefault="00BC5C04" w:rsidP="00BC5C04">
            <w:pPr>
              <w:pStyle w:val="RepTable"/>
              <w:rPr>
                <w:strike/>
                <w:szCs w:val="20"/>
              </w:rPr>
            </w:pPr>
            <w:r w:rsidRPr="008D3F0E">
              <w:rPr>
                <w:strike/>
                <w:szCs w:val="20"/>
              </w:rPr>
              <w:t>Drift</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1EABB22" w14:textId="0BCC13F9" w:rsidR="00BC5C04" w:rsidRPr="008D3F0E" w:rsidRDefault="00BC5C04" w:rsidP="00BC5C04">
            <w:pPr>
              <w:pStyle w:val="RepTable"/>
              <w:rPr>
                <w:b/>
                <w:bCs/>
                <w:strike/>
                <w:szCs w:val="20"/>
              </w:rPr>
            </w:pPr>
            <w:r w:rsidRPr="008D3F0E">
              <w:rPr>
                <w:b/>
                <w:bCs/>
                <w:strike/>
                <w:color w:val="000000"/>
                <w:szCs w:val="20"/>
              </w:rPr>
              <w:t>0.18</w:t>
            </w:r>
          </w:p>
        </w:tc>
      </w:tr>
      <w:tr w:rsidR="00BC5C04" w:rsidRPr="00BC5C04" w14:paraId="3939B74E" w14:textId="77777777" w:rsidTr="008D3F0E">
        <w:tc>
          <w:tcPr>
            <w:tcW w:w="1507" w:type="pct"/>
            <w:vMerge/>
            <w:shd w:val="clear" w:color="auto" w:fill="F2F2F2" w:themeFill="background1" w:themeFillShade="F2"/>
          </w:tcPr>
          <w:p w14:paraId="506D3D9B" w14:textId="77777777" w:rsidR="00BC5C04" w:rsidRPr="008D3F0E" w:rsidRDefault="00BC5C04" w:rsidP="00BC5C04">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E13ECD" w14:textId="77777777" w:rsidR="00BC5C04" w:rsidRPr="008D3F0E" w:rsidRDefault="00BC5C04" w:rsidP="00BC5C04">
            <w:pPr>
              <w:pStyle w:val="RepTable"/>
              <w:rPr>
                <w:strike/>
                <w:szCs w:val="20"/>
              </w:rPr>
            </w:pPr>
            <w:r w:rsidRPr="008D3F0E">
              <w:rPr>
                <w:strike/>
                <w:szCs w:val="20"/>
              </w:rPr>
              <w:t>Vapour</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2132E9A2" w14:textId="034C01C9" w:rsidR="00BC5C04" w:rsidRPr="008D3F0E" w:rsidRDefault="00BC5C04" w:rsidP="00BC5C04">
            <w:pPr>
              <w:pStyle w:val="RepTable"/>
              <w:rPr>
                <w:b/>
                <w:bCs/>
                <w:strike/>
                <w:szCs w:val="20"/>
              </w:rPr>
            </w:pPr>
            <w:r w:rsidRPr="008D3F0E">
              <w:rPr>
                <w:b/>
                <w:bCs/>
                <w:strike/>
                <w:color w:val="000000"/>
                <w:szCs w:val="20"/>
              </w:rPr>
              <w:t>0.02</w:t>
            </w:r>
          </w:p>
        </w:tc>
      </w:tr>
      <w:tr w:rsidR="00BC5C04" w:rsidRPr="00BC5C04" w14:paraId="450A443A" w14:textId="77777777" w:rsidTr="008D3F0E">
        <w:tc>
          <w:tcPr>
            <w:tcW w:w="1507" w:type="pct"/>
            <w:vMerge/>
            <w:shd w:val="clear" w:color="auto" w:fill="F2F2F2" w:themeFill="background1" w:themeFillShade="F2"/>
          </w:tcPr>
          <w:p w14:paraId="763A01CD" w14:textId="77777777" w:rsidR="00BC5C04" w:rsidRPr="008D3F0E" w:rsidRDefault="00BC5C04" w:rsidP="00BC5C04">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6406D7" w14:textId="77777777" w:rsidR="00BC5C04" w:rsidRPr="008D3F0E" w:rsidRDefault="00BC5C04" w:rsidP="00BC5C04">
            <w:pPr>
              <w:pStyle w:val="RepTable"/>
              <w:rPr>
                <w:strike/>
                <w:szCs w:val="20"/>
              </w:rPr>
            </w:pPr>
            <w:r w:rsidRPr="008D3F0E">
              <w:rPr>
                <w:strike/>
                <w:szCs w:val="20"/>
              </w:rPr>
              <w:t>Deposits</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5A673933" w14:textId="45BA1E87" w:rsidR="00BC5C04" w:rsidRPr="008D3F0E" w:rsidRDefault="00BC5C04" w:rsidP="00BC5C04">
            <w:pPr>
              <w:pStyle w:val="RepTable"/>
              <w:rPr>
                <w:b/>
                <w:bCs/>
                <w:strike/>
                <w:szCs w:val="20"/>
              </w:rPr>
            </w:pPr>
            <w:r w:rsidRPr="008D3F0E">
              <w:rPr>
                <w:b/>
                <w:bCs/>
                <w:strike/>
                <w:color w:val="000000"/>
                <w:szCs w:val="20"/>
              </w:rPr>
              <w:t>0.04</w:t>
            </w:r>
          </w:p>
        </w:tc>
      </w:tr>
      <w:tr w:rsidR="00BC5C04" w:rsidRPr="00BC5C04" w14:paraId="56705A77" w14:textId="77777777" w:rsidTr="008D3F0E">
        <w:tc>
          <w:tcPr>
            <w:tcW w:w="1507" w:type="pct"/>
            <w:vMerge/>
            <w:shd w:val="clear" w:color="auto" w:fill="F2F2F2" w:themeFill="background1" w:themeFillShade="F2"/>
          </w:tcPr>
          <w:p w14:paraId="35E831B9" w14:textId="77777777" w:rsidR="00BC5C04" w:rsidRPr="008D3F0E" w:rsidRDefault="00BC5C04" w:rsidP="00BC5C04">
            <w:pPr>
              <w:pStyle w:val="RepTable"/>
              <w:rPr>
                <w:strike/>
                <w:szCs w:val="20"/>
              </w:rPr>
            </w:pPr>
          </w:p>
        </w:tc>
        <w:tc>
          <w:tcPr>
            <w:tcW w:w="2079"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C85914" w14:textId="77777777" w:rsidR="00BC5C04" w:rsidRPr="008D3F0E" w:rsidRDefault="00BC5C04" w:rsidP="00BC5C04">
            <w:pPr>
              <w:pStyle w:val="RepTable"/>
              <w:rPr>
                <w:strike/>
                <w:szCs w:val="20"/>
              </w:rPr>
            </w:pPr>
            <w:r w:rsidRPr="008D3F0E">
              <w:rPr>
                <w:strike/>
                <w:szCs w:val="20"/>
              </w:rPr>
              <w:t>Re-entry</w:t>
            </w:r>
          </w:p>
        </w:tc>
        <w:tc>
          <w:tcPr>
            <w:tcW w:w="1414"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4C0E2A0F" w14:textId="6A32ED99" w:rsidR="00BC5C04" w:rsidRPr="008D3F0E" w:rsidRDefault="00BC5C04" w:rsidP="00BC5C04">
            <w:pPr>
              <w:pStyle w:val="RepTable"/>
              <w:rPr>
                <w:b/>
                <w:bCs/>
                <w:strike/>
                <w:szCs w:val="20"/>
              </w:rPr>
            </w:pPr>
            <w:r w:rsidRPr="008D3F0E">
              <w:rPr>
                <w:b/>
                <w:bCs/>
                <w:strike/>
                <w:color w:val="000000"/>
                <w:szCs w:val="20"/>
              </w:rPr>
              <w:t>0.36</w:t>
            </w:r>
          </w:p>
        </w:tc>
      </w:tr>
    </w:tbl>
    <w:p w14:paraId="2B47A026" w14:textId="149BCCF7" w:rsidR="00F8068A" w:rsidRPr="00F8068A" w:rsidRDefault="009D1FAE" w:rsidP="00F8068A">
      <w:pPr>
        <w:pStyle w:val="RepLabel"/>
      </w:pPr>
      <w:r w:rsidRPr="009D1FAE">
        <w:t>Table </w:t>
      </w:r>
      <w:r w:rsidRPr="009D1FAE">
        <w:fldChar w:fldCharType="begin"/>
      </w:r>
      <w:r w:rsidRPr="009D1FAE">
        <w:instrText xml:space="preserve"> STYLEREF 2 \s </w:instrText>
      </w:r>
      <w:r w:rsidRPr="009D1FAE">
        <w:fldChar w:fldCharType="separate"/>
      </w:r>
      <w:r w:rsidR="00DF6C38">
        <w:rPr>
          <w:noProof/>
        </w:rPr>
        <w:t>6.6</w:t>
      </w:r>
      <w:r w:rsidRPr="009D1FAE">
        <w:fldChar w:fldCharType="end"/>
      </w:r>
      <w:r w:rsidRPr="009D1FAE">
        <w:noBreakHyphen/>
      </w:r>
      <w:r w:rsidRPr="009D1FAE">
        <w:fldChar w:fldCharType="begin"/>
      </w:r>
      <w:r w:rsidRPr="009D1FAE">
        <w:instrText xml:space="preserve"> SEQ Table \* ARABIC \s 2 </w:instrText>
      </w:r>
      <w:r w:rsidRPr="009D1FAE">
        <w:fldChar w:fldCharType="separate"/>
      </w:r>
      <w:r w:rsidR="00DF6C38">
        <w:rPr>
          <w:noProof/>
        </w:rPr>
        <w:t>13</w:t>
      </w:r>
      <w:r w:rsidRPr="009D1FAE">
        <w:fldChar w:fldCharType="end"/>
      </w:r>
      <w:r w:rsidR="00C119CC">
        <w:t xml:space="preserve"> </w:t>
      </w:r>
      <w:r w:rsidRPr="009D1FAE">
        <w:t>:</w:t>
      </w:r>
      <w:r w:rsidRPr="009D1FAE">
        <w:tab/>
        <w:t>Risk assessment from combined exposure (longer term exposure)</w:t>
      </w:r>
      <w:r>
        <w:t xml:space="preserve"> </w:t>
      </w:r>
      <w:r w:rsidR="00F8068A">
        <w:t>–</w:t>
      </w:r>
      <w:r>
        <w:t xml:space="preserve"> Oilseeds</w:t>
      </w:r>
      <w:r w:rsidR="00F8068A">
        <w:t xml:space="preserve"> </w:t>
      </w:r>
      <w:r w:rsidR="00F8068A" w:rsidRPr="00F8068A">
        <w:rPr>
          <w:highlight w:val="yellow"/>
        </w:rPr>
        <w:t xml:space="preserve">assuming 100% conversion of </w:t>
      </w:r>
      <w:proofErr w:type="spellStart"/>
      <w:r w:rsidR="00F8068A" w:rsidRPr="00F8068A">
        <w:rPr>
          <w:highlight w:val="yellow"/>
        </w:rPr>
        <w:t>prothioconazole</w:t>
      </w:r>
      <w:proofErr w:type="spellEnd"/>
      <w:r w:rsidR="00F8068A" w:rsidRPr="00F8068A">
        <w:rPr>
          <w:highlight w:val="yellow"/>
        </w:rPr>
        <w:t xml:space="preserve"> to </w:t>
      </w:r>
      <w:proofErr w:type="spellStart"/>
      <w:r w:rsidR="00F8068A" w:rsidRPr="00F8068A">
        <w:rPr>
          <w:highlight w:val="yellow"/>
        </w:rPr>
        <w:t>prothioconazole</w:t>
      </w:r>
      <w:proofErr w:type="spellEnd"/>
      <w:r w:rsidR="00F8068A" w:rsidRPr="00F8068A">
        <w:rPr>
          <w:highlight w:val="yellow"/>
        </w:rPr>
        <w:t xml:space="preserve"> -</w:t>
      </w:r>
      <w:proofErr w:type="spellStart"/>
      <w:r w:rsidR="00F8068A" w:rsidRPr="00F8068A">
        <w:rPr>
          <w:highlight w:val="yellow"/>
        </w:rPr>
        <w:t>desthio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17"/>
        <w:gridCol w:w="3887"/>
        <w:gridCol w:w="2644"/>
      </w:tblGrid>
      <w:tr w:rsidR="009D1FAE" w:rsidRPr="00BC5C04" w14:paraId="70CC3AA9" w14:textId="77777777" w:rsidTr="002A279D">
        <w:trPr>
          <w:tblHeader/>
        </w:trPr>
        <w:tc>
          <w:tcPr>
            <w:tcW w:w="1507" w:type="pct"/>
          </w:tcPr>
          <w:p w14:paraId="5F6761D0" w14:textId="77777777" w:rsidR="009D1FAE" w:rsidRPr="00BC5C04" w:rsidRDefault="009D1FAE" w:rsidP="002A279D">
            <w:pPr>
              <w:pStyle w:val="RepTableHeader"/>
              <w:jc w:val="center"/>
              <w:rPr>
                <w:lang w:val="en-GB"/>
              </w:rPr>
            </w:pPr>
            <w:r w:rsidRPr="00BC5C04">
              <w:rPr>
                <w:lang w:val="en-GB"/>
              </w:rPr>
              <w:t>Application scenario</w:t>
            </w:r>
          </w:p>
        </w:tc>
        <w:tc>
          <w:tcPr>
            <w:tcW w:w="2079" w:type="pct"/>
          </w:tcPr>
          <w:p w14:paraId="1C205B21" w14:textId="77777777" w:rsidR="009D1FAE" w:rsidRPr="00BC5C04" w:rsidDel="004A4059" w:rsidRDefault="009D1FAE" w:rsidP="002A279D">
            <w:pPr>
              <w:pStyle w:val="RepTableHeader"/>
              <w:jc w:val="center"/>
              <w:rPr>
                <w:lang w:val="en-GB"/>
              </w:rPr>
            </w:pPr>
            <w:r w:rsidRPr="00BC5C04">
              <w:rPr>
                <w:lang w:val="en-GB"/>
              </w:rPr>
              <w:t>Active ingredient</w:t>
            </w:r>
          </w:p>
        </w:tc>
        <w:tc>
          <w:tcPr>
            <w:tcW w:w="1414" w:type="pct"/>
          </w:tcPr>
          <w:p w14:paraId="2054D06A" w14:textId="77777777" w:rsidR="009D1FAE" w:rsidRPr="00BC5C04" w:rsidRDefault="009D1FAE" w:rsidP="002A279D">
            <w:pPr>
              <w:pStyle w:val="RepTableHeader"/>
              <w:jc w:val="center"/>
              <w:rPr>
                <w:lang w:val="en-GB"/>
              </w:rPr>
            </w:pPr>
            <w:r w:rsidRPr="00BC5C04">
              <w:rPr>
                <w:lang w:val="en-GB"/>
              </w:rPr>
              <w:t xml:space="preserve">Estimated exposure / AOEL (HQ) </w:t>
            </w:r>
          </w:p>
        </w:tc>
      </w:tr>
      <w:tr w:rsidR="009D1FAE" w:rsidRPr="00BC5C04" w14:paraId="39BCBB0F" w14:textId="77777777" w:rsidTr="002A279D">
        <w:tc>
          <w:tcPr>
            <w:tcW w:w="1507" w:type="pct"/>
            <w:vMerge w:val="restart"/>
          </w:tcPr>
          <w:p w14:paraId="65F36286" w14:textId="138130ED" w:rsidR="009D1FAE" w:rsidRPr="00BC5C04" w:rsidRDefault="009D1FAE" w:rsidP="002A279D">
            <w:pPr>
              <w:pStyle w:val="RepTable"/>
              <w:rPr>
                <w:szCs w:val="20"/>
              </w:rPr>
            </w:pPr>
            <w:r w:rsidRPr="00BC5C04">
              <w:rPr>
                <w:szCs w:val="20"/>
              </w:rPr>
              <w:t>Operators –Vehicle-mounted</w:t>
            </w:r>
            <w:r w:rsidR="00495139" w:rsidRPr="00BC5C04">
              <w:rPr>
                <w:szCs w:val="20"/>
              </w:rPr>
              <w:t>-drift reduction</w:t>
            </w:r>
          </w:p>
        </w:tc>
        <w:tc>
          <w:tcPr>
            <w:tcW w:w="2079" w:type="pct"/>
          </w:tcPr>
          <w:p w14:paraId="451795B5" w14:textId="77777777" w:rsidR="009D1FAE" w:rsidRPr="00BC5C04" w:rsidDel="004A4059" w:rsidRDefault="009D1FAE" w:rsidP="002A279D">
            <w:pPr>
              <w:pStyle w:val="RepTable"/>
              <w:rPr>
                <w:szCs w:val="20"/>
              </w:rPr>
            </w:pPr>
            <w:r w:rsidRPr="00BC5C04">
              <w:rPr>
                <w:szCs w:val="20"/>
              </w:rPr>
              <w:t>Difenoconazole</w:t>
            </w:r>
          </w:p>
        </w:tc>
        <w:tc>
          <w:tcPr>
            <w:tcW w:w="1414" w:type="pct"/>
            <w:noWrap/>
          </w:tcPr>
          <w:p w14:paraId="34D7113A" w14:textId="54086E20" w:rsidR="009D1FAE" w:rsidRPr="00BC5C04" w:rsidRDefault="00495139" w:rsidP="002A279D">
            <w:pPr>
              <w:pStyle w:val="RepTable"/>
              <w:rPr>
                <w:szCs w:val="20"/>
              </w:rPr>
            </w:pPr>
            <w:r w:rsidRPr="00BC5C04">
              <w:rPr>
                <w:szCs w:val="20"/>
              </w:rPr>
              <w:t>0.01</w:t>
            </w:r>
          </w:p>
        </w:tc>
      </w:tr>
      <w:tr w:rsidR="009D1FAE" w:rsidRPr="00BC5C04" w14:paraId="1168886C" w14:textId="77777777" w:rsidTr="002A279D">
        <w:tc>
          <w:tcPr>
            <w:tcW w:w="1507" w:type="pct"/>
            <w:vMerge/>
          </w:tcPr>
          <w:p w14:paraId="1860F1E3" w14:textId="77777777" w:rsidR="009D1FAE" w:rsidRPr="00BC5C04" w:rsidRDefault="009D1FAE" w:rsidP="002A279D">
            <w:pPr>
              <w:rPr>
                <w:sz w:val="20"/>
                <w:szCs w:val="20"/>
                <w:lang w:val="en-GB"/>
              </w:rPr>
            </w:pPr>
          </w:p>
        </w:tc>
        <w:tc>
          <w:tcPr>
            <w:tcW w:w="2079" w:type="pct"/>
          </w:tcPr>
          <w:p w14:paraId="5A2C5739" w14:textId="5BCECDDB" w:rsidR="009D1FAE" w:rsidRPr="00BC5C04" w:rsidDel="004A4059" w:rsidRDefault="009D1FAE" w:rsidP="002A279D">
            <w:pPr>
              <w:pStyle w:val="RepTable"/>
              <w:rPr>
                <w:szCs w:val="20"/>
              </w:rPr>
            </w:pPr>
            <w:r w:rsidRPr="00BC5C04">
              <w:rPr>
                <w:szCs w:val="20"/>
              </w:rPr>
              <w:t>Prothioconazole</w:t>
            </w:r>
            <w:r w:rsidR="00495139" w:rsidRPr="00BC5C04">
              <w:rPr>
                <w:szCs w:val="20"/>
              </w:rPr>
              <w:t>-desthio</w:t>
            </w:r>
          </w:p>
        </w:tc>
        <w:tc>
          <w:tcPr>
            <w:tcW w:w="1414" w:type="pct"/>
            <w:noWrap/>
          </w:tcPr>
          <w:p w14:paraId="721B03AA" w14:textId="2971D030" w:rsidR="009D1FAE" w:rsidRPr="00BC5C04" w:rsidRDefault="00495139" w:rsidP="002A279D">
            <w:pPr>
              <w:pStyle w:val="RepTable"/>
              <w:rPr>
                <w:szCs w:val="20"/>
              </w:rPr>
            </w:pPr>
            <w:r w:rsidRPr="00BC5C04">
              <w:rPr>
                <w:szCs w:val="20"/>
              </w:rPr>
              <w:t>0.11</w:t>
            </w:r>
          </w:p>
        </w:tc>
      </w:tr>
      <w:tr w:rsidR="009D1FAE" w:rsidRPr="00BC5C04" w14:paraId="227209AC" w14:textId="77777777" w:rsidTr="002A279D">
        <w:tc>
          <w:tcPr>
            <w:tcW w:w="1507" w:type="pct"/>
            <w:vMerge/>
          </w:tcPr>
          <w:p w14:paraId="72464DDB" w14:textId="77777777" w:rsidR="009D1FAE" w:rsidRPr="00BC5C04" w:rsidRDefault="009D1FAE" w:rsidP="002A279D">
            <w:pPr>
              <w:rPr>
                <w:sz w:val="20"/>
                <w:szCs w:val="20"/>
                <w:lang w:val="en-GB"/>
              </w:rPr>
            </w:pPr>
          </w:p>
        </w:tc>
        <w:tc>
          <w:tcPr>
            <w:tcW w:w="2079" w:type="pct"/>
          </w:tcPr>
          <w:p w14:paraId="0E25B45C" w14:textId="77777777" w:rsidR="009D1FAE" w:rsidRPr="00BC5C04" w:rsidDel="004A4059" w:rsidRDefault="009D1FAE" w:rsidP="002A279D">
            <w:pPr>
              <w:pStyle w:val="RepTable"/>
              <w:rPr>
                <w:b/>
                <w:szCs w:val="20"/>
              </w:rPr>
            </w:pPr>
            <w:r w:rsidRPr="00BC5C04">
              <w:rPr>
                <w:b/>
                <w:szCs w:val="20"/>
              </w:rPr>
              <w:t>Cumulative risk operators (HI)</w:t>
            </w:r>
          </w:p>
        </w:tc>
        <w:tc>
          <w:tcPr>
            <w:tcW w:w="1414" w:type="pct"/>
            <w:noWrap/>
          </w:tcPr>
          <w:p w14:paraId="5784F32E" w14:textId="152070C3" w:rsidR="009D1FAE" w:rsidRPr="00BC5C04" w:rsidRDefault="00495139" w:rsidP="002A279D">
            <w:pPr>
              <w:pStyle w:val="RepTable"/>
              <w:rPr>
                <w:b/>
                <w:szCs w:val="20"/>
              </w:rPr>
            </w:pPr>
            <w:r w:rsidRPr="00BC5C04">
              <w:rPr>
                <w:b/>
                <w:szCs w:val="20"/>
              </w:rPr>
              <w:t>0.12</w:t>
            </w:r>
          </w:p>
        </w:tc>
      </w:tr>
      <w:tr w:rsidR="00802C8E" w:rsidRPr="00BC5C04" w14:paraId="1DCD048C" w14:textId="77777777" w:rsidTr="002A279D">
        <w:tc>
          <w:tcPr>
            <w:tcW w:w="1507" w:type="pct"/>
            <w:vMerge w:val="restart"/>
          </w:tcPr>
          <w:p w14:paraId="0BE9DCC9" w14:textId="77777777" w:rsidR="00802C8E" w:rsidRPr="00BC5C04" w:rsidRDefault="00802C8E" w:rsidP="00802C8E">
            <w:pPr>
              <w:pStyle w:val="RepTableHeader"/>
              <w:tabs>
                <w:tab w:val="left" w:pos="367"/>
              </w:tabs>
              <w:spacing w:before="40" w:after="40"/>
              <w:rPr>
                <w:b w:val="0"/>
                <w:bCs/>
                <w:lang w:val="en-GB"/>
              </w:rPr>
            </w:pPr>
            <w:r w:rsidRPr="00BC5C04">
              <w:rPr>
                <w:b w:val="0"/>
                <w:bCs/>
              </w:rPr>
              <w:t xml:space="preserve">Workers </w:t>
            </w:r>
            <w:r w:rsidRPr="00BC5C04">
              <w:t xml:space="preserve">– </w:t>
            </w:r>
            <w:r w:rsidRPr="00BC5C04">
              <w:rPr>
                <w:b w:val="0"/>
                <w:bCs/>
                <w:lang w:val="en-GB"/>
              </w:rPr>
              <w:t>Inspection, Irrigation</w:t>
            </w:r>
            <w:r w:rsidRPr="00BC5C04">
              <w:t xml:space="preserve"> </w:t>
            </w:r>
          </w:p>
          <w:p w14:paraId="25C7C192" w14:textId="77777777" w:rsidR="00802C8E" w:rsidRPr="00BC5C04" w:rsidRDefault="00802C8E" w:rsidP="00802C8E">
            <w:pPr>
              <w:pStyle w:val="RepTable"/>
              <w:rPr>
                <w:szCs w:val="20"/>
              </w:rPr>
            </w:pPr>
          </w:p>
        </w:tc>
        <w:tc>
          <w:tcPr>
            <w:tcW w:w="2079" w:type="pct"/>
          </w:tcPr>
          <w:p w14:paraId="7B59BA81" w14:textId="77777777" w:rsidR="00802C8E" w:rsidRPr="00BC5C04" w:rsidDel="004A4059" w:rsidRDefault="00802C8E" w:rsidP="00802C8E">
            <w:pPr>
              <w:pStyle w:val="RepTable"/>
              <w:rPr>
                <w:szCs w:val="20"/>
              </w:rPr>
            </w:pPr>
            <w:r w:rsidRPr="00BC5C04">
              <w:rPr>
                <w:szCs w:val="20"/>
              </w:rPr>
              <w:t>Difenoconazole</w:t>
            </w:r>
          </w:p>
        </w:tc>
        <w:tc>
          <w:tcPr>
            <w:tcW w:w="1414" w:type="pct"/>
            <w:noWrap/>
          </w:tcPr>
          <w:p w14:paraId="3C54D71B" w14:textId="2818320A" w:rsidR="00802C8E" w:rsidRPr="00BC5C04" w:rsidRDefault="00802C8E" w:rsidP="00802C8E">
            <w:pPr>
              <w:pStyle w:val="RepTable"/>
              <w:rPr>
                <w:szCs w:val="20"/>
              </w:rPr>
            </w:pPr>
            <w:r w:rsidRPr="00BC5C04">
              <w:rPr>
                <w:szCs w:val="20"/>
              </w:rPr>
              <w:t>0.03</w:t>
            </w:r>
          </w:p>
        </w:tc>
      </w:tr>
      <w:tr w:rsidR="00802C8E" w:rsidRPr="00BC5C04" w14:paraId="40605F69" w14:textId="77777777" w:rsidTr="002A279D">
        <w:tc>
          <w:tcPr>
            <w:tcW w:w="1507" w:type="pct"/>
            <w:vMerge/>
          </w:tcPr>
          <w:p w14:paraId="5D342B40" w14:textId="77777777" w:rsidR="00802C8E" w:rsidRPr="00BC5C04" w:rsidRDefault="00802C8E" w:rsidP="00802C8E">
            <w:pPr>
              <w:rPr>
                <w:sz w:val="20"/>
                <w:szCs w:val="20"/>
                <w:lang w:val="en-GB"/>
              </w:rPr>
            </w:pPr>
          </w:p>
        </w:tc>
        <w:tc>
          <w:tcPr>
            <w:tcW w:w="2079" w:type="pct"/>
          </w:tcPr>
          <w:p w14:paraId="356C1F86" w14:textId="77777777" w:rsidR="00802C8E" w:rsidRPr="00BC5C04" w:rsidDel="004A4059" w:rsidRDefault="00802C8E" w:rsidP="00802C8E">
            <w:pPr>
              <w:pStyle w:val="RepTable"/>
              <w:rPr>
                <w:szCs w:val="20"/>
              </w:rPr>
            </w:pPr>
            <w:r w:rsidRPr="00BC5C04">
              <w:rPr>
                <w:szCs w:val="20"/>
              </w:rPr>
              <w:t>Prothioconazole</w:t>
            </w:r>
          </w:p>
        </w:tc>
        <w:tc>
          <w:tcPr>
            <w:tcW w:w="1414" w:type="pct"/>
            <w:noWrap/>
          </w:tcPr>
          <w:p w14:paraId="10023964" w14:textId="3113BF95" w:rsidR="00802C8E" w:rsidRPr="00BC5C04" w:rsidRDefault="00802C8E" w:rsidP="00802C8E">
            <w:pPr>
              <w:pStyle w:val="RepTable"/>
              <w:rPr>
                <w:szCs w:val="20"/>
              </w:rPr>
            </w:pPr>
            <w:r w:rsidRPr="00BC5C04">
              <w:rPr>
                <w:szCs w:val="20"/>
              </w:rPr>
              <w:t>0.43</w:t>
            </w:r>
          </w:p>
        </w:tc>
      </w:tr>
      <w:tr w:rsidR="00802C8E" w:rsidRPr="00BC5C04" w14:paraId="6B18EA4F" w14:textId="77777777" w:rsidTr="002A279D">
        <w:tc>
          <w:tcPr>
            <w:tcW w:w="1507" w:type="pct"/>
            <w:vMerge/>
          </w:tcPr>
          <w:p w14:paraId="4C390DD2" w14:textId="77777777" w:rsidR="00802C8E" w:rsidRPr="00BC5C04" w:rsidRDefault="00802C8E" w:rsidP="00802C8E">
            <w:pPr>
              <w:rPr>
                <w:sz w:val="20"/>
                <w:szCs w:val="20"/>
                <w:lang w:val="en-GB"/>
              </w:rPr>
            </w:pPr>
          </w:p>
        </w:tc>
        <w:tc>
          <w:tcPr>
            <w:tcW w:w="2079" w:type="pct"/>
          </w:tcPr>
          <w:p w14:paraId="43D4007D" w14:textId="77777777" w:rsidR="00802C8E" w:rsidRPr="00BC5C04" w:rsidRDefault="00802C8E" w:rsidP="00802C8E">
            <w:pPr>
              <w:pStyle w:val="RepTable"/>
              <w:rPr>
                <w:b/>
                <w:szCs w:val="20"/>
              </w:rPr>
            </w:pPr>
            <w:r w:rsidRPr="00BC5C04">
              <w:rPr>
                <w:b/>
                <w:szCs w:val="20"/>
              </w:rPr>
              <w:t>Cumulative risk workers (HI)</w:t>
            </w:r>
          </w:p>
        </w:tc>
        <w:tc>
          <w:tcPr>
            <w:tcW w:w="1414" w:type="pct"/>
            <w:noWrap/>
          </w:tcPr>
          <w:p w14:paraId="37239506" w14:textId="489C4046" w:rsidR="00802C8E" w:rsidRPr="00BC5C04" w:rsidRDefault="00802C8E" w:rsidP="00802C8E">
            <w:pPr>
              <w:pStyle w:val="RepTable"/>
              <w:rPr>
                <w:b/>
                <w:szCs w:val="20"/>
              </w:rPr>
            </w:pPr>
            <w:r w:rsidRPr="00BC5C04">
              <w:rPr>
                <w:b/>
                <w:szCs w:val="20"/>
              </w:rPr>
              <w:t>0.46</w:t>
            </w:r>
          </w:p>
        </w:tc>
      </w:tr>
      <w:tr w:rsidR="00802C8E" w:rsidRPr="00BC5C04" w14:paraId="172AFB71" w14:textId="77777777" w:rsidTr="00802C8E">
        <w:tc>
          <w:tcPr>
            <w:tcW w:w="1507" w:type="pct"/>
            <w:vMerge w:val="restart"/>
          </w:tcPr>
          <w:p w14:paraId="35E1BE74" w14:textId="77777777" w:rsidR="00802C8E" w:rsidRPr="00BC5C04" w:rsidRDefault="00802C8E" w:rsidP="00802C8E">
            <w:pPr>
              <w:pStyle w:val="RepTable"/>
              <w:rPr>
                <w:szCs w:val="20"/>
              </w:rPr>
            </w:pPr>
            <w:r w:rsidRPr="00BC5C04">
              <w:rPr>
                <w:szCs w:val="20"/>
              </w:rPr>
              <w:t>Resident - child</w:t>
            </w:r>
          </w:p>
          <w:p w14:paraId="30543565" w14:textId="77777777" w:rsidR="00802C8E" w:rsidRPr="00BC5C04" w:rsidRDefault="00802C8E" w:rsidP="00802C8E">
            <w:pPr>
              <w:pStyle w:val="RepTable"/>
              <w:rPr>
                <w:szCs w:val="20"/>
              </w:rPr>
            </w:pPr>
          </w:p>
        </w:tc>
        <w:tc>
          <w:tcPr>
            <w:tcW w:w="3493" w:type="pct"/>
            <w:gridSpan w:val="2"/>
          </w:tcPr>
          <w:p w14:paraId="3FC22C51" w14:textId="1D84D959" w:rsidR="00802C8E" w:rsidRPr="00BC5C04" w:rsidRDefault="00802C8E" w:rsidP="00802C8E">
            <w:pPr>
              <w:pStyle w:val="RepTable"/>
              <w:rPr>
                <w:szCs w:val="20"/>
              </w:rPr>
            </w:pPr>
            <w:r w:rsidRPr="00BC5C04">
              <w:rPr>
                <w:szCs w:val="20"/>
              </w:rPr>
              <w:t>Difenoconazole</w:t>
            </w:r>
          </w:p>
        </w:tc>
      </w:tr>
      <w:tr w:rsidR="00802C8E" w:rsidRPr="00BC5C04" w14:paraId="3F6C90EA" w14:textId="77777777" w:rsidTr="002A279D">
        <w:tc>
          <w:tcPr>
            <w:tcW w:w="1507" w:type="pct"/>
            <w:vMerge/>
          </w:tcPr>
          <w:p w14:paraId="66FCD39F" w14:textId="77777777" w:rsidR="00802C8E" w:rsidRPr="00BC5C04" w:rsidRDefault="00802C8E" w:rsidP="00802C8E">
            <w:pPr>
              <w:pStyle w:val="RepTable"/>
              <w:rPr>
                <w:szCs w:val="20"/>
              </w:rPr>
            </w:pPr>
          </w:p>
        </w:tc>
        <w:tc>
          <w:tcPr>
            <w:tcW w:w="2079" w:type="pct"/>
          </w:tcPr>
          <w:p w14:paraId="0C4F7619" w14:textId="77777777" w:rsidR="00802C8E" w:rsidRPr="00BC5C04" w:rsidRDefault="00802C8E" w:rsidP="00802C8E">
            <w:pPr>
              <w:pStyle w:val="RepTable"/>
              <w:rPr>
                <w:szCs w:val="20"/>
              </w:rPr>
            </w:pPr>
            <w:r w:rsidRPr="00BC5C04">
              <w:rPr>
                <w:szCs w:val="20"/>
              </w:rPr>
              <w:t>Drift</w:t>
            </w:r>
          </w:p>
        </w:tc>
        <w:tc>
          <w:tcPr>
            <w:tcW w:w="1414" w:type="pct"/>
            <w:noWrap/>
            <w:vAlign w:val="bottom"/>
          </w:tcPr>
          <w:p w14:paraId="5F724FCF" w14:textId="5E9EF02A" w:rsidR="00802C8E" w:rsidRPr="00BC5C04" w:rsidRDefault="00802C8E" w:rsidP="00802C8E">
            <w:pPr>
              <w:pStyle w:val="RepTable"/>
              <w:rPr>
                <w:szCs w:val="20"/>
              </w:rPr>
            </w:pPr>
            <w:r w:rsidRPr="00BC5C04">
              <w:rPr>
                <w:color w:val="000000"/>
                <w:szCs w:val="20"/>
              </w:rPr>
              <w:t>0.01</w:t>
            </w:r>
          </w:p>
        </w:tc>
      </w:tr>
      <w:tr w:rsidR="00802C8E" w:rsidRPr="00BC5C04" w14:paraId="698CF066" w14:textId="77777777" w:rsidTr="002A279D">
        <w:tc>
          <w:tcPr>
            <w:tcW w:w="1507" w:type="pct"/>
            <w:vMerge/>
          </w:tcPr>
          <w:p w14:paraId="43003D3F" w14:textId="77777777" w:rsidR="00802C8E" w:rsidRPr="00BC5C04" w:rsidRDefault="00802C8E" w:rsidP="00802C8E">
            <w:pPr>
              <w:pStyle w:val="RepTable"/>
              <w:rPr>
                <w:szCs w:val="20"/>
              </w:rPr>
            </w:pPr>
          </w:p>
        </w:tc>
        <w:tc>
          <w:tcPr>
            <w:tcW w:w="2079" w:type="pct"/>
          </w:tcPr>
          <w:p w14:paraId="7B3A645D" w14:textId="77777777" w:rsidR="00802C8E" w:rsidRPr="00BC5C04" w:rsidRDefault="00802C8E" w:rsidP="00802C8E">
            <w:pPr>
              <w:pStyle w:val="RepTable"/>
              <w:rPr>
                <w:szCs w:val="20"/>
              </w:rPr>
            </w:pPr>
            <w:r w:rsidRPr="00BC5C04">
              <w:rPr>
                <w:szCs w:val="20"/>
              </w:rPr>
              <w:t>Vapour</w:t>
            </w:r>
          </w:p>
        </w:tc>
        <w:tc>
          <w:tcPr>
            <w:tcW w:w="1414" w:type="pct"/>
            <w:noWrap/>
            <w:vAlign w:val="bottom"/>
          </w:tcPr>
          <w:p w14:paraId="0A2932C2" w14:textId="79E52412" w:rsidR="00802C8E" w:rsidRPr="00BC5C04" w:rsidRDefault="00802C8E" w:rsidP="00802C8E">
            <w:pPr>
              <w:pStyle w:val="RepTable"/>
              <w:rPr>
                <w:szCs w:val="20"/>
              </w:rPr>
            </w:pPr>
            <w:r w:rsidRPr="00BC5C04">
              <w:rPr>
                <w:color w:val="000000"/>
                <w:szCs w:val="20"/>
              </w:rPr>
              <w:t>0.01</w:t>
            </w:r>
          </w:p>
        </w:tc>
      </w:tr>
      <w:tr w:rsidR="00802C8E" w:rsidRPr="00BC5C04" w14:paraId="01346D1E" w14:textId="77777777" w:rsidTr="002A279D">
        <w:tc>
          <w:tcPr>
            <w:tcW w:w="1507" w:type="pct"/>
            <w:vMerge/>
          </w:tcPr>
          <w:p w14:paraId="5EEF7489" w14:textId="77777777" w:rsidR="00802C8E" w:rsidRPr="00BC5C04" w:rsidRDefault="00802C8E" w:rsidP="00802C8E">
            <w:pPr>
              <w:pStyle w:val="RepTable"/>
              <w:rPr>
                <w:szCs w:val="20"/>
              </w:rPr>
            </w:pPr>
          </w:p>
        </w:tc>
        <w:tc>
          <w:tcPr>
            <w:tcW w:w="2079" w:type="pct"/>
          </w:tcPr>
          <w:p w14:paraId="235692CC" w14:textId="77777777" w:rsidR="00802C8E" w:rsidRPr="00BC5C04" w:rsidRDefault="00802C8E" w:rsidP="00802C8E">
            <w:pPr>
              <w:pStyle w:val="RepTable"/>
              <w:rPr>
                <w:szCs w:val="20"/>
              </w:rPr>
            </w:pPr>
            <w:r w:rsidRPr="00BC5C04">
              <w:rPr>
                <w:szCs w:val="20"/>
              </w:rPr>
              <w:t>Deposits</w:t>
            </w:r>
          </w:p>
        </w:tc>
        <w:tc>
          <w:tcPr>
            <w:tcW w:w="1414" w:type="pct"/>
            <w:noWrap/>
            <w:vAlign w:val="bottom"/>
          </w:tcPr>
          <w:p w14:paraId="4B4A6C95" w14:textId="7DBE1BAF" w:rsidR="00802C8E" w:rsidRPr="00BC5C04" w:rsidRDefault="00802C8E" w:rsidP="00802C8E">
            <w:pPr>
              <w:pStyle w:val="RepTable"/>
              <w:rPr>
                <w:szCs w:val="20"/>
              </w:rPr>
            </w:pPr>
            <w:r w:rsidRPr="00BC5C04">
              <w:rPr>
                <w:color w:val="000000"/>
                <w:szCs w:val="20"/>
              </w:rPr>
              <w:t>0.00</w:t>
            </w:r>
          </w:p>
        </w:tc>
      </w:tr>
      <w:tr w:rsidR="00802C8E" w:rsidRPr="00BC5C04" w14:paraId="45DCBBF4" w14:textId="77777777" w:rsidTr="002A279D">
        <w:tc>
          <w:tcPr>
            <w:tcW w:w="1507" w:type="pct"/>
            <w:vMerge/>
          </w:tcPr>
          <w:p w14:paraId="534ADB55" w14:textId="77777777" w:rsidR="00802C8E" w:rsidRPr="00BC5C04" w:rsidRDefault="00802C8E" w:rsidP="00802C8E">
            <w:pPr>
              <w:pStyle w:val="RepTable"/>
              <w:rPr>
                <w:szCs w:val="20"/>
              </w:rPr>
            </w:pPr>
          </w:p>
        </w:tc>
        <w:tc>
          <w:tcPr>
            <w:tcW w:w="2079" w:type="pct"/>
          </w:tcPr>
          <w:p w14:paraId="79CD3800" w14:textId="77777777" w:rsidR="00802C8E" w:rsidRPr="00BC5C04" w:rsidRDefault="00802C8E" w:rsidP="00802C8E">
            <w:pPr>
              <w:pStyle w:val="RepTable"/>
              <w:rPr>
                <w:szCs w:val="20"/>
              </w:rPr>
            </w:pPr>
            <w:r w:rsidRPr="00BC5C04">
              <w:rPr>
                <w:szCs w:val="20"/>
              </w:rPr>
              <w:t>Re-entry</w:t>
            </w:r>
          </w:p>
        </w:tc>
        <w:tc>
          <w:tcPr>
            <w:tcW w:w="1414" w:type="pct"/>
            <w:noWrap/>
            <w:vAlign w:val="bottom"/>
          </w:tcPr>
          <w:p w14:paraId="50EA416C" w14:textId="05126075" w:rsidR="00802C8E" w:rsidRPr="00BC5C04" w:rsidRDefault="00802C8E" w:rsidP="00802C8E">
            <w:pPr>
              <w:pStyle w:val="RepTable"/>
              <w:rPr>
                <w:szCs w:val="20"/>
              </w:rPr>
            </w:pPr>
            <w:r w:rsidRPr="00BC5C04">
              <w:rPr>
                <w:color w:val="000000"/>
                <w:szCs w:val="20"/>
              </w:rPr>
              <w:t>0.03</w:t>
            </w:r>
          </w:p>
        </w:tc>
      </w:tr>
      <w:tr w:rsidR="00802C8E" w:rsidRPr="00BC5C04" w14:paraId="139F30F6" w14:textId="77777777" w:rsidTr="002A279D">
        <w:tc>
          <w:tcPr>
            <w:tcW w:w="1507" w:type="pct"/>
            <w:vMerge/>
          </w:tcPr>
          <w:p w14:paraId="402352D0" w14:textId="77777777" w:rsidR="00802C8E" w:rsidRPr="00BC5C04" w:rsidRDefault="00802C8E" w:rsidP="00802C8E">
            <w:pPr>
              <w:pStyle w:val="RepTable"/>
              <w:rPr>
                <w:szCs w:val="20"/>
              </w:rPr>
            </w:pPr>
          </w:p>
        </w:tc>
        <w:tc>
          <w:tcPr>
            <w:tcW w:w="2079" w:type="pct"/>
          </w:tcPr>
          <w:p w14:paraId="262CC0DE" w14:textId="77777777" w:rsidR="00802C8E" w:rsidRPr="00BC5C04" w:rsidRDefault="00802C8E" w:rsidP="00802C8E">
            <w:pPr>
              <w:pStyle w:val="RepTable"/>
              <w:rPr>
                <w:szCs w:val="20"/>
              </w:rPr>
            </w:pPr>
            <w:r w:rsidRPr="00BC5C04">
              <w:rPr>
                <w:szCs w:val="20"/>
              </w:rPr>
              <w:t>Sum of all pathways</w:t>
            </w:r>
          </w:p>
        </w:tc>
        <w:tc>
          <w:tcPr>
            <w:tcW w:w="1414" w:type="pct"/>
            <w:noWrap/>
            <w:vAlign w:val="bottom"/>
          </w:tcPr>
          <w:p w14:paraId="1DEFCD2E" w14:textId="20B2CD08" w:rsidR="00802C8E" w:rsidRPr="00BC5C04" w:rsidRDefault="00802C8E" w:rsidP="00802C8E">
            <w:pPr>
              <w:pStyle w:val="RepTable"/>
              <w:rPr>
                <w:szCs w:val="20"/>
              </w:rPr>
            </w:pPr>
            <w:r w:rsidRPr="00BC5C04">
              <w:rPr>
                <w:color w:val="000000"/>
                <w:szCs w:val="20"/>
              </w:rPr>
              <w:t>0.04</w:t>
            </w:r>
          </w:p>
        </w:tc>
      </w:tr>
      <w:tr w:rsidR="00802C8E" w:rsidRPr="00BC5C04" w14:paraId="5D805B57" w14:textId="77777777" w:rsidTr="00802C8E">
        <w:tc>
          <w:tcPr>
            <w:tcW w:w="1507" w:type="pct"/>
            <w:vMerge/>
          </w:tcPr>
          <w:p w14:paraId="5D25F946" w14:textId="77777777" w:rsidR="00802C8E" w:rsidRPr="00BC5C04" w:rsidRDefault="00802C8E" w:rsidP="00802C8E">
            <w:pPr>
              <w:pStyle w:val="RepTable"/>
              <w:rPr>
                <w:szCs w:val="20"/>
              </w:rPr>
            </w:pPr>
          </w:p>
        </w:tc>
        <w:tc>
          <w:tcPr>
            <w:tcW w:w="3493" w:type="pct"/>
            <w:gridSpan w:val="2"/>
          </w:tcPr>
          <w:p w14:paraId="5EAAE782" w14:textId="312DC93F" w:rsidR="00802C8E" w:rsidRPr="00BC5C04" w:rsidRDefault="00802C8E" w:rsidP="00802C8E">
            <w:pPr>
              <w:pStyle w:val="RepTable"/>
              <w:rPr>
                <w:szCs w:val="20"/>
              </w:rPr>
            </w:pPr>
            <w:r w:rsidRPr="00BC5C04">
              <w:rPr>
                <w:szCs w:val="20"/>
              </w:rPr>
              <w:t>Prothioconazole-desthio</w:t>
            </w:r>
          </w:p>
        </w:tc>
      </w:tr>
      <w:tr w:rsidR="00802C8E" w:rsidRPr="00BC5C04" w14:paraId="1F21ADE5" w14:textId="77777777" w:rsidTr="002A279D">
        <w:tc>
          <w:tcPr>
            <w:tcW w:w="1507" w:type="pct"/>
            <w:vMerge/>
          </w:tcPr>
          <w:p w14:paraId="203CEEC6" w14:textId="77777777" w:rsidR="00802C8E" w:rsidRPr="00BC5C04" w:rsidRDefault="00802C8E" w:rsidP="00802C8E">
            <w:pPr>
              <w:pStyle w:val="RepTable"/>
              <w:rPr>
                <w:szCs w:val="20"/>
              </w:rPr>
            </w:pPr>
          </w:p>
        </w:tc>
        <w:tc>
          <w:tcPr>
            <w:tcW w:w="2079" w:type="pct"/>
          </w:tcPr>
          <w:p w14:paraId="5CA0F76C" w14:textId="77777777" w:rsidR="00802C8E" w:rsidRPr="00BC5C04" w:rsidRDefault="00802C8E" w:rsidP="00802C8E">
            <w:pPr>
              <w:pStyle w:val="RepTable"/>
              <w:rPr>
                <w:szCs w:val="20"/>
              </w:rPr>
            </w:pPr>
            <w:r w:rsidRPr="00BC5C04">
              <w:rPr>
                <w:szCs w:val="20"/>
              </w:rPr>
              <w:t>Drift</w:t>
            </w:r>
          </w:p>
        </w:tc>
        <w:tc>
          <w:tcPr>
            <w:tcW w:w="1414" w:type="pct"/>
            <w:noWrap/>
            <w:vAlign w:val="bottom"/>
          </w:tcPr>
          <w:p w14:paraId="2640CDBE" w14:textId="6BFA5324" w:rsidR="00802C8E" w:rsidRPr="00BC5C04" w:rsidRDefault="00802C8E" w:rsidP="00802C8E">
            <w:pPr>
              <w:pStyle w:val="RepTable"/>
              <w:rPr>
                <w:szCs w:val="20"/>
              </w:rPr>
            </w:pPr>
            <w:r w:rsidRPr="00BC5C04">
              <w:rPr>
                <w:color w:val="000000"/>
                <w:szCs w:val="20"/>
              </w:rPr>
              <w:t>0.06</w:t>
            </w:r>
          </w:p>
        </w:tc>
      </w:tr>
      <w:tr w:rsidR="00802C8E" w:rsidRPr="00BC5C04" w14:paraId="6AC12586" w14:textId="77777777" w:rsidTr="002A279D">
        <w:tc>
          <w:tcPr>
            <w:tcW w:w="1507" w:type="pct"/>
            <w:vMerge/>
          </w:tcPr>
          <w:p w14:paraId="6A18E2AF" w14:textId="77777777" w:rsidR="00802C8E" w:rsidRPr="00BC5C04" w:rsidRDefault="00802C8E" w:rsidP="00802C8E">
            <w:pPr>
              <w:pStyle w:val="RepTable"/>
              <w:rPr>
                <w:szCs w:val="20"/>
              </w:rPr>
            </w:pPr>
          </w:p>
        </w:tc>
        <w:tc>
          <w:tcPr>
            <w:tcW w:w="2079" w:type="pct"/>
          </w:tcPr>
          <w:p w14:paraId="57BD5221" w14:textId="77777777" w:rsidR="00802C8E" w:rsidRPr="00BC5C04" w:rsidRDefault="00802C8E" w:rsidP="00802C8E">
            <w:pPr>
              <w:pStyle w:val="RepTable"/>
              <w:rPr>
                <w:szCs w:val="20"/>
              </w:rPr>
            </w:pPr>
            <w:r w:rsidRPr="00BC5C04">
              <w:rPr>
                <w:szCs w:val="20"/>
              </w:rPr>
              <w:t>Vapour</w:t>
            </w:r>
          </w:p>
        </w:tc>
        <w:tc>
          <w:tcPr>
            <w:tcW w:w="1414" w:type="pct"/>
            <w:noWrap/>
            <w:vAlign w:val="bottom"/>
          </w:tcPr>
          <w:p w14:paraId="15048DD0" w14:textId="2D96CEED" w:rsidR="00802C8E" w:rsidRPr="00BC5C04" w:rsidRDefault="00802C8E" w:rsidP="00802C8E">
            <w:pPr>
              <w:pStyle w:val="RepTable"/>
              <w:rPr>
                <w:szCs w:val="20"/>
              </w:rPr>
            </w:pPr>
            <w:r w:rsidRPr="00BC5C04">
              <w:rPr>
                <w:color w:val="000000"/>
                <w:szCs w:val="20"/>
              </w:rPr>
              <w:t>0.11</w:t>
            </w:r>
          </w:p>
        </w:tc>
      </w:tr>
      <w:tr w:rsidR="00802C8E" w:rsidRPr="00BC5C04" w14:paraId="17FC6349" w14:textId="77777777" w:rsidTr="002A279D">
        <w:tc>
          <w:tcPr>
            <w:tcW w:w="1507" w:type="pct"/>
            <w:vMerge/>
          </w:tcPr>
          <w:p w14:paraId="0EC97208" w14:textId="77777777" w:rsidR="00802C8E" w:rsidRPr="00BC5C04" w:rsidRDefault="00802C8E" w:rsidP="00802C8E">
            <w:pPr>
              <w:pStyle w:val="RepTable"/>
              <w:rPr>
                <w:szCs w:val="20"/>
              </w:rPr>
            </w:pPr>
          </w:p>
        </w:tc>
        <w:tc>
          <w:tcPr>
            <w:tcW w:w="2079" w:type="pct"/>
          </w:tcPr>
          <w:p w14:paraId="6128430B" w14:textId="77777777" w:rsidR="00802C8E" w:rsidRPr="00BC5C04" w:rsidRDefault="00802C8E" w:rsidP="00802C8E">
            <w:pPr>
              <w:pStyle w:val="RepTable"/>
              <w:rPr>
                <w:szCs w:val="20"/>
              </w:rPr>
            </w:pPr>
            <w:r w:rsidRPr="00BC5C04">
              <w:rPr>
                <w:szCs w:val="20"/>
              </w:rPr>
              <w:t>Deposits</w:t>
            </w:r>
          </w:p>
        </w:tc>
        <w:tc>
          <w:tcPr>
            <w:tcW w:w="1414" w:type="pct"/>
            <w:noWrap/>
            <w:vAlign w:val="bottom"/>
          </w:tcPr>
          <w:p w14:paraId="60A0E84B" w14:textId="78FDBEAC" w:rsidR="00802C8E" w:rsidRPr="00BC5C04" w:rsidRDefault="00802C8E" w:rsidP="00802C8E">
            <w:pPr>
              <w:pStyle w:val="RepTable"/>
              <w:rPr>
                <w:szCs w:val="20"/>
              </w:rPr>
            </w:pPr>
            <w:r w:rsidRPr="00BC5C04">
              <w:rPr>
                <w:color w:val="000000"/>
                <w:szCs w:val="20"/>
              </w:rPr>
              <w:t>0.03</w:t>
            </w:r>
          </w:p>
        </w:tc>
      </w:tr>
      <w:tr w:rsidR="00802C8E" w:rsidRPr="00BC5C04" w14:paraId="308EE653" w14:textId="77777777" w:rsidTr="002A279D">
        <w:tc>
          <w:tcPr>
            <w:tcW w:w="1507" w:type="pct"/>
            <w:vMerge/>
          </w:tcPr>
          <w:p w14:paraId="4879996C" w14:textId="77777777" w:rsidR="00802C8E" w:rsidRPr="00BC5C04" w:rsidRDefault="00802C8E" w:rsidP="00802C8E">
            <w:pPr>
              <w:pStyle w:val="RepTable"/>
              <w:rPr>
                <w:szCs w:val="20"/>
              </w:rPr>
            </w:pPr>
          </w:p>
        </w:tc>
        <w:tc>
          <w:tcPr>
            <w:tcW w:w="2079" w:type="pct"/>
          </w:tcPr>
          <w:p w14:paraId="7BFF9D05" w14:textId="77777777" w:rsidR="00802C8E" w:rsidRPr="00BC5C04" w:rsidRDefault="00802C8E" w:rsidP="00802C8E">
            <w:pPr>
              <w:pStyle w:val="RepTable"/>
              <w:rPr>
                <w:szCs w:val="20"/>
              </w:rPr>
            </w:pPr>
            <w:r w:rsidRPr="00BC5C04">
              <w:rPr>
                <w:szCs w:val="20"/>
              </w:rPr>
              <w:t>Re-entry</w:t>
            </w:r>
          </w:p>
        </w:tc>
        <w:tc>
          <w:tcPr>
            <w:tcW w:w="1414" w:type="pct"/>
            <w:noWrap/>
            <w:vAlign w:val="bottom"/>
          </w:tcPr>
          <w:p w14:paraId="1837D263" w14:textId="4F6955F6" w:rsidR="00802C8E" w:rsidRPr="00BC5C04" w:rsidRDefault="00802C8E" w:rsidP="00802C8E">
            <w:pPr>
              <w:pStyle w:val="RepTable"/>
              <w:rPr>
                <w:szCs w:val="20"/>
              </w:rPr>
            </w:pPr>
            <w:r w:rsidRPr="00BC5C04">
              <w:rPr>
                <w:color w:val="000000"/>
                <w:szCs w:val="20"/>
              </w:rPr>
              <w:t>0.51</w:t>
            </w:r>
          </w:p>
        </w:tc>
      </w:tr>
      <w:tr w:rsidR="00802C8E" w:rsidRPr="00BC5C04" w14:paraId="00F845E3" w14:textId="77777777" w:rsidTr="002A279D">
        <w:tc>
          <w:tcPr>
            <w:tcW w:w="1507" w:type="pct"/>
            <w:vMerge/>
          </w:tcPr>
          <w:p w14:paraId="7526C721" w14:textId="77777777" w:rsidR="00802C8E" w:rsidRPr="00BC5C04" w:rsidRDefault="00802C8E" w:rsidP="00802C8E">
            <w:pPr>
              <w:pStyle w:val="RepTable"/>
              <w:rPr>
                <w:szCs w:val="20"/>
              </w:rPr>
            </w:pPr>
          </w:p>
        </w:tc>
        <w:tc>
          <w:tcPr>
            <w:tcW w:w="2079" w:type="pct"/>
          </w:tcPr>
          <w:p w14:paraId="6BB23A0B" w14:textId="77777777" w:rsidR="00802C8E" w:rsidRPr="00BC5C04" w:rsidRDefault="00802C8E" w:rsidP="00802C8E">
            <w:pPr>
              <w:pStyle w:val="RepTable"/>
              <w:rPr>
                <w:szCs w:val="20"/>
              </w:rPr>
            </w:pPr>
            <w:r w:rsidRPr="00BC5C04">
              <w:rPr>
                <w:szCs w:val="20"/>
              </w:rPr>
              <w:t>Sum of all pathways</w:t>
            </w:r>
          </w:p>
        </w:tc>
        <w:tc>
          <w:tcPr>
            <w:tcW w:w="1414" w:type="pct"/>
            <w:noWrap/>
            <w:vAlign w:val="bottom"/>
          </w:tcPr>
          <w:p w14:paraId="2F6997FB" w14:textId="660517F3" w:rsidR="00802C8E" w:rsidRPr="00BC5C04" w:rsidRDefault="00802C8E" w:rsidP="00802C8E">
            <w:pPr>
              <w:pStyle w:val="RepTable"/>
              <w:rPr>
                <w:szCs w:val="20"/>
              </w:rPr>
            </w:pPr>
            <w:r w:rsidRPr="00BC5C04">
              <w:rPr>
                <w:color w:val="000000"/>
                <w:szCs w:val="20"/>
              </w:rPr>
              <w:t>0.57</w:t>
            </w:r>
          </w:p>
        </w:tc>
      </w:tr>
      <w:tr w:rsidR="00802C8E" w:rsidRPr="00BC5C04" w14:paraId="77BF321B" w14:textId="77777777" w:rsidTr="00802C8E">
        <w:tc>
          <w:tcPr>
            <w:tcW w:w="1507" w:type="pct"/>
            <w:vMerge/>
          </w:tcPr>
          <w:p w14:paraId="4F9DD6CD" w14:textId="77777777" w:rsidR="00802C8E" w:rsidRPr="00BC5C04" w:rsidRDefault="00802C8E" w:rsidP="00802C8E">
            <w:pPr>
              <w:pStyle w:val="RepTable"/>
              <w:rPr>
                <w:szCs w:val="20"/>
              </w:rPr>
            </w:pPr>
          </w:p>
        </w:tc>
        <w:tc>
          <w:tcPr>
            <w:tcW w:w="3493" w:type="pct"/>
            <w:gridSpan w:val="2"/>
          </w:tcPr>
          <w:p w14:paraId="27C2D056" w14:textId="6A107784" w:rsidR="00802C8E" w:rsidRPr="00BC5C04" w:rsidRDefault="00802C8E" w:rsidP="00802C8E">
            <w:pPr>
              <w:pStyle w:val="RepTable"/>
              <w:rPr>
                <w:b/>
                <w:szCs w:val="20"/>
              </w:rPr>
            </w:pPr>
            <w:r w:rsidRPr="00BC5C04">
              <w:rPr>
                <w:b/>
                <w:szCs w:val="20"/>
              </w:rPr>
              <w:t>Cumulative risk resident – child (HI)</w:t>
            </w:r>
          </w:p>
        </w:tc>
      </w:tr>
      <w:tr w:rsidR="00802C8E" w:rsidRPr="00BC5C04" w14:paraId="0B0686BC" w14:textId="77777777" w:rsidTr="002A279D">
        <w:tc>
          <w:tcPr>
            <w:tcW w:w="1507" w:type="pct"/>
            <w:vMerge/>
          </w:tcPr>
          <w:p w14:paraId="7CF21EDB" w14:textId="77777777" w:rsidR="00802C8E" w:rsidRPr="00BC5C04" w:rsidRDefault="00802C8E" w:rsidP="00802C8E">
            <w:pPr>
              <w:pStyle w:val="RepTable"/>
              <w:rPr>
                <w:szCs w:val="20"/>
              </w:rPr>
            </w:pPr>
          </w:p>
        </w:tc>
        <w:tc>
          <w:tcPr>
            <w:tcW w:w="2079" w:type="pct"/>
          </w:tcPr>
          <w:p w14:paraId="6F96AADF" w14:textId="77777777" w:rsidR="00802C8E" w:rsidRPr="00BC5C04" w:rsidRDefault="00802C8E" w:rsidP="00802C8E">
            <w:pPr>
              <w:pStyle w:val="RepTable"/>
              <w:rPr>
                <w:szCs w:val="20"/>
              </w:rPr>
            </w:pPr>
            <w:r w:rsidRPr="00BC5C04">
              <w:rPr>
                <w:szCs w:val="20"/>
              </w:rPr>
              <w:t>Drift</w:t>
            </w:r>
          </w:p>
        </w:tc>
        <w:tc>
          <w:tcPr>
            <w:tcW w:w="1414" w:type="pct"/>
            <w:noWrap/>
            <w:vAlign w:val="bottom"/>
          </w:tcPr>
          <w:p w14:paraId="02261BD6" w14:textId="7E0800EC" w:rsidR="00802C8E" w:rsidRPr="00BC5C04" w:rsidRDefault="00802C8E" w:rsidP="00802C8E">
            <w:pPr>
              <w:pStyle w:val="RepTable"/>
              <w:rPr>
                <w:szCs w:val="20"/>
              </w:rPr>
            </w:pPr>
            <w:r w:rsidRPr="00BC5C04">
              <w:rPr>
                <w:color w:val="000000"/>
                <w:szCs w:val="20"/>
              </w:rPr>
              <w:t>0.07</w:t>
            </w:r>
          </w:p>
        </w:tc>
      </w:tr>
      <w:tr w:rsidR="00802C8E" w:rsidRPr="00BC5C04" w14:paraId="30E6F538" w14:textId="77777777" w:rsidTr="002A279D">
        <w:tc>
          <w:tcPr>
            <w:tcW w:w="1507" w:type="pct"/>
            <w:vMerge/>
          </w:tcPr>
          <w:p w14:paraId="146B914D" w14:textId="77777777" w:rsidR="00802C8E" w:rsidRPr="00BC5C04" w:rsidRDefault="00802C8E" w:rsidP="00802C8E">
            <w:pPr>
              <w:pStyle w:val="RepTable"/>
              <w:rPr>
                <w:szCs w:val="20"/>
              </w:rPr>
            </w:pPr>
          </w:p>
        </w:tc>
        <w:tc>
          <w:tcPr>
            <w:tcW w:w="2079" w:type="pct"/>
          </w:tcPr>
          <w:p w14:paraId="7DB1E783" w14:textId="77777777" w:rsidR="00802C8E" w:rsidRPr="00BC5C04" w:rsidRDefault="00802C8E" w:rsidP="00802C8E">
            <w:pPr>
              <w:pStyle w:val="RepTable"/>
              <w:rPr>
                <w:szCs w:val="20"/>
              </w:rPr>
            </w:pPr>
            <w:r w:rsidRPr="00BC5C04">
              <w:rPr>
                <w:szCs w:val="20"/>
              </w:rPr>
              <w:t>Vapour</w:t>
            </w:r>
          </w:p>
        </w:tc>
        <w:tc>
          <w:tcPr>
            <w:tcW w:w="1414" w:type="pct"/>
            <w:noWrap/>
            <w:vAlign w:val="bottom"/>
          </w:tcPr>
          <w:p w14:paraId="2D0B9885" w14:textId="03B0AAC5" w:rsidR="00802C8E" w:rsidRPr="00BC5C04" w:rsidRDefault="00802C8E" w:rsidP="00802C8E">
            <w:pPr>
              <w:pStyle w:val="RepTable"/>
              <w:rPr>
                <w:szCs w:val="20"/>
              </w:rPr>
            </w:pPr>
            <w:r w:rsidRPr="00BC5C04">
              <w:rPr>
                <w:color w:val="000000"/>
                <w:szCs w:val="20"/>
              </w:rPr>
              <w:t>0.11</w:t>
            </w:r>
          </w:p>
        </w:tc>
      </w:tr>
      <w:tr w:rsidR="00802C8E" w:rsidRPr="00BC5C04" w14:paraId="0F40B37C" w14:textId="77777777" w:rsidTr="002A279D">
        <w:tc>
          <w:tcPr>
            <w:tcW w:w="1507" w:type="pct"/>
            <w:vMerge/>
          </w:tcPr>
          <w:p w14:paraId="275A2316" w14:textId="77777777" w:rsidR="00802C8E" w:rsidRPr="00BC5C04" w:rsidRDefault="00802C8E" w:rsidP="00802C8E">
            <w:pPr>
              <w:pStyle w:val="RepTable"/>
              <w:rPr>
                <w:szCs w:val="20"/>
              </w:rPr>
            </w:pPr>
          </w:p>
        </w:tc>
        <w:tc>
          <w:tcPr>
            <w:tcW w:w="2079" w:type="pct"/>
          </w:tcPr>
          <w:p w14:paraId="4800D03E" w14:textId="77777777" w:rsidR="00802C8E" w:rsidRPr="00BC5C04" w:rsidRDefault="00802C8E" w:rsidP="00802C8E">
            <w:pPr>
              <w:pStyle w:val="RepTable"/>
              <w:rPr>
                <w:szCs w:val="20"/>
              </w:rPr>
            </w:pPr>
            <w:r w:rsidRPr="00BC5C04">
              <w:rPr>
                <w:szCs w:val="20"/>
              </w:rPr>
              <w:t>Deposits</w:t>
            </w:r>
          </w:p>
        </w:tc>
        <w:tc>
          <w:tcPr>
            <w:tcW w:w="1414" w:type="pct"/>
            <w:noWrap/>
            <w:vAlign w:val="bottom"/>
          </w:tcPr>
          <w:p w14:paraId="6241BEC7" w14:textId="65E4D43F" w:rsidR="00802C8E" w:rsidRPr="00BC5C04" w:rsidRDefault="00802C8E" w:rsidP="00802C8E">
            <w:pPr>
              <w:pStyle w:val="RepTable"/>
              <w:rPr>
                <w:szCs w:val="20"/>
              </w:rPr>
            </w:pPr>
            <w:r w:rsidRPr="00BC5C04">
              <w:rPr>
                <w:color w:val="000000"/>
                <w:szCs w:val="20"/>
              </w:rPr>
              <w:t>0.03</w:t>
            </w:r>
          </w:p>
        </w:tc>
      </w:tr>
      <w:tr w:rsidR="00802C8E" w:rsidRPr="00BC5C04" w14:paraId="18608F1A" w14:textId="77777777" w:rsidTr="002A279D">
        <w:tc>
          <w:tcPr>
            <w:tcW w:w="1507" w:type="pct"/>
            <w:vMerge/>
          </w:tcPr>
          <w:p w14:paraId="403251B2" w14:textId="77777777" w:rsidR="00802C8E" w:rsidRPr="00BC5C04" w:rsidRDefault="00802C8E" w:rsidP="00802C8E">
            <w:pPr>
              <w:pStyle w:val="RepTable"/>
              <w:rPr>
                <w:szCs w:val="20"/>
              </w:rPr>
            </w:pPr>
          </w:p>
        </w:tc>
        <w:tc>
          <w:tcPr>
            <w:tcW w:w="2079" w:type="pct"/>
          </w:tcPr>
          <w:p w14:paraId="6574F599" w14:textId="77777777" w:rsidR="00802C8E" w:rsidRPr="00BC5C04" w:rsidRDefault="00802C8E" w:rsidP="00802C8E">
            <w:pPr>
              <w:pStyle w:val="RepTable"/>
              <w:rPr>
                <w:szCs w:val="20"/>
              </w:rPr>
            </w:pPr>
            <w:r w:rsidRPr="00BC5C04">
              <w:rPr>
                <w:szCs w:val="20"/>
              </w:rPr>
              <w:t>Re-entry</w:t>
            </w:r>
          </w:p>
        </w:tc>
        <w:tc>
          <w:tcPr>
            <w:tcW w:w="1414" w:type="pct"/>
            <w:noWrap/>
            <w:vAlign w:val="bottom"/>
          </w:tcPr>
          <w:p w14:paraId="52FEE9EA" w14:textId="5FF5D586" w:rsidR="00802C8E" w:rsidRPr="00BC5C04" w:rsidRDefault="00802C8E" w:rsidP="00802C8E">
            <w:pPr>
              <w:pStyle w:val="RepTable"/>
              <w:rPr>
                <w:szCs w:val="20"/>
              </w:rPr>
            </w:pPr>
            <w:r w:rsidRPr="00BC5C04">
              <w:rPr>
                <w:color w:val="000000"/>
                <w:szCs w:val="20"/>
              </w:rPr>
              <w:t>0.55</w:t>
            </w:r>
          </w:p>
        </w:tc>
      </w:tr>
      <w:tr w:rsidR="00802C8E" w:rsidRPr="00BC5C04" w14:paraId="5E61A42B" w14:textId="77777777" w:rsidTr="002A279D">
        <w:tc>
          <w:tcPr>
            <w:tcW w:w="1507" w:type="pct"/>
            <w:vMerge/>
          </w:tcPr>
          <w:p w14:paraId="4B5E8ACC" w14:textId="77777777" w:rsidR="00802C8E" w:rsidRPr="00BC5C04" w:rsidRDefault="00802C8E" w:rsidP="00802C8E">
            <w:pPr>
              <w:pStyle w:val="RepTable"/>
              <w:rPr>
                <w:szCs w:val="20"/>
              </w:rPr>
            </w:pPr>
          </w:p>
        </w:tc>
        <w:tc>
          <w:tcPr>
            <w:tcW w:w="2079" w:type="pct"/>
          </w:tcPr>
          <w:p w14:paraId="04FF905A" w14:textId="77777777" w:rsidR="00802C8E" w:rsidRPr="00BC5C04" w:rsidRDefault="00802C8E" w:rsidP="00802C8E">
            <w:pPr>
              <w:pStyle w:val="RepTable"/>
              <w:rPr>
                <w:b/>
                <w:szCs w:val="20"/>
              </w:rPr>
            </w:pPr>
            <w:r w:rsidRPr="00BC5C04">
              <w:rPr>
                <w:b/>
                <w:szCs w:val="20"/>
              </w:rPr>
              <w:t>Sum of all pathways</w:t>
            </w:r>
          </w:p>
        </w:tc>
        <w:tc>
          <w:tcPr>
            <w:tcW w:w="1414" w:type="pct"/>
            <w:noWrap/>
            <w:vAlign w:val="bottom"/>
          </w:tcPr>
          <w:p w14:paraId="5B5170CF" w14:textId="1C400104" w:rsidR="00802C8E" w:rsidRPr="00BC5C04" w:rsidRDefault="00802C8E" w:rsidP="00802C8E">
            <w:pPr>
              <w:pStyle w:val="RepTable"/>
              <w:rPr>
                <w:b/>
                <w:bCs/>
                <w:szCs w:val="20"/>
              </w:rPr>
            </w:pPr>
            <w:r w:rsidRPr="00BC5C04">
              <w:rPr>
                <w:b/>
                <w:bCs/>
                <w:color w:val="000000"/>
                <w:szCs w:val="20"/>
              </w:rPr>
              <w:t>0.61</w:t>
            </w:r>
          </w:p>
        </w:tc>
      </w:tr>
      <w:tr w:rsidR="00802C8E" w:rsidRPr="00BC5C04" w14:paraId="11F459EC" w14:textId="77777777" w:rsidTr="00802C8E">
        <w:tc>
          <w:tcPr>
            <w:tcW w:w="1507" w:type="pct"/>
            <w:vMerge w:val="restart"/>
          </w:tcPr>
          <w:p w14:paraId="62E3DFD5" w14:textId="77777777" w:rsidR="00802C8E" w:rsidRPr="00BC5C04" w:rsidRDefault="00802C8E" w:rsidP="00802C8E">
            <w:pPr>
              <w:pStyle w:val="RepTable"/>
              <w:rPr>
                <w:szCs w:val="20"/>
              </w:rPr>
            </w:pPr>
            <w:r w:rsidRPr="00BC5C04">
              <w:rPr>
                <w:szCs w:val="20"/>
              </w:rPr>
              <w:t>Resident - adult</w:t>
            </w:r>
          </w:p>
        </w:tc>
        <w:tc>
          <w:tcPr>
            <w:tcW w:w="3493" w:type="pct"/>
            <w:gridSpan w:val="2"/>
            <w:tcBorders>
              <w:top w:val="single" w:sz="4" w:space="0" w:color="auto"/>
              <w:left w:val="single" w:sz="4" w:space="0" w:color="auto"/>
              <w:bottom w:val="single" w:sz="4" w:space="0" w:color="auto"/>
              <w:right w:val="single" w:sz="4" w:space="0" w:color="auto"/>
            </w:tcBorders>
          </w:tcPr>
          <w:p w14:paraId="65232FF9" w14:textId="1E80AB5B" w:rsidR="00802C8E" w:rsidRPr="00BC5C04" w:rsidRDefault="00802C8E" w:rsidP="00802C8E">
            <w:pPr>
              <w:pStyle w:val="RepTable"/>
              <w:rPr>
                <w:szCs w:val="20"/>
              </w:rPr>
            </w:pPr>
            <w:r w:rsidRPr="00BC5C04">
              <w:rPr>
                <w:szCs w:val="20"/>
              </w:rPr>
              <w:t>Difenoconazole</w:t>
            </w:r>
          </w:p>
        </w:tc>
      </w:tr>
      <w:tr w:rsidR="00802C8E" w:rsidRPr="00BC5C04" w14:paraId="60E54CB3" w14:textId="77777777" w:rsidTr="002A279D">
        <w:tc>
          <w:tcPr>
            <w:tcW w:w="1507" w:type="pct"/>
            <w:vMerge/>
          </w:tcPr>
          <w:p w14:paraId="662A6CE0" w14:textId="77777777" w:rsidR="00802C8E" w:rsidRPr="00BC5C04" w:rsidRDefault="00802C8E" w:rsidP="00802C8E">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049FCBC8" w14:textId="77777777" w:rsidR="00802C8E" w:rsidRPr="00BC5C04" w:rsidRDefault="00802C8E" w:rsidP="00802C8E">
            <w:pPr>
              <w:pStyle w:val="RepTable"/>
              <w:rPr>
                <w:szCs w:val="20"/>
              </w:rPr>
            </w:pPr>
            <w:r w:rsidRPr="00BC5C04">
              <w:rPr>
                <w:szCs w:val="20"/>
              </w:rPr>
              <w:t>Drift</w:t>
            </w:r>
          </w:p>
        </w:tc>
        <w:tc>
          <w:tcPr>
            <w:tcW w:w="1414" w:type="pct"/>
            <w:tcBorders>
              <w:top w:val="single" w:sz="4" w:space="0" w:color="auto"/>
              <w:left w:val="single" w:sz="4" w:space="0" w:color="auto"/>
              <w:bottom w:val="single" w:sz="4" w:space="0" w:color="auto"/>
              <w:right w:val="single" w:sz="4" w:space="0" w:color="auto"/>
            </w:tcBorders>
            <w:noWrap/>
            <w:vAlign w:val="bottom"/>
          </w:tcPr>
          <w:p w14:paraId="01597B8C" w14:textId="17A3C117" w:rsidR="00802C8E" w:rsidRPr="00BC5C04" w:rsidRDefault="00802C8E" w:rsidP="00802C8E">
            <w:pPr>
              <w:pStyle w:val="RepTable"/>
              <w:rPr>
                <w:szCs w:val="20"/>
              </w:rPr>
            </w:pPr>
            <w:r w:rsidRPr="00BC5C04">
              <w:rPr>
                <w:color w:val="000000"/>
                <w:szCs w:val="20"/>
              </w:rPr>
              <w:t>0.00</w:t>
            </w:r>
          </w:p>
        </w:tc>
      </w:tr>
      <w:tr w:rsidR="00802C8E" w:rsidRPr="00BC5C04" w14:paraId="127DA157" w14:textId="77777777" w:rsidTr="002A279D">
        <w:tc>
          <w:tcPr>
            <w:tcW w:w="1507" w:type="pct"/>
            <w:vMerge/>
          </w:tcPr>
          <w:p w14:paraId="57BC5AA0" w14:textId="77777777" w:rsidR="00802C8E" w:rsidRPr="00BC5C04" w:rsidRDefault="00802C8E" w:rsidP="00802C8E">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FED8B22" w14:textId="77777777" w:rsidR="00802C8E" w:rsidRPr="00BC5C04" w:rsidRDefault="00802C8E" w:rsidP="00802C8E">
            <w:pPr>
              <w:pStyle w:val="RepTable"/>
              <w:rPr>
                <w:szCs w:val="20"/>
              </w:rPr>
            </w:pPr>
            <w:r w:rsidRPr="00BC5C04">
              <w:rPr>
                <w:szCs w:val="20"/>
              </w:rPr>
              <w:t>Vapour</w:t>
            </w:r>
          </w:p>
        </w:tc>
        <w:tc>
          <w:tcPr>
            <w:tcW w:w="1414" w:type="pct"/>
            <w:tcBorders>
              <w:top w:val="single" w:sz="4" w:space="0" w:color="auto"/>
              <w:left w:val="single" w:sz="4" w:space="0" w:color="auto"/>
              <w:bottom w:val="single" w:sz="4" w:space="0" w:color="auto"/>
              <w:right w:val="single" w:sz="4" w:space="0" w:color="auto"/>
            </w:tcBorders>
            <w:noWrap/>
            <w:vAlign w:val="bottom"/>
          </w:tcPr>
          <w:p w14:paraId="06FF7D7C" w14:textId="4A442F4A" w:rsidR="00802C8E" w:rsidRPr="00BC5C04" w:rsidRDefault="00802C8E" w:rsidP="00802C8E">
            <w:pPr>
              <w:pStyle w:val="RepTable"/>
              <w:rPr>
                <w:szCs w:val="20"/>
              </w:rPr>
            </w:pPr>
            <w:r w:rsidRPr="00BC5C04">
              <w:rPr>
                <w:color w:val="000000"/>
                <w:szCs w:val="20"/>
              </w:rPr>
              <w:t>0.00</w:t>
            </w:r>
          </w:p>
        </w:tc>
      </w:tr>
      <w:tr w:rsidR="00802C8E" w:rsidRPr="00BC5C04" w14:paraId="376C4F44" w14:textId="77777777" w:rsidTr="002A279D">
        <w:tc>
          <w:tcPr>
            <w:tcW w:w="1507" w:type="pct"/>
            <w:vMerge/>
          </w:tcPr>
          <w:p w14:paraId="78A34F48" w14:textId="77777777" w:rsidR="00802C8E" w:rsidRPr="00BC5C04" w:rsidRDefault="00802C8E" w:rsidP="00802C8E">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2C2584B4" w14:textId="77777777" w:rsidR="00802C8E" w:rsidRPr="00BC5C04" w:rsidRDefault="00802C8E" w:rsidP="00802C8E">
            <w:pPr>
              <w:pStyle w:val="RepTable"/>
              <w:rPr>
                <w:szCs w:val="20"/>
              </w:rPr>
            </w:pPr>
            <w:r w:rsidRPr="00BC5C04">
              <w:rPr>
                <w:szCs w:val="20"/>
              </w:rPr>
              <w:t>Deposits</w:t>
            </w:r>
          </w:p>
        </w:tc>
        <w:tc>
          <w:tcPr>
            <w:tcW w:w="1414" w:type="pct"/>
            <w:tcBorders>
              <w:top w:val="single" w:sz="4" w:space="0" w:color="auto"/>
              <w:left w:val="single" w:sz="4" w:space="0" w:color="auto"/>
              <w:bottom w:val="single" w:sz="4" w:space="0" w:color="auto"/>
              <w:right w:val="single" w:sz="4" w:space="0" w:color="auto"/>
            </w:tcBorders>
            <w:noWrap/>
            <w:vAlign w:val="bottom"/>
          </w:tcPr>
          <w:p w14:paraId="3660B77F" w14:textId="3AD5CC50" w:rsidR="00802C8E" w:rsidRPr="00BC5C04" w:rsidRDefault="00802C8E" w:rsidP="00802C8E">
            <w:pPr>
              <w:pStyle w:val="RepTable"/>
              <w:rPr>
                <w:szCs w:val="20"/>
              </w:rPr>
            </w:pPr>
            <w:r w:rsidRPr="00BC5C04">
              <w:rPr>
                <w:color w:val="000000"/>
                <w:szCs w:val="20"/>
              </w:rPr>
              <w:t>0.00</w:t>
            </w:r>
          </w:p>
        </w:tc>
      </w:tr>
      <w:tr w:rsidR="00802C8E" w:rsidRPr="00BC5C04" w14:paraId="487AD846" w14:textId="77777777" w:rsidTr="002A279D">
        <w:tc>
          <w:tcPr>
            <w:tcW w:w="1507" w:type="pct"/>
            <w:vMerge/>
          </w:tcPr>
          <w:p w14:paraId="5129AC28" w14:textId="77777777" w:rsidR="00802C8E" w:rsidRPr="00BC5C04" w:rsidRDefault="00802C8E" w:rsidP="00802C8E">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46BE6D2C" w14:textId="77777777" w:rsidR="00802C8E" w:rsidRPr="00BC5C04" w:rsidRDefault="00802C8E" w:rsidP="00802C8E">
            <w:pPr>
              <w:pStyle w:val="RepTable"/>
              <w:rPr>
                <w:szCs w:val="20"/>
              </w:rPr>
            </w:pPr>
            <w:r w:rsidRPr="00BC5C04">
              <w:rPr>
                <w:szCs w:val="20"/>
              </w:rPr>
              <w:t>Re-entry</w:t>
            </w:r>
          </w:p>
        </w:tc>
        <w:tc>
          <w:tcPr>
            <w:tcW w:w="1414" w:type="pct"/>
            <w:tcBorders>
              <w:top w:val="single" w:sz="4" w:space="0" w:color="auto"/>
              <w:left w:val="single" w:sz="4" w:space="0" w:color="auto"/>
              <w:bottom w:val="single" w:sz="4" w:space="0" w:color="auto"/>
              <w:right w:val="single" w:sz="4" w:space="0" w:color="auto"/>
            </w:tcBorders>
            <w:noWrap/>
            <w:vAlign w:val="bottom"/>
          </w:tcPr>
          <w:p w14:paraId="126F0761" w14:textId="60725997" w:rsidR="00802C8E" w:rsidRPr="00BC5C04" w:rsidRDefault="00802C8E" w:rsidP="00802C8E">
            <w:pPr>
              <w:pStyle w:val="RepTable"/>
              <w:rPr>
                <w:szCs w:val="20"/>
              </w:rPr>
            </w:pPr>
            <w:r w:rsidRPr="00BC5C04">
              <w:rPr>
                <w:color w:val="000000"/>
                <w:szCs w:val="20"/>
              </w:rPr>
              <w:t>0.02</w:t>
            </w:r>
          </w:p>
        </w:tc>
      </w:tr>
      <w:tr w:rsidR="00802C8E" w:rsidRPr="00BC5C04" w14:paraId="6625E8A5" w14:textId="77777777" w:rsidTr="002A279D">
        <w:tc>
          <w:tcPr>
            <w:tcW w:w="1507" w:type="pct"/>
            <w:vMerge/>
          </w:tcPr>
          <w:p w14:paraId="2BC7CC93" w14:textId="77777777" w:rsidR="00802C8E" w:rsidRPr="00BC5C04" w:rsidRDefault="00802C8E" w:rsidP="00802C8E">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2AFFE065" w14:textId="77777777" w:rsidR="00802C8E" w:rsidRPr="00BC5C04" w:rsidRDefault="00802C8E" w:rsidP="00802C8E">
            <w:pPr>
              <w:pStyle w:val="RepTable"/>
              <w:rPr>
                <w:szCs w:val="20"/>
              </w:rPr>
            </w:pPr>
            <w:r w:rsidRPr="00BC5C04">
              <w:rPr>
                <w:szCs w:val="20"/>
              </w:rPr>
              <w:t>Sum of all pathways</w:t>
            </w:r>
          </w:p>
        </w:tc>
        <w:tc>
          <w:tcPr>
            <w:tcW w:w="1414" w:type="pct"/>
            <w:tcBorders>
              <w:top w:val="single" w:sz="4" w:space="0" w:color="auto"/>
              <w:left w:val="single" w:sz="4" w:space="0" w:color="auto"/>
              <w:bottom w:val="single" w:sz="4" w:space="0" w:color="auto"/>
              <w:right w:val="single" w:sz="4" w:space="0" w:color="auto"/>
            </w:tcBorders>
            <w:noWrap/>
            <w:vAlign w:val="bottom"/>
          </w:tcPr>
          <w:p w14:paraId="355056FD" w14:textId="4792721D" w:rsidR="00802C8E" w:rsidRPr="00BC5C04" w:rsidRDefault="00802C8E" w:rsidP="00802C8E">
            <w:pPr>
              <w:pStyle w:val="RepTable"/>
              <w:rPr>
                <w:szCs w:val="20"/>
              </w:rPr>
            </w:pPr>
            <w:r w:rsidRPr="00BC5C04">
              <w:rPr>
                <w:color w:val="000000"/>
                <w:szCs w:val="20"/>
              </w:rPr>
              <w:t>0.02</w:t>
            </w:r>
          </w:p>
        </w:tc>
      </w:tr>
      <w:tr w:rsidR="00802C8E" w:rsidRPr="00BC5C04" w14:paraId="3B9627D6" w14:textId="77777777" w:rsidTr="00802C8E">
        <w:tc>
          <w:tcPr>
            <w:tcW w:w="1507" w:type="pct"/>
            <w:vMerge/>
          </w:tcPr>
          <w:p w14:paraId="575AFFBF" w14:textId="77777777" w:rsidR="00802C8E" w:rsidRPr="00BC5C04" w:rsidRDefault="00802C8E" w:rsidP="00802C8E">
            <w:pPr>
              <w:pStyle w:val="RepTable"/>
              <w:rPr>
                <w:szCs w:val="20"/>
              </w:rPr>
            </w:pPr>
          </w:p>
        </w:tc>
        <w:tc>
          <w:tcPr>
            <w:tcW w:w="3493" w:type="pct"/>
            <w:gridSpan w:val="2"/>
            <w:tcBorders>
              <w:top w:val="single" w:sz="4" w:space="0" w:color="auto"/>
              <w:left w:val="single" w:sz="4" w:space="0" w:color="auto"/>
              <w:bottom w:val="single" w:sz="4" w:space="0" w:color="auto"/>
              <w:right w:val="single" w:sz="4" w:space="0" w:color="auto"/>
            </w:tcBorders>
          </w:tcPr>
          <w:p w14:paraId="26AC506D" w14:textId="76C0A825" w:rsidR="00802C8E" w:rsidRPr="00BC5C04" w:rsidRDefault="00802C8E" w:rsidP="00802C8E">
            <w:pPr>
              <w:pStyle w:val="RepTable"/>
              <w:rPr>
                <w:szCs w:val="20"/>
              </w:rPr>
            </w:pPr>
            <w:r w:rsidRPr="00BC5C04">
              <w:rPr>
                <w:szCs w:val="20"/>
              </w:rPr>
              <w:t>Prothioconazole-desthio</w:t>
            </w:r>
          </w:p>
        </w:tc>
      </w:tr>
      <w:tr w:rsidR="00BC5C04" w:rsidRPr="00BC5C04" w14:paraId="379B27E7" w14:textId="77777777" w:rsidTr="002A279D">
        <w:tc>
          <w:tcPr>
            <w:tcW w:w="1507" w:type="pct"/>
            <w:vMerge/>
          </w:tcPr>
          <w:p w14:paraId="0A83061A" w14:textId="77777777" w:rsidR="00BC5C04" w:rsidRPr="00BC5C04" w:rsidRDefault="00BC5C04" w:rsidP="00BC5C04">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5F8DC040" w14:textId="77777777" w:rsidR="00BC5C04" w:rsidRPr="00BC5C04" w:rsidRDefault="00BC5C04" w:rsidP="00BC5C04">
            <w:pPr>
              <w:pStyle w:val="RepTable"/>
              <w:rPr>
                <w:szCs w:val="20"/>
              </w:rPr>
            </w:pPr>
            <w:r w:rsidRPr="00BC5C04">
              <w:rPr>
                <w:szCs w:val="20"/>
              </w:rPr>
              <w:t>Drift</w:t>
            </w:r>
          </w:p>
        </w:tc>
        <w:tc>
          <w:tcPr>
            <w:tcW w:w="1414" w:type="pct"/>
            <w:tcBorders>
              <w:top w:val="single" w:sz="4" w:space="0" w:color="auto"/>
              <w:left w:val="single" w:sz="4" w:space="0" w:color="auto"/>
              <w:bottom w:val="single" w:sz="4" w:space="0" w:color="auto"/>
              <w:right w:val="single" w:sz="4" w:space="0" w:color="auto"/>
            </w:tcBorders>
            <w:noWrap/>
            <w:vAlign w:val="bottom"/>
          </w:tcPr>
          <w:p w14:paraId="5C1548EA" w14:textId="3A9834B4" w:rsidR="00BC5C04" w:rsidRPr="00BC5C04" w:rsidRDefault="00BC5C04" w:rsidP="00BC5C04">
            <w:pPr>
              <w:pStyle w:val="RepTable"/>
              <w:rPr>
                <w:szCs w:val="20"/>
              </w:rPr>
            </w:pPr>
            <w:r w:rsidRPr="00BC5C04">
              <w:rPr>
                <w:color w:val="000000"/>
                <w:szCs w:val="20"/>
              </w:rPr>
              <w:t>0.01</w:t>
            </w:r>
          </w:p>
        </w:tc>
      </w:tr>
      <w:tr w:rsidR="00BC5C04" w:rsidRPr="00BC5C04" w14:paraId="50B0678C" w14:textId="77777777" w:rsidTr="002A279D">
        <w:tc>
          <w:tcPr>
            <w:tcW w:w="1507" w:type="pct"/>
            <w:vMerge/>
          </w:tcPr>
          <w:p w14:paraId="56569C2A" w14:textId="77777777" w:rsidR="00BC5C04" w:rsidRPr="00BC5C04" w:rsidRDefault="00BC5C04" w:rsidP="00BC5C04">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53B1C987" w14:textId="77777777" w:rsidR="00BC5C04" w:rsidRPr="00BC5C04" w:rsidRDefault="00BC5C04" w:rsidP="00BC5C04">
            <w:pPr>
              <w:pStyle w:val="RepTable"/>
              <w:rPr>
                <w:szCs w:val="20"/>
              </w:rPr>
            </w:pPr>
            <w:r w:rsidRPr="00BC5C04">
              <w:rPr>
                <w:szCs w:val="20"/>
              </w:rPr>
              <w:t>Vapour</w:t>
            </w:r>
          </w:p>
        </w:tc>
        <w:tc>
          <w:tcPr>
            <w:tcW w:w="1414" w:type="pct"/>
            <w:tcBorders>
              <w:top w:val="single" w:sz="4" w:space="0" w:color="auto"/>
              <w:left w:val="single" w:sz="4" w:space="0" w:color="auto"/>
              <w:bottom w:val="single" w:sz="4" w:space="0" w:color="auto"/>
              <w:right w:val="single" w:sz="4" w:space="0" w:color="auto"/>
            </w:tcBorders>
            <w:noWrap/>
            <w:vAlign w:val="bottom"/>
          </w:tcPr>
          <w:p w14:paraId="668D2AD0" w14:textId="0F3F930A" w:rsidR="00BC5C04" w:rsidRPr="00BC5C04" w:rsidRDefault="00BC5C04" w:rsidP="00BC5C04">
            <w:pPr>
              <w:pStyle w:val="RepTable"/>
              <w:rPr>
                <w:szCs w:val="20"/>
              </w:rPr>
            </w:pPr>
            <w:r w:rsidRPr="00BC5C04">
              <w:rPr>
                <w:color w:val="000000"/>
                <w:szCs w:val="20"/>
              </w:rPr>
              <w:t>0.02</w:t>
            </w:r>
          </w:p>
        </w:tc>
      </w:tr>
      <w:tr w:rsidR="00BC5C04" w:rsidRPr="00BC5C04" w14:paraId="50E1F416" w14:textId="77777777" w:rsidTr="002A279D">
        <w:tc>
          <w:tcPr>
            <w:tcW w:w="1507" w:type="pct"/>
            <w:vMerge/>
          </w:tcPr>
          <w:p w14:paraId="1A81349D" w14:textId="77777777" w:rsidR="00BC5C04" w:rsidRPr="00BC5C04" w:rsidRDefault="00BC5C04" w:rsidP="00BC5C04">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69CC1AD6" w14:textId="77777777" w:rsidR="00BC5C04" w:rsidRPr="00BC5C04" w:rsidRDefault="00BC5C04" w:rsidP="00BC5C04">
            <w:pPr>
              <w:pStyle w:val="RepTable"/>
              <w:rPr>
                <w:szCs w:val="20"/>
              </w:rPr>
            </w:pPr>
            <w:r w:rsidRPr="00BC5C04">
              <w:rPr>
                <w:szCs w:val="20"/>
              </w:rPr>
              <w:t>Deposits</w:t>
            </w:r>
          </w:p>
        </w:tc>
        <w:tc>
          <w:tcPr>
            <w:tcW w:w="1414" w:type="pct"/>
            <w:tcBorders>
              <w:top w:val="single" w:sz="4" w:space="0" w:color="auto"/>
              <w:left w:val="single" w:sz="4" w:space="0" w:color="auto"/>
              <w:bottom w:val="single" w:sz="4" w:space="0" w:color="auto"/>
              <w:right w:val="single" w:sz="4" w:space="0" w:color="auto"/>
            </w:tcBorders>
            <w:noWrap/>
            <w:vAlign w:val="bottom"/>
          </w:tcPr>
          <w:p w14:paraId="562E7F99" w14:textId="1F290243" w:rsidR="00BC5C04" w:rsidRPr="00BC5C04" w:rsidRDefault="00BC5C04" w:rsidP="00BC5C04">
            <w:pPr>
              <w:pStyle w:val="RepTable"/>
              <w:rPr>
                <w:szCs w:val="20"/>
              </w:rPr>
            </w:pPr>
            <w:r w:rsidRPr="00BC5C04">
              <w:rPr>
                <w:color w:val="000000"/>
                <w:szCs w:val="20"/>
              </w:rPr>
              <w:t>0.01</w:t>
            </w:r>
          </w:p>
        </w:tc>
      </w:tr>
      <w:tr w:rsidR="00BC5C04" w:rsidRPr="00BC5C04" w14:paraId="08A2AB79" w14:textId="77777777" w:rsidTr="002A279D">
        <w:tc>
          <w:tcPr>
            <w:tcW w:w="1507" w:type="pct"/>
            <w:vMerge/>
          </w:tcPr>
          <w:p w14:paraId="075DD23A" w14:textId="77777777" w:rsidR="00BC5C04" w:rsidRPr="00BC5C04" w:rsidRDefault="00BC5C04" w:rsidP="00BC5C04">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3556B391" w14:textId="77777777" w:rsidR="00BC5C04" w:rsidRPr="00BC5C04" w:rsidRDefault="00BC5C04" w:rsidP="00BC5C04">
            <w:pPr>
              <w:pStyle w:val="RepTable"/>
              <w:rPr>
                <w:szCs w:val="20"/>
              </w:rPr>
            </w:pPr>
            <w:r w:rsidRPr="00BC5C04">
              <w:rPr>
                <w:szCs w:val="20"/>
              </w:rPr>
              <w:t>Re-entry</w:t>
            </w:r>
          </w:p>
        </w:tc>
        <w:tc>
          <w:tcPr>
            <w:tcW w:w="1414" w:type="pct"/>
            <w:tcBorders>
              <w:top w:val="single" w:sz="4" w:space="0" w:color="auto"/>
              <w:left w:val="single" w:sz="4" w:space="0" w:color="auto"/>
              <w:bottom w:val="single" w:sz="4" w:space="0" w:color="auto"/>
              <w:right w:val="single" w:sz="4" w:space="0" w:color="auto"/>
            </w:tcBorders>
            <w:noWrap/>
            <w:vAlign w:val="bottom"/>
          </w:tcPr>
          <w:p w14:paraId="5A3399DD" w14:textId="0FE40AAF" w:rsidR="00BC5C04" w:rsidRPr="00BC5C04" w:rsidRDefault="00BC5C04" w:rsidP="00BC5C04">
            <w:pPr>
              <w:pStyle w:val="RepTable"/>
              <w:rPr>
                <w:szCs w:val="20"/>
              </w:rPr>
            </w:pPr>
            <w:r w:rsidRPr="00BC5C04">
              <w:rPr>
                <w:color w:val="000000"/>
                <w:szCs w:val="20"/>
              </w:rPr>
              <w:t>0.29</w:t>
            </w:r>
          </w:p>
        </w:tc>
      </w:tr>
      <w:tr w:rsidR="00BC5C04" w:rsidRPr="00BC5C04" w14:paraId="44461E57" w14:textId="77777777" w:rsidTr="002A279D">
        <w:tc>
          <w:tcPr>
            <w:tcW w:w="1507" w:type="pct"/>
            <w:vMerge/>
          </w:tcPr>
          <w:p w14:paraId="639901EB" w14:textId="77777777" w:rsidR="00BC5C04" w:rsidRPr="00BC5C04" w:rsidRDefault="00BC5C04" w:rsidP="00BC5C04">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7FEB80B7" w14:textId="77777777" w:rsidR="00BC5C04" w:rsidRPr="00BC5C04" w:rsidRDefault="00BC5C04" w:rsidP="00BC5C04">
            <w:pPr>
              <w:pStyle w:val="RepTable"/>
              <w:rPr>
                <w:szCs w:val="20"/>
              </w:rPr>
            </w:pPr>
            <w:r w:rsidRPr="00BC5C04">
              <w:rPr>
                <w:szCs w:val="20"/>
              </w:rPr>
              <w:t>Sum of all pathways</w:t>
            </w:r>
          </w:p>
        </w:tc>
        <w:tc>
          <w:tcPr>
            <w:tcW w:w="1414" w:type="pct"/>
            <w:tcBorders>
              <w:top w:val="single" w:sz="4" w:space="0" w:color="auto"/>
              <w:left w:val="single" w:sz="4" w:space="0" w:color="auto"/>
              <w:bottom w:val="single" w:sz="4" w:space="0" w:color="auto"/>
              <w:right w:val="single" w:sz="4" w:space="0" w:color="auto"/>
            </w:tcBorders>
            <w:noWrap/>
            <w:vAlign w:val="bottom"/>
          </w:tcPr>
          <w:p w14:paraId="08B5DF59" w14:textId="0D5E30EA" w:rsidR="00BC5C04" w:rsidRPr="00BC5C04" w:rsidRDefault="00BC5C04" w:rsidP="00BC5C04">
            <w:pPr>
              <w:pStyle w:val="RepTable"/>
              <w:rPr>
                <w:szCs w:val="20"/>
              </w:rPr>
            </w:pPr>
            <w:r w:rsidRPr="00BC5C04">
              <w:rPr>
                <w:color w:val="000000"/>
                <w:szCs w:val="20"/>
              </w:rPr>
              <w:t>0.27</w:t>
            </w:r>
          </w:p>
        </w:tc>
      </w:tr>
      <w:tr w:rsidR="00802C8E" w:rsidRPr="00BC5C04" w14:paraId="0510E90B" w14:textId="77777777" w:rsidTr="00802C8E">
        <w:tc>
          <w:tcPr>
            <w:tcW w:w="1507" w:type="pct"/>
            <w:vMerge/>
          </w:tcPr>
          <w:p w14:paraId="5106D49C" w14:textId="77777777" w:rsidR="00802C8E" w:rsidRPr="00BC5C04" w:rsidRDefault="00802C8E" w:rsidP="00802C8E">
            <w:pPr>
              <w:pStyle w:val="RepTable"/>
              <w:rPr>
                <w:szCs w:val="20"/>
              </w:rPr>
            </w:pPr>
          </w:p>
        </w:tc>
        <w:tc>
          <w:tcPr>
            <w:tcW w:w="3493" w:type="pct"/>
            <w:gridSpan w:val="2"/>
            <w:tcBorders>
              <w:top w:val="single" w:sz="4" w:space="0" w:color="auto"/>
              <w:left w:val="single" w:sz="4" w:space="0" w:color="auto"/>
              <w:bottom w:val="single" w:sz="4" w:space="0" w:color="auto"/>
              <w:right w:val="single" w:sz="4" w:space="0" w:color="auto"/>
            </w:tcBorders>
          </w:tcPr>
          <w:p w14:paraId="2BEB8318" w14:textId="5CF6EBA7" w:rsidR="00802C8E" w:rsidRPr="00BC5C04" w:rsidRDefault="00802C8E" w:rsidP="00802C8E">
            <w:pPr>
              <w:pStyle w:val="RepTable"/>
              <w:rPr>
                <w:szCs w:val="20"/>
              </w:rPr>
            </w:pPr>
            <w:r w:rsidRPr="00BC5C04">
              <w:rPr>
                <w:b/>
                <w:szCs w:val="20"/>
              </w:rPr>
              <w:t>Cumulative risk resident – adult (HI)</w:t>
            </w:r>
          </w:p>
        </w:tc>
      </w:tr>
      <w:tr w:rsidR="00BC5C04" w:rsidRPr="00BC5C04" w14:paraId="42CB672C" w14:textId="77777777" w:rsidTr="002A279D">
        <w:tc>
          <w:tcPr>
            <w:tcW w:w="1507" w:type="pct"/>
            <w:vMerge/>
          </w:tcPr>
          <w:p w14:paraId="74C8FCBF" w14:textId="77777777" w:rsidR="00BC5C04" w:rsidRPr="00BC5C04" w:rsidRDefault="00BC5C04" w:rsidP="00BC5C04">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5D951C9A" w14:textId="77777777" w:rsidR="00BC5C04" w:rsidRPr="00BC5C04" w:rsidRDefault="00BC5C04" w:rsidP="00BC5C04">
            <w:pPr>
              <w:pStyle w:val="RepTable"/>
              <w:rPr>
                <w:szCs w:val="20"/>
              </w:rPr>
            </w:pPr>
            <w:r w:rsidRPr="00BC5C04">
              <w:rPr>
                <w:szCs w:val="20"/>
              </w:rPr>
              <w:t>Drift</w:t>
            </w:r>
          </w:p>
        </w:tc>
        <w:tc>
          <w:tcPr>
            <w:tcW w:w="1414" w:type="pct"/>
            <w:tcBorders>
              <w:top w:val="single" w:sz="4" w:space="0" w:color="auto"/>
              <w:left w:val="single" w:sz="4" w:space="0" w:color="auto"/>
              <w:bottom w:val="single" w:sz="4" w:space="0" w:color="auto"/>
              <w:right w:val="single" w:sz="4" w:space="0" w:color="auto"/>
            </w:tcBorders>
            <w:noWrap/>
            <w:vAlign w:val="bottom"/>
          </w:tcPr>
          <w:p w14:paraId="3C772B78" w14:textId="11B152AA" w:rsidR="00BC5C04" w:rsidRPr="00BC5C04" w:rsidRDefault="00BC5C04" w:rsidP="00BC5C04">
            <w:pPr>
              <w:pStyle w:val="RepTable"/>
              <w:rPr>
                <w:szCs w:val="20"/>
              </w:rPr>
            </w:pPr>
            <w:r w:rsidRPr="00BC5C04">
              <w:rPr>
                <w:color w:val="000000"/>
                <w:szCs w:val="20"/>
              </w:rPr>
              <w:t>0.02</w:t>
            </w:r>
          </w:p>
        </w:tc>
      </w:tr>
      <w:tr w:rsidR="00BC5C04" w:rsidRPr="00BC5C04" w14:paraId="1C721E02" w14:textId="77777777" w:rsidTr="002A279D">
        <w:tc>
          <w:tcPr>
            <w:tcW w:w="1507" w:type="pct"/>
            <w:vMerge/>
          </w:tcPr>
          <w:p w14:paraId="1041CEE4" w14:textId="77777777" w:rsidR="00BC5C04" w:rsidRPr="00BC5C04" w:rsidRDefault="00BC5C04" w:rsidP="00BC5C04">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47AAB461" w14:textId="77777777" w:rsidR="00BC5C04" w:rsidRPr="00BC5C04" w:rsidRDefault="00BC5C04" w:rsidP="00BC5C04">
            <w:pPr>
              <w:pStyle w:val="RepTable"/>
              <w:rPr>
                <w:szCs w:val="20"/>
              </w:rPr>
            </w:pPr>
            <w:r w:rsidRPr="00BC5C04">
              <w:rPr>
                <w:szCs w:val="20"/>
              </w:rPr>
              <w:t>Vapour</w:t>
            </w:r>
          </w:p>
        </w:tc>
        <w:tc>
          <w:tcPr>
            <w:tcW w:w="1414" w:type="pct"/>
            <w:tcBorders>
              <w:top w:val="single" w:sz="4" w:space="0" w:color="auto"/>
              <w:left w:val="single" w:sz="4" w:space="0" w:color="auto"/>
              <w:bottom w:val="single" w:sz="4" w:space="0" w:color="auto"/>
              <w:right w:val="single" w:sz="4" w:space="0" w:color="auto"/>
            </w:tcBorders>
            <w:noWrap/>
            <w:vAlign w:val="bottom"/>
          </w:tcPr>
          <w:p w14:paraId="7AD6C5E0" w14:textId="1FA1BC3F" w:rsidR="00BC5C04" w:rsidRPr="00BC5C04" w:rsidRDefault="00BC5C04" w:rsidP="00BC5C04">
            <w:pPr>
              <w:pStyle w:val="RepTable"/>
              <w:rPr>
                <w:szCs w:val="20"/>
              </w:rPr>
            </w:pPr>
            <w:r w:rsidRPr="00BC5C04">
              <w:rPr>
                <w:color w:val="000000"/>
                <w:szCs w:val="20"/>
              </w:rPr>
              <w:t>0.02</w:t>
            </w:r>
          </w:p>
        </w:tc>
      </w:tr>
      <w:tr w:rsidR="00BC5C04" w:rsidRPr="00BC5C04" w14:paraId="3431646C" w14:textId="77777777" w:rsidTr="002A279D">
        <w:tc>
          <w:tcPr>
            <w:tcW w:w="1507" w:type="pct"/>
            <w:vMerge/>
          </w:tcPr>
          <w:p w14:paraId="60F60179" w14:textId="77777777" w:rsidR="00BC5C04" w:rsidRPr="00BC5C04" w:rsidRDefault="00BC5C04" w:rsidP="00BC5C04">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58A37B7D" w14:textId="77777777" w:rsidR="00BC5C04" w:rsidRPr="00BC5C04" w:rsidRDefault="00BC5C04" w:rsidP="00BC5C04">
            <w:pPr>
              <w:pStyle w:val="RepTable"/>
              <w:rPr>
                <w:szCs w:val="20"/>
              </w:rPr>
            </w:pPr>
            <w:r w:rsidRPr="00BC5C04">
              <w:rPr>
                <w:szCs w:val="20"/>
              </w:rPr>
              <w:t>Deposits</w:t>
            </w:r>
          </w:p>
        </w:tc>
        <w:tc>
          <w:tcPr>
            <w:tcW w:w="1414" w:type="pct"/>
            <w:tcBorders>
              <w:top w:val="single" w:sz="4" w:space="0" w:color="auto"/>
              <w:left w:val="single" w:sz="4" w:space="0" w:color="auto"/>
              <w:bottom w:val="single" w:sz="4" w:space="0" w:color="auto"/>
              <w:right w:val="single" w:sz="4" w:space="0" w:color="auto"/>
            </w:tcBorders>
            <w:noWrap/>
            <w:vAlign w:val="bottom"/>
          </w:tcPr>
          <w:p w14:paraId="12C53FE8" w14:textId="3E436614" w:rsidR="00BC5C04" w:rsidRPr="00BC5C04" w:rsidRDefault="00BC5C04" w:rsidP="00BC5C04">
            <w:pPr>
              <w:pStyle w:val="RepTable"/>
              <w:rPr>
                <w:szCs w:val="20"/>
              </w:rPr>
            </w:pPr>
            <w:r w:rsidRPr="00BC5C04">
              <w:rPr>
                <w:color w:val="000000"/>
                <w:szCs w:val="20"/>
              </w:rPr>
              <w:t>0.01</w:t>
            </w:r>
          </w:p>
        </w:tc>
      </w:tr>
      <w:tr w:rsidR="00BC5C04" w:rsidRPr="00BC5C04" w14:paraId="586FFBAE" w14:textId="77777777" w:rsidTr="002A279D">
        <w:tc>
          <w:tcPr>
            <w:tcW w:w="1507" w:type="pct"/>
            <w:vMerge/>
          </w:tcPr>
          <w:p w14:paraId="65E66577" w14:textId="77777777" w:rsidR="00BC5C04" w:rsidRPr="00BC5C04" w:rsidRDefault="00BC5C04" w:rsidP="00BC5C04">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52CF6517" w14:textId="77777777" w:rsidR="00BC5C04" w:rsidRPr="00BC5C04" w:rsidRDefault="00BC5C04" w:rsidP="00BC5C04">
            <w:pPr>
              <w:pStyle w:val="RepTable"/>
              <w:rPr>
                <w:szCs w:val="20"/>
              </w:rPr>
            </w:pPr>
            <w:r w:rsidRPr="00BC5C04">
              <w:rPr>
                <w:szCs w:val="20"/>
              </w:rPr>
              <w:t>Re-entry</w:t>
            </w:r>
          </w:p>
        </w:tc>
        <w:tc>
          <w:tcPr>
            <w:tcW w:w="1414" w:type="pct"/>
            <w:tcBorders>
              <w:top w:val="single" w:sz="4" w:space="0" w:color="auto"/>
              <w:left w:val="single" w:sz="4" w:space="0" w:color="auto"/>
              <w:bottom w:val="single" w:sz="4" w:space="0" w:color="auto"/>
              <w:right w:val="single" w:sz="4" w:space="0" w:color="auto"/>
            </w:tcBorders>
            <w:noWrap/>
            <w:vAlign w:val="bottom"/>
          </w:tcPr>
          <w:p w14:paraId="7965FB8B" w14:textId="0695A744" w:rsidR="00BC5C04" w:rsidRPr="00BC5C04" w:rsidRDefault="00BC5C04" w:rsidP="00BC5C04">
            <w:pPr>
              <w:pStyle w:val="RepTable"/>
              <w:rPr>
                <w:szCs w:val="20"/>
              </w:rPr>
            </w:pPr>
            <w:r w:rsidRPr="00BC5C04">
              <w:rPr>
                <w:color w:val="000000"/>
                <w:szCs w:val="20"/>
              </w:rPr>
              <w:t>0.30</w:t>
            </w:r>
          </w:p>
        </w:tc>
      </w:tr>
      <w:tr w:rsidR="00BC5C04" w:rsidRPr="00BC5C04" w14:paraId="37EA545A" w14:textId="77777777" w:rsidTr="002A279D">
        <w:tc>
          <w:tcPr>
            <w:tcW w:w="1507" w:type="pct"/>
            <w:vMerge/>
          </w:tcPr>
          <w:p w14:paraId="5B172989" w14:textId="77777777" w:rsidR="00BC5C04" w:rsidRPr="00BC5C04" w:rsidRDefault="00BC5C04" w:rsidP="00BC5C04">
            <w:pPr>
              <w:pStyle w:val="RepTable"/>
              <w:rPr>
                <w:szCs w:val="20"/>
              </w:rPr>
            </w:pPr>
          </w:p>
        </w:tc>
        <w:tc>
          <w:tcPr>
            <w:tcW w:w="2079" w:type="pct"/>
            <w:tcBorders>
              <w:top w:val="single" w:sz="4" w:space="0" w:color="auto"/>
              <w:left w:val="single" w:sz="4" w:space="0" w:color="auto"/>
              <w:bottom w:val="single" w:sz="4" w:space="0" w:color="auto"/>
              <w:right w:val="single" w:sz="4" w:space="0" w:color="auto"/>
            </w:tcBorders>
          </w:tcPr>
          <w:p w14:paraId="22A1591E" w14:textId="77777777" w:rsidR="00BC5C04" w:rsidRPr="00BC5C04" w:rsidRDefault="00BC5C04" w:rsidP="00BC5C04">
            <w:pPr>
              <w:pStyle w:val="RepTable"/>
              <w:rPr>
                <w:b/>
                <w:szCs w:val="20"/>
              </w:rPr>
            </w:pPr>
            <w:r w:rsidRPr="00BC5C04">
              <w:rPr>
                <w:b/>
                <w:szCs w:val="20"/>
              </w:rPr>
              <w:t>Sum of all pathways</w:t>
            </w:r>
          </w:p>
        </w:tc>
        <w:tc>
          <w:tcPr>
            <w:tcW w:w="1414" w:type="pct"/>
            <w:tcBorders>
              <w:top w:val="single" w:sz="4" w:space="0" w:color="auto"/>
              <w:left w:val="single" w:sz="4" w:space="0" w:color="auto"/>
              <w:bottom w:val="single" w:sz="4" w:space="0" w:color="auto"/>
              <w:right w:val="single" w:sz="4" w:space="0" w:color="auto"/>
            </w:tcBorders>
            <w:noWrap/>
            <w:vAlign w:val="bottom"/>
          </w:tcPr>
          <w:p w14:paraId="22E4A067" w14:textId="167846DF" w:rsidR="00BC5C04" w:rsidRPr="00BC5C04" w:rsidRDefault="00BC5C04" w:rsidP="00BC5C04">
            <w:pPr>
              <w:pStyle w:val="RepTable"/>
              <w:rPr>
                <w:b/>
                <w:bCs/>
                <w:szCs w:val="20"/>
              </w:rPr>
            </w:pPr>
            <w:r w:rsidRPr="00BC5C04">
              <w:rPr>
                <w:b/>
                <w:bCs/>
                <w:color w:val="000000"/>
                <w:szCs w:val="20"/>
              </w:rPr>
              <w:t>0.28</w:t>
            </w:r>
          </w:p>
        </w:tc>
      </w:tr>
    </w:tbl>
    <w:p w14:paraId="178E35CA" w14:textId="77777777" w:rsidR="009D1FAE" w:rsidRDefault="009D1FAE" w:rsidP="00217B1C">
      <w:pPr>
        <w:pStyle w:val="RepStandard"/>
      </w:pPr>
    </w:p>
    <w:p w14:paraId="5830B92D" w14:textId="48A1D73E" w:rsidR="00C53599" w:rsidRDefault="00C53599" w:rsidP="00C53599">
      <w:pPr>
        <w:pStyle w:val="RepLabel"/>
        <w:shd w:val="clear" w:color="auto" w:fill="FFFF00"/>
      </w:pPr>
      <w:r w:rsidRPr="009D1FAE">
        <w:t>Table </w:t>
      </w:r>
      <w:r w:rsidRPr="009D1FAE">
        <w:fldChar w:fldCharType="begin"/>
      </w:r>
      <w:r w:rsidRPr="009D1FAE">
        <w:instrText xml:space="preserve"> STYLEREF 2 \s </w:instrText>
      </w:r>
      <w:r w:rsidRPr="009D1FAE">
        <w:fldChar w:fldCharType="separate"/>
      </w:r>
      <w:r>
        <w:rPr>
          <w:noProof/>
        </w:rPr>
        <w:t>6.6</w:t>
      </w:r>
      <w:r w:rsidRPr="009D1FAE">
        <w:fldChar w:fldCharType="end"/>
      </w:r>
      <w:r w:rsidRPr="009D1FAE">
        <w:noBreakHyphen/>
      </w:r>
      <w:r w:rsidRPr="009D1FAE">
        <w:fldChar w:fldCharType="begin"/>
      </w:r>
      <w:r w:rsidRPr="009D1FAE">
        <w:instrText xml:space="preserve"> SEQ Table \* ARABIC \s 2 </w:instrText>
      </w:r>
      <w:r w:rsidRPr="009D1FAE">
        <w:fldChar w:fldCharType="separate"/>
      </w:r>
      <w:r>
        <w:rPr>
          <w:noProof/>
        </w:rPr>
        <w:t>13</w:t>
      </w:r>
      <w:r w:rsidRPr="009D1FAE">
        <w:fldChar w:fldCharType="end"/>
      </w:r>
      <w:r>
        <w:t>A</w:t>
      </w:r>
      <w:r w:rsidRPr="009D1FAE">
        <w:t>:</w:t>
      </w:r>
      <w:r w:rsidRPr="009D1FAE">
        <w:tab/>
        <w:t>Risk assessment from combined exposure (longer term exposure)</w:t>
      </w:r>
      <w:r>
        <w:t xml:space="preserve"> – Oilseeds </w:t>
      </w:r>
      <w:r w:rsidRPr="00C53599">
        <w:t xml:space="preserve">assuming 50% conversion of </w:t>
      </w:r>
      <w:proofErr w:type="spellStart"/>
      <w:r w:rsidRPr="00C53599">
        <w:t>prothioconazole</w:t>
      </w:r>
      <w:proofErr w:type="spellEnd"/>
      <w:r w:rsidRPr="00C53599">
        <w:t xml:space="preserve"> to </w:t>
      </w:r>
      <w:proofErr w:type="spellStart"/>
      <w:r w:rsidRPr="00C53599">
        <w:t>prothioconazole</w:t>
      </w:r>
      <w:proofErr w:type="spellEnd"/>
      <w:r w:rsidRPr="00C53599">
        <w:t xml:space="preserve"> -</w:t>
      </w:r>
      <w:proofErr w:type="spellStart"/>
      <w:r w:rsidRPr="00C53599">
        <w:t>desthio</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17"/>
        <w:gridCol w:w="3887"/>
        <w:gridCol w:w="2644"/>
      </w:tblGrid>
      <w:tr w:rsidR="003F0022" w:rsidRPr="00632608" w14:paraId="65348881" w14:textId="77777777" w:rsidTr="00936AF6">
        <w:trPr>
          <w:tblHeader/>
        </w:trPr>
        <w:tc>
          <w:tcPr>
            <w:tcW w:w="1507" w:type="pct"/>
          </w:tcPr>
          <w:p w14:paraId="09B03068" w14:textId="77777777" w:rsidR="003F0022" w:rsidRPr="00632608" w:rsidRDefault="003F0022" w:rsidP="00936AF6">
            <w:pPr>
              <w:pStyle w:val="RepTableHeader"/>
              <w:shd w:val="clear" w:color="auto" w:fill="FFFF00"/>
              <w:jc w:val="center"/>
              <w:rPr>
                <w:lang w:val="en-GB"/>
              </w:rPr>
            </w:pPr>
            <w:r w:rsidRPr="00632608">
              <w:rPr>
                <w:lang w:val="en-GB"/>
              </w:rPr>
              <w:t>Application scenario</w:t>
            </w:r>
          </w:p>
        </w:tc>
        <w:tc>
          <w:tcPr>
            <w:tcW w:w="2079" w:type="pct"/>
          </w:tcPr>
          <w:p w14:paraId="473DB5F6" w14:textId="77777777" w:rsidR="003F0022" w:rsidRPr="00632608" w:rsidDel="004A4059" w:rsidRDefault="003F0022" w:rsidP="00936AF6">
            <w:pPr>
              <w:pStyle w:val="RepTableHeader"/>
              <w:shd w:val="clear" w:color="auto" w:fill="FFFF00"/>
              <w:jc w:val="center"/>
              <w:rPr>
                <w:lang w:val="en-GB"/>
              </w:rPr>
            </w:pPr>
            <w:r w:rsidRPr="00632608">
              <w:rPr>
                <w:lang w:val="en-GB"/>
              </w:rPr>
              <w:t>Active ingredient</w:t>
            </w:r>
          </w:p>
        </w:tc>
        <w:tc>
          <w:tcPr>
            <w:tcW w:w="1414" w:type="pct"/>
          </w:tcPr>
          <w:p w14:paraId="257A7057" w14:textId="77777777" w:rsidR="003F0022" w:rsidRPr="00632608" w:rsidRDefault="003F0022" w:rsidP="00936AF6">
            <w:pPr>
              <w:pStyle w:val="RepTableHeader"/>
              <w:shd w:val="clear" w:color="auto" w:fill="FFFF00"/>
              <w:jc w:val="center"/>
              <w:rPr>
                <w:lang w:val="en-GB"/>
              </w:rPr>
            </w:pPr>
            <w:r w:rsidRPr="00632608">
              <w:rPr>
                <w:lang w:val="en-GB"/>
              </w:rPr>
              <w:t xml:space="preserve">Estimated exposure / AOEL (HQ) </w:t>
            </w:r>
          </w:p>
        </w:tc>
      </w:tr>
      <w:tr w:rsidR="003F0022" w:rsidRPr="00632608" w14:paraId="7718B90B" w14:textId="77777777" w:rsidTr="00936AF6">
        <w:tc>
          <w:tcPr>
            <w:tcW w:w="1507" w:type="pct"/>
            <w:vMerge w:val="restart"/>
          </w:tcPr>
          <w:p w14:paraId="2B65A0F8" w14:textId="77777777" w:rsidR="003F0022" w:rsidRPr="00632608" w:rsidRDefault="003F0022" w:rsidP="003F0022">
            <w:pPr>
              <w:pStyle w:val="RepTable"/>
              <w:shd w:val="clear" w:color="auto" w:fill="FFFF00"/>
              <w:rPr>
                <w:szCs w:val="20"/>
              </w:rPr>
            </w:pPr>
            <w:r w:rsidRPr="00632608">
              <w:rPr>
                <w:szCs w:val="20"/>
              </w:rPr>
              <w:t>Operators</w:t>
            </w:r>
            <w:r>
              <w:rPr>
                <w:szCs w:val="20"/>
              </w:rPr>
              <w:t xml:space="preserve"> </w:t>
            </w:r>
            <w:r>
              <w:t>wearing a w</w:t>
            </w:r>
            <w:r w:rsidRPr="00B9081B">
              <w:t>ork wear (</w:t>
            </w:r>
            <w:r>
              <w:t xml:space="preserve">with </w:t>
            </w:r>
            <w:r w:rsidRPr="00B9081B">
              <w:t>arms, body and legs covered)</w:t>
            </w:r>
            <w:r>
              <w:t xml:space="preserve"> and protective gloves </w:t>
            </w:r>
            <w:r w:rsidRPr="00632608">
              <w:rPr>
                <w:szCs w:val="20"/>
              </w:rPr>
              <w:t>–Vehicle-mounted</w:t>
            </w:r>
            <w:r>
              <w:rPr>
                <w:szCs w:val="20"/>
              </w:rPr>
              <w:t xml:space="preserve"> without drift reduction technology </w:t>
            </w:r>
          </w:p>
        </w:tc>
        <w:tc>
          <w:tcPr>
            <w:tcW w:w="2079" w:type="pct"/>
          </w:tcPr>
          <w:p w14:paraId="74DD1758" w14:textId="77777777" w:rsidR="003F0022" w:rsidRPr="00632608" w:rsidDel="004A4059" w:rsidRDefault="003F0022" w:rsidP="003F0022">
            <w:pPr>
              <w:pStyle w:val="RepTable"/>
              <w:shd w:val="clear" w:color="auto" w:fill="FFFF00"/>
              <w:rPr>
                <w:szCs w:val="20"/>
              </w:rPr>
            </w:pPr>
            <w:r w:rsidRPr="00632608">
              <w:rPr>
                <w:szCs w:val="20"/>
              </w:rPr>
              <w:t>Difenoconazole</w:t>
            </w:r>
          </w:p>
        </w:tc>
        <w:tc>
          <w:tcPr>
            <w:tcW w:w="1414" w:type="pct"/>
            <w:noWrap/>
          </w:tcPr>
          <w:p w14:paraId="60D56F39" w14:textId="48EDE016" w:rsidR="003F0022" w:rsidRPr="00632608" w:rsidRDefault="003F0022" w:rsidP="003F0022">
            <w:pPr>
              <w:pStyle w:val="RepTable"/>
              <w:shd w:val="clear" w:color="auto" w:fill="FFFF00"/>
              <w:rPr>
                <w:szCs w:val="20"/>
              </w:rPr>
            </w:pPr>
            <w:r w:rsidRPr="00BC5C04">
              <w:rPr>
                <w:szCs w:val="20"/>
              </w:rPr>
              <w:t>0.01</w:t>
            </w:r>
            <w:r>
              <w:rPr>
                <w:szCs w:val="20"/>
              </w:rPr>
              <w:t>58</w:t>
            </w:r>
          </w:p>
        </w:tc>
      </w:tr>
      <w:tr w:rsidR="003F0022" w:rsidRPr="00632608" w14:paraId="05F92329" w14:textId="77777777" w:rsidTr="00936AF6">
        <w:tc>
          <w:tcPr>
            <w:tcW w:w="1507" w:type="pct"/>
            <w:vMerge/>
          </w:tcPr>
          <w:p w14:paraId="0A7FC4F3" w14:textId="77777777" w:rsidR="003F0022" w:rsidRPr="00632608" w:rsidRDefault="003F0022" w:rsidP="003F0022">
            <w:pPr>
              <w:pStyle w:val="RepTable"/>
              <w:shd w:val="clear" w:color="auto" w:fill="FFFF00"/>
              <w:rPr>
                <w:szCs w:val="20"/>
              </w:rPr>
            </w:pPr>
          </w:p>
        </w:tc>
        <w:tc>
          <w:tcPr>
            <w:tcW w:w="2079" w:type="pct"/>
          </w:tcPr>
          <w:p w14:paraId="62B34BC2" w14:textId="77777777" w:rsidR="003F0022" w:rsidRPr="00632608" w:rsidRDefault="003F0022" w:rsidP="003F0022">
            <w:pPr>
              <w:pStyle w:val="RepTable"/>
              <w:shd w:val="clear" w:color="auto" w:fill="FFFF00"/>
              <w:rPr>
                <w:szCs w:val="20"/>
              </w:rPr>
            </w:pPr>
            <w:r w:rsidRPr="00632608">
              <w:rPr>
                <w:szCs w:val="20"/>
              </w:rPr>
              <w:t>Prothioconazole</w:t>
            </w:r>
          </w:p>
        </w:tc>
        <w:tc>
          <w:tcPr>
            <w:tcW w:w="1414" w:type="pct"/>
            <w:noWrap/>
          </w:tcPr>
          <w:p w14:paraId="136E3522" w14:textId="59A9ABA6" w:rsidR="003F0022" w:rsidRPr="00632608" w:rsidRDefault="003F0022" w:rsidP="003F0022">
            <w:pPr>
              <w:pStyle w:val="RepTable"/>
              <w:shd w:val="clear" w:color="auto" w:fill="FFFF00"/>
              <w:rPr>
                <w:szCs w:val="20"/>
              </w:rPr>
            </w:pPr>
            <w:r>
              <w:rPr>
                <w:szCs w:val="20"/>
              </w:rPr>
              <w:t>0.008</w:t>
            </w:r>
          </w:p>
        </w:tc>
      </w:tr>
      <w:tr w:rsidR="003F0022" w:rsidRPr="00632608" w14:paraId="508BC7E3" w14:textId="77777777" w:rsidTr="00936AF6">
        <w:tc>
          <w:tcPr>
            <w:tcW w:w="1507" w:type="pct"/>
            <w:vMerge/>
          </w:tcPr>
          <w:p w14:paraId="41C68C26" w14:textId="77777777" w:rsidR="003F0022" w:rsidRPr="00632608" w:rsidRDefault="003F0022" w:rsidP="003F0022">
            <w:pPr>
              <w:shd w:val="clear" w:color="auto" w:fill="FFFF00"/>
              <w:rPr>
                <w:sz w:val="20"/>
                <w:szCs w:val="20"/>
                <w:lang w:val="en-GB"/>
              </w:rPr>
            </w:pPr>
          </w:p>
        </w:tc>
        <w:tc>
          <w:tcPr>
            <w:tcW w:w="2079" w:type="pct"/>
          </w:tcPr>
          <w:p w14:paraId="78FB66BE" w14:textId="77777777" w:rsidR="003F0022" w:rsidRPr="00632608" w:rsidDel="004A4059" w:rsidRDefault="003F0022" w:rsidP="003F0022">
            <w:pPr>
              <w:pStyle w:val="RepTable"/>
              <w:shd w:val="clear" w:color="auto" w:fill="FFFF00"/>
              <w:rPr>
                <w:szCs w:val="20"/>
              </w:rPr>
            </w:pPr>
            <w:r w:rsidRPr="00632608">
              <w:rPr>
                <w:szCs w:val="20"/>
              </w:rPr>
              <w:t>Prothioconazole-desthio</w:t>
            </w:r>
          </w:p>
        </w:tc>
        <w:tc>
          <w:tcPr>
            <w:tcW w:w="1414" w:type="pct"/>
            <w:noWrap/>
          </w:tcPr>
          <w:p w14:paraId="5FA1782A" w14:textId="523A96B2" w:rsidR="003F0022" w:rsidRPr="00632608" w:rsidRDefault="003F0022" w:rsidP="003F0022">
            <w:pPr>
              <w:pStyle w:val="RepTable"/>
              <w:shd w:val="clear" w:color="auto" w:fill="FFFF00"/>
              <w:rPr>
                <w:szCs w:val="20"/>
              </w:rPr>
            </w:pPr>
            <w:r w:rsidRPr="00BC5C04">
              <w:rPr>
                <w:szCs w:val="20"/>
              </w:rPr>
              <w:t>0.</w:t>
            </w:r>
            <w:r>
              <w:rPr>
                <w:szCs w:val="20"/>
              </w:rPr>
              <w:t>19</w:t>
            </w:r>
          </w:p>
        </w:tc>
      </w:tr>
      <w:tr w:rsidR="003F0022" w:rsidRPr="00632608" w14:paraId="5D97E43E" w14:textId="77777777" w:rsidTr="00936AF6">
        <w:tc>
          <w:tcPr>
            <w:tcW w:w="1507" w:type="pct"/>
            <w:vMerge/>
          </w:tcPr>
          <w:p w14:paraId="1D802722" w14:textId="77777777" w:rsidR="003F0022" w:rsidRPr="00632608" w:rsidRDefault="003F0022" w:rsidP="003F0022">
            <w:pPr>
              <w:shd w:val="clear" w:color="auto" w:fill="FFFF00"/>
              <w:rPr>
                <w:sz w:val="20"/>
                <w:szCs w:val="20"/>
                <w:lang w:val="en-GB"/>
              </w:rPr>
            </w:pPr>
          </w:p>
        </w:tc>
        <w:tc>
          <w:tcPr>
            <w:tcW w:w="2079" w:type="pct"/>
          </w:tcPr>
          <w:p w14:paraId="586A0AC2" w14:textId="77777777" w:rsidR="003F0022" w:rsidRPr="00632608" w:rsidDel="004A4059" w:rsidRDefault="003F0022" w:rsidP="003F0022">
            <w:pPr>
              <w:pStyle w:val="RepTable"/>
              <w:shd w:val="clear" w:color="auto" w:fill="FFFF00"/>
              <w:rPr>
                <w:b/>
                <w:szCs w:val="20"/>
              </w:rPr>
            </w:pPr>
            <w:r w:rsidRPr="00632608">
              <w:rPr>
                <w:b/>
                <w:szCs w:val="20"/>
              </w:rPr>
              <w:t>Cumulative risk operators (HI)</w:t>
            </w:r>
          </w:p>
        </w:tc>
        <w:tc>
          <w:tcPr>
            <w:tcW w:w="1414" w:type="pct"/>
            <w:noWrap/>
          </w:tcPr>
          <w:p w14:paraId="772B9249" w14:textId="1259CC50" w:rsidR="003F0022" w:rsidRPr="00632608" w:rsidRDefault="003F0022" w:rsidP="003F0022">
            <w:pPr>
              <w:pStyle w:val="RepTable"/>
              <w:shd w:val="clear" w:color="auto" w:fill="FFFF00"/>
              <w:rPr>
                <w:b/>
                <w:szCs w:val="20"/>
              </w:rPr>
            </w:pPr>
            <w:r w:rsidRPr="00BC5C04">
              <w:rPr>
                <w:b/>
                <w:szCs w:val="20"/>
              </w:rPr>
              <w:t>0.</w:t>
            </w:r>
            <w:r>
              <w:rPr>
                <w:b/>
                <w:szCs w:val="20"/>
              </w:rPr>
              <w:t>22</w:t>
            </w:r>
          </w:p>
        </w:tc>
      </w:tr>
      <w:tr w:rsidR="003F0022" w:rsidRPr="00632608" w14:paraId="30BA3D95" w14:textId="77777777" w:rsidTr="00936AF6">
        <w:tc>
          <w:tcPr>
            <w:tcW w:w="1507" w:type="pct"/>
            <w:vMerge w:val="restart"/>
          </w:tcPr>
          <w:p w14:paraId="271C03C1" w14:textId="77777777" w:rsidR="003F0022" w:rsidRPr="00632608" w:rsidRDefault="003F0022" w:rsidP="003F0022">
            <w:pPr>
              <w:pStyle w:val="RepTableHeader"/>
              <w:shd w:val="clear" w:color="auto" w:fill="FFFF00"/>
              <w:tabs>
                <w:tab w:val="left" w:pos="367"/>
              </w:tabs>
              <w:spacing w:before="40" w:after="40"/>
              <w:rPr>
                <w:b w:val="0"/>
                <w:bCs/>
                <w:lang w:val="en-GB"/>
              </w:rPr>
            </w:pPr>
            <w:r w:rsidRPr="00632608">
              <w:rPr>
                <w:b w:val="0"/>
                <w:bCs/>
              </w:rPr>
              <w:t xml:space="preserve">Workers </w:t>
            </w:r>
            <w:r w:rsidRPr="00632608">
              <w:t xml:space="preserve">– </w:t>
            </w:r>
            <w:r w:rsidRPr="00632608">
              <w:rPr>
                <w:b w:val="0"/>
                <w:bCs/>
                <w:lang w:val="en-GB"/>
              </w:rPr>
              <w:t>Inspection, Irrigation</w:t>
            </w:r>
            <w:r w:rsidRPr="00632608">
              <w:t xml:space="preserve"> </w:t>
            </w:r>
          </w:p>
          <w:p w14:paraId="78C8C5CC" w14:textId="77777777" w:rsidR="003F0022" w:rsidRPr="00632608" w:rsidRDefault="003F0022" w:rsidP="003F0022">
            <w:pPr>
              <w:pStyle w:val="RepTable"/>
              <w:shd w:val="clear" w:color="auto" w:fill="FFFF00"/>
              <w:rPr>
                <w:szCs w:val="20"/>
              </w:rPr>
            </w:pPr>
            <w:r w:rsidRPr="00C53599">
              <w:rPr>
                <w:szCs w:val="20"/>
              </w:rPr>
              <w:t>Work wear (arms, body and legs covered)</w:t>
            </w:r>
          </w:p>
        </w:tc>
        <w:tc>
          <w:tcPr>
            <w:tcW w:w="2079" w:type="pct"/>
          </w:tcPr>
          <w:p w14:paraId="49591646" w14:textId="77777777" w:rsidR="003F0022" w:rsidRPr="00632608" w:rsidDel="004A4059" w:rsidRDefault="003F0022" w:rsidP="003F0022">
            <w:pPr>
              <w:pStyle w:val="RepTable"/>
              <w:shd w:val="clear" w:color="auto" w:fill="FFFF00"/>
              <w:rPr>
                <w:szCs w:val="20"/>
              </w:rPr>
            </w:pPr>
            <w:r w:rsidRPr="00632608">
              <w:rPr>
                <w:szCs w:val="20"/>
              </w:rPr>
              <w:t>Difenoconazole</w:t>
            </w:r>
          </w:p>
        </w:tc>
        <w:tc>
          <w:tcPr>
            <w:tcW w:w="1414" w:type="pct"/>
            <w:noWrap/>
          </w:tcPr>
          <w:p w14:paraId="79B85C4F" w14:textId="0653906E" w:rsidR="003F0022" w:rsidRPr="00632608" w:rsidRDefault="003F0022" w:rsidP="003F0022">
            <w:pPr>
              <w:pStyle w:val="RepTable"/>
              <w:shd w:val="clear" w:color="auto" w:fill="FFFF00"/>
              <w:rPr>
                <w:szCs w:val="20"/>
              </w:rPr>
            </w:pPr>
            <w:r w:rsidRPr="00BC5C04">
              <w:rPr>
                <w:szCs w:val="20"/>
              </w:rPr>
              <w:t>0.0</w:t>
            </w:r>
            <w:r>
              <w:rPr>
                <w:szCs w:val="20"/>
              </w:rPr>
              <w:t>259</w:t>
            </w:r>
          </w:p>
        </w:tc>
      </w:tr>
      <w:tr w:rsidR="003F0022" w:rsidRPr="00632608" w14:paraId="7B19E2E7" w14:textId="77777777" w:rsidTr="00936AF6">
        <w:tc>
          <w:tcPr>
            <w:tcW w:w="1507" w:type="pct"/>
            <w:vMerge/>
          </w:tcPr>
          <w:p w14:paraId="73D952C5" w14:textId="77777777" w:rsidR="003F0022" w:rsidRPr="00632608" w:rsidRDefault="003F0022" w:rsidP="003F0022">
            <w:pPr>
              <w:shd w:val="clear" w:color="auto" w:fill="FFFF00"/>
              <w:rPr>
                <w:sz w:val="20"/>
                <w:szCs w:val="20"/>
                <w:lang w:val="en-GB"/>
              </w:rPr>
            </w:pPr>
          </w:p>
        </w:tc>
        <w:tc>
          <w:tcPr>
            <w:tcW w:w="2079" w:type="pct"/>
          </w:tcPr>
          <w:p w14:paraId="73494101" w14:textId="77777777" w:rsidR="003F0022" w:rsidRPr="00632608" w:rsidDel="004A4059" w:rsidRDefault="003F0022" w:rsidP="003F0022">
            <w:pPr>
              <w:pStyle w:val="RepTable"/>
              <w:shd w:val="clear" w:color="auto" w:fill="FFFF00"/>
              <w:rPr>
                <w:szCs w:val="20"/>
              </w:rPr>
            </w:pPr>
            <w:r w:rsidRPr="00632608">
              <w:rPr>
                <w:szCs w:val="20"/>
              </w:rPr>
              <w:t>Prothioconazole</w:t>
            </w:r>
          </w:p>
        </w:tc>
        <w:tc>
          <w:tcPr>
            <w:tcW w:w="1414" w:type="pct"/>
            <w:noWrap/>
          </w:tcPr>
          <w:p w14:paraId="5C4FC3DD" w14:textId="5FF19C23" w:rsidR="003F0022" w:rsidRPr="00632608" w:rsidRDefault="003F0022" w:rsidP="003F0022">
            <w:pPr>
              <w:pStyle w:val="RepTable"/>
              <w:shd w:val="clear" w:color="auto" w:fill="FFFF00"/>
              <w:rPr>
                <w:szCs w:val="20"/>
              </w:rPr>
            </w:pPr>
            <w:r w:rsidRPr="00BC5C04">
              <w:rPr>
                <w:szCs w:val="20"/>
              </w:rPr>
              <w:t>0.</w:t>
            </w:r>
            <w:r>
              <w:rPr>
                <w:szCs w:val="20"/>
              </w:rPr>
              <w:t>0136</w:t>
            </w:r>
          </w:p>
        </w:tc>
      </w:tr>
      <w:tr w:rsidR="003F0022" w:rsidRPr="00632608" w14:paraId="2927352C" w14:textId="77777777" w:rsidTr="00936AF6">
        <w:tc>
          <w:tcPr>
            <w:tcW w:w="1507" w:type="pct"/>
            <w:vMerge/>
          </w:tcPr>
          <w:p w14:paraId="2B22AE28" w14:textId="77777777" w:rsidR="003F0022" w:rsidRPr="00632608" w:rsidRDefault="003F0022" w:rsidP="003F0022">
            <w:pPr>
              <w:shd w:val="clear" w:color="auto" w:fill="FFFF00"/>
              <w:rPr>
                <w:sz w:val="20"/>
                <w:szCs w:val="20"/>
                <w:lang w:val="en-GB"/>
              </w:rPr>
            </w:pPr>
          </w:p>
        </w:tc>
        <w:tc>
          <w:tcPr>
            <w:tcW w:w="2079" w:type="pct"/>
          </w:tcPr>
          <w:p w14:paraId="6C800048" w14:textId="77777777" w:rsidR="003F0022" w:rsidRPr="00632608" w:rsidRDefault="003F0022" w:rsidP="003F0022">
            <w:pPr>
              <w:pStyle w:val="RepTable"/>
              <w:shd w:val="clear" w:color="auto" w:fill="FFFF00"/>
              <w:rPr>
                <w:szCs w:val="20"/>
              </w:rPr>
            </w:pPr>
            <w:r w:rsidRPr="00632608">
              <w:rPr>
                <w:szCs w:val="20"/>
              </w:rPr>
              <w:t>Prothioconazole-desthio</w:t>
            </w:r>
          </w:p>
        </w:tc>
        <w:tc>
          <w:tcPr>
            <w:tcW w:w="1414" w:type="pct"/>
            <w:noWrap/>
          </w:tcPr>
          <w:p w14:paraId="0597BC80" w14:textId="3C54A888" w:rsidR="003F0022" w:rsidRPr="00632608" w:rsidRDefault="003F0022" w:rsidP="003F0022">
            <w:pPr>
              <w:pStyle w:val="RepTable"/>
              <w:shd w:val="clear" w:color="auto" w:fill="FFFF00"/>
              <w:rPr>
                <w:szCs w:val="20"/>
              </w:rPr>
            </w:pPr>
            <w:r>
              <w:rPr>
                <w:szCs w:val="20"/>
              </w:rPr>
              <w:t>0.2133</w:t>
            </w:r>
          </w:p>
        </w:tc>
      </w:tr>
      <w:tr w:rsidR="003F0022" w:rsidRPr="00632608" w14:paraId="2561313A" w14:textId="77777777" w:rsidTr="00936AF6">
        <w:tc>
          <w:tcPr>
            <w:tcW w:w="1507" w:type="pct"/>
            <w:vMerge/>
          </w:tcPr>
          <w:p w14:paraId="602F9513" w14:textId="77777777" w:rsidR="003F0022" w:rsidRPr="00632608" w:rsidRDefault="003F0022" w:rsidP="003F0022">
            <w:pPr>
              <w:shd w:val="clear" w:color="auto" w:fill="FFFF00"/>
              <w:rPr>
                <w:sz w:val="20"/>
                <w:szCs w:val="20"/>
                <w:lang w:val="en-GB"/>
              </w:rPr>
            </w:pPr>
          </w:p>
        </w:tc>
        <w:tc>
          <w:tcPr>
            <w:tcW w:w="2079" w:type="pct"/>
          </w:tcPr>
          <w:p w14:paraId="1C76EDAB" w14:textId="77777777" w:rsidR="003F0022" w:rsidRPr="00632608" w:rsidRDefault="003F0022" w:rsidP="003F0022">
            <w:pPr>
              <w:pStyle w:val="RepTable"/>
              <w:shd w:val="clear" w:color="auto" w:fill="FFFF00"/>
              <w:rPr>
                <w:b/>
                <w:szCs w:val="20"/>
              </w:rPr>
            </w:pPr>
            <w:r w:rsidRPr="00632608">
              <w:rPr>
                <w:b/>
                <w:szCs w:val="20"/>
              </w:rPr>
              <w:t>Cumulative risk workers (HI)</w:t>
            </w:r>
          </w:p>
        </w:tc>
        <w:tc>
          <w:tcPr>
            <w:tcW w:w="1414" w:type="pct"/>
            <w:noWrap/>
          </w:tcPr>
          <w:p w14:paraId="198884F4" w14:textId="186DFBF6" w:rsidR="003F0022" w:rsidRPr="00632608" w:rsidRDefault="003F0022" w:rsidP="003F0022">
            <w:pPr>
              <w:pStyle w:val="RepTable"/>
              <w:shd w:val="clear" w:color="auto" w:fill="FFFF00"/>
              <w:rPr>
                <w:b/>
                <w:szCs w:val="20"/>
              </w:rPr>
            </w:pPr>
            <w:r w:rsidRPr="00BC5C04">
              <w:rPr>
                <w:b/>
                <w:szCs w:val="20"/>
              </w:rPr>
              <w:t>0.</w:t>
            </w:r>
            <w:r>
              <w:rPr>
                <w:b/>
                <w:szCs w:val="20"/>
              </w:rPr>
              <w:t>25</w:t>
            </w:r>
          </w:p>
        </w:tc>
      </w:tr>
      <w:tr w:rsidR="003F0022" w:rsidRPr="00632608" w14:paraId="240DB4D7" w14:textId="77777777" w:rsidTr="00936AF6">
        <w:tc>
          <w:tcPr>
            <w:tcW w:w="1507" w:type="pct"/>
            <w:vMerge w:val="restart"/>
          </w:tcPr>
          <w:p w14:paraId="1CAA3479" w14:textId="77777777" w:rsidR="003F0022" w:rsidRDefault="003F0022" w:rsidP="00936AF6">
            <w:pPr>
              <w:pStyle w:val="RepTable"/>
              <w:shd w:val="clear" w:color="auto" w:fill="FFFF00"/>
              <w:rPr>
                <w:szCs w:val="20"/>
              </w:rPr>
            </w:pPr>
          </w:p>
          <w:p w14:paraId="48ABB47D" w14:textId="77777777" w:rsidR="003F0022" w:rsidRDefault="003F0022" w:rsidP="00936AF6">
            <w:pPr>
              <w:pStyle w:val="RepTable"/>
              <w:shd w:val="clear" w:color="auto" w:fill="FFFF00"/>
              <w:rPr>
                <w:szCs w:val="20"/>
              </w:rPr>
            </w:pPr>
          </w:p>
          <w:p w14:paraId="7E37F187" w14:textId="77777777" w:rsidR="003F0022" w:rsidRPr="00632608" w:rsidRDefault="003F0022" w:rsidP="00936AF6">
            <w:pPr>
              <w:pStyle w:val="RepTable"/>
              <w:shd w:val="clear" w:color="auto" w:fill="FFFF00"/>
              <w:rPr>
                <w:szCs w:val="20"/>
              </w:rPr>
            </w:pPr>
            <w:r w:rsidRPr="00632608">
              <w:rPr>
                <w:szCs w:val="20"/>
              </w:rPr>
              <w:t>Resident - child</w:t>
            </w:r>
          </w:p>
          <w:p w14:paraId="4339CB3E" w14:textId="77777777" w:rsidR="003F0022" w:rsidRPr="00632608" w:rsidRDefault="003F0022" w:rsidP="00936AF6">
            <w:pPr>
              <w:pStyle w:val="RepTable"/>
              <w:shd w:val="clear" w:color="auto" w:fill="FFFF00"/>
              <w:rPr>
                <w:szCs w:val="20"/>
              </w:rPr>
            </w:pPr>
          </w:p>
        </w:tc>
        <w:tc>
          <w:tcPr>
            <w:tcW w:w="3493" w:type="pct"/>
            <w:gridSpan w:val="2"/>
          </w:tcPr>
          <w:p w14:paraId="1B36E577" w14:textId="77777777" w:rsidR="003F0022" w:rsidRPr="00632608" w:rsidRDefault="003F0022" w:rsidP="00936AF6">
            <w:pPr>
              <w:pStyle w:val="RepTable"/>
              <w:shd w:val="clear" w:color="auto" w:fill="FFFF00"/>
              <w:rPr>
                <w:szCs w:val="20"/>
              </w:rPr>
            </w:pPr>
          </w:p>
        </w:tc>
      </w:tr>
      <w:tr w:rsidR="003F0022" w:rsidRPr="00632608" w14:paraId="6F8A0F7B" w14:textId="77777777" w:rsidTr="00936AF6">
        <w:tc>
          <w:tcPr>
            <w:tcW w:w="1507" w:type="pct"/>
            <w:vMerge/>
          </w:tcPr>
          <w:p w14:paraId="3CDF4ED5" w14:textId="77777777" w:rsidR="003F0022" w:rsidRPr="00632608" w:rsidRDefault="003F0022" w:rsidP="00936AF6">
            <w:pPr>
              <w:pStyle w:val="RepTable"/>
              <w:shd w:val="clear" w:color="auto" w:fill="FFFF00"/>
              <w:rPr>
                <w:szCs w:val="20"/>
              </w:rPr>
            </w:pPr>
          </w:p>
        </w:tc>
        <w:tc>
          <w:tcPr>
            <w:tcW w:w="2079" w:type="pct"/>
          </w:tcPr>
          <w:p w14:paraId="5DE01A18" w14:textId="77777777" w:rsidR="003F0022" w:rsidRPr="00632608" w:rsidRDefault="003F0022" w:rsidP="00936AF6">
            <w:pPr>
              <w:pStyle w:val="RepTable"/>
              <w:shd w:val="clear" w:color="auto" w:fill="FFFF00"/>
              <w:rPr>
                <w:szCs w:val="20"/>
              </w:rPr>
            </w:pPr>
            <w:r w:rsidRPr="00632608">
              <w:rPr>
                <w:szCs w:val="20"/>
              </w:rPr>
              <w:t>Difenoconazole Sum of all pathways</w:t>
            </w:r>
          </w:p>
        </w:tc>
        <w:tc>
          <w:tcPr>
            <w:tcW w:w="1414" w:type="pct"/>
            <w:noWrap/>
            <w:vAlign w:val="bottom"/>
          </w:tcPr>
          <w:p w14:paraId="7955E6F4" w14:textId="60F6F537" w:rsidR="003F0022" w:rsidRPr="00632608" w:rsidRDefault="003F0022" w:rsidP="00936AF6">
            <w:pPr>
              <w:pStyle w:val="RepTable"/>
              <w:shd w:val="clear" w:color="auto" w:fill="FFFF00"/>
              <w:rPr>
                <w:szCs w:val="20"/>
              </w:rPr>
            </w:pPr>
            <w:r w:rsidRPr="00632608">
              <w:rPr>
                <w:color w:val="000000"/>
                <w:szCs w:val="20"/>
              </w:rPr>
              <w:t>0.0</w:t>
            </w:r>
            <w:r>
              <w:rPr>
                <w:color w:val="000000"/>
                <w:szCs w:val="20"/>
              </w:rPr>
              <w:t>499</w:t>
            </w:r>
          </w:p>
        </w:tc>
      </w:tr>
      <w:tr w:rsidR="003F0022" w:rsidRPr="00632608" w14:paraId="6F92F8B1" w14:textId="77777777" w:rsidTr="00936AF6">
        <w:tc>
          <w:tcPr>
            <w:tcW w:w="1507" w:type="pct"/>
            <w:vMerge/>
          </w:tcPr>
          <w:p w14:paraId="1E80D0CE" w14:textId="77777777" w:rsidR="003F0022" w:rsidRPr="00632608" w:rsidRDefault="003F0022" w:rsidP="00936AF6">
            <w:pPr>
              <w:pStyle w:val="RepTable"/>
              <w:shd w:val="clear" w:color="auto" w:fill="FFFF00"/>
              <w:rPr>
                <w:szCs w:val="20"/>
              </w:rPr>
            </w:pPr>
          </w:p>
        </w:tc>
        <w:tc>
          <w:tcPr>
            <w:tcW w:w="2079" w:type="pct"/>
          </w:tcPr>
          <w:p w14:paraId="4ED730B3" w14:textId="77777777" w:rsidR="003F0022" w:rsidRPr="00632608" w:rsidRDefault="003F0022" w:rsidP="00936AF6">
            <w:pPr>
              <w:pStyle w:val="RepTable"/>
              <w:shd w:val="clear" w:color="auto" w:fill="FFFF00"/>
              <w:rPr>
                <w:szCs w:val="20"/>
              </w:rPr>
            </w:pPr>
            <w:r w:rsidRPr="00632608">
              <w:rPr>
                <w:szCs w:val="20"/>
              </w:rPr>
              <w:t>Prothioconazole</w:t>
            </w:r>
            <w:r>
              <w:rPr>
                <w:szCs w:val="20"/>
              </w:rPr>
              <w:t xml:space="preserve"> </w:t>
            </w:r>
            <w:r w:rsidRPr="00632608">
              <w:rPr>
                <w:szCs w:val="20"/>
              </w:rPr>
              <w:t>Sum of all pathways</w:t>
            </w:r>
          </w:p>
        </w:tc>
        <w:tc>
          <w:tcPr>
            <w:tcW w:w="1414" w:type="pct"/>
            <w:noWrap/>
            <w:vAlign w:val="bottom"/>
          </w:tcPr>
          <w:p w14:paraId="30740FE8" w14:textId="5B6A927D" w:rsidR="003F0022" w:rsidRPr="00632608" w:rsidRDefault="003F0022" w:rsidP="00936AF6">
            <w:pPr>
              <w:pStyle w:val="RepTable"/>
              <w:shd w:val="clear" w:color="auto" w:fill="FFFF00"/>
              <w:rPr>
                <w:szCs w:val="20"/>
              </w:rPr>
            </w:pPr>
            <w:r w:rsidRPr="00632608">
              <w:rPr>
                <w:color w:val="000000"/>
                <w:szCs w:val="20"/>
              </w:rPr>
              <w:t>0.0</w:t>
            </w:r>
            <w:r>
              <w:rPr>
                <w:color w:val="000000"/>
                <w:szCs w:val="20"/>
              </w:rPr>
              <w:t>282</w:t>
            </w:r>
          </w:p>
        </w:tc>
      </w:tr>
      <w:tr w:rsidR="003F0022" w:rsidRPr="00632608" w14:paraId="0DD95FAA" w14:textId="77777777" w:rsidTr="00936AF6">
        <w:tc>
          <w:tcPr>
            <w:tcW w:w="1507" w:type="pct"/>
            <w:vMerge/>
          </w:tcPr>
          <w:p w14:paraId="745B8E17" w14:textId="77777777" w:rsidR="003F0022" w:rsidRPr="00632608" w:rsidRDefault="003F0022" w:rsidP="00936AF6">
            <w:pPr>
              <w:pStyle w:val="RepTable"/>
              <w:shd w:val="clear" w:color="auto" w:fill="FFFF00"/>
              <w:rPr>
                <w:szCs w:val="20"/>
              </w:rPr>
            </w:pPr>
          </w:p>
        </w:tc>
        <w:tc>
          <w:tcPr>
            <w:tcW w:w="2079" w:type="pct"/>
          </w:tcPr>
          <w:p w14:paraId="776708DB" w14:textId="77777777" w:rsidR="003F0022" w:rsidRPr="00632608" w:rsidRDefault="003F0022" w:rsidP="00936AF6">
            <w:pPr>
              <w:pStyle w:val="RepTable"/>
              <w:shd w:val="clear" w:color="auto" w:fill="FFFF00"/>
              <w:rPr>
                <w:szCs w:val="20"/>
              </w:rPr>
            </w:pPr>
            <w:r w:rsidRPr="00632608">
              <w:rPr>
                <w:szCs w:val="20"/>
              </w:rPr>
              <w:t>Prothioconazole-desthio</w:t>
            </w:r>
            <w:r>
              <w:rPr>
                <w:szCs w:val="20"/>
              </w:rPr>
              <w:t xml:space="preserve"> </w:t>
            </w:r>
            <w:r w:rsidRPr="00632608">
              <w:rPr>
                <w:szCs w:val="20"/>
              </w:rPr>
              <w:t>Sum of all pathways</w:t>
            </w:r>
          </w:p>
        </w:tc>
        <w:tc>
          <w:tcPr>
            <w:tcW w:w="1414" w:type="pct"/>
            <w:noWrap/>
            <w:vAlign w:val="bottom"/>
          </w:tcPr>
          <w:p w14:paraId="46CBA72E" w14:textId="3D79FEBE" w:rsidR="003F0022" w:rsidRPr="00632608" w:rsidRDefault="003F0022" w:rsidP="00936AF6">
            <w:pPr>
              <w:pStyle w:val="RepTable"/>
              <w:shd w:val="clear" w:color="auto" w:fill="FFFF00"/>
              <w:rPr>
                <w:szCs w:val="20"/>
              </w:rPr>
            </w:pPr>
            <w:r w:rsidRPr="00632608">
              <w:rPr>
                <w:color w:val="000000"/>
                <w:szCs w:val="20"/>
              </w:rPr>
              <w:t>0.</w:t>
            </w:r>
            <w:r>
              <w:rPr>
                <w:color w:val="000000"/>
                <w:szCs w:val="20"/>
              </w:rPr>
              <w:t>4669</w:t>
            </w:r>
          </w:p>
        </w:tc>
      </w:tr>
      <w:tr w:rsidR="003F0022" w:rsidRPr="00632608" w14:paraId="5DC01896" w14:textId="77777777" w:rsidTr="00936AF6">
        <w:tc>
          <w:tcPr>
            <w:tcW w:w="1507" w:type="pct"/>
            <w:vMerge/>
          </w:tcPr>
          <w:p w14:paraId="6737A8F7" w14:textId="77777777" w:rsidR="003F0022" w:rsidRPr="00632608" w:rsidRDefault="003F0022" w:rsidP="00936AF6">
            <w:pPr>
              <w:pStyle w:val="RepTable"/>
              <w:shd w:val="clear" w:color="auto" w:fill="FFFF00"/>
              <w:rPr>
                <w:szCs w:val="20"/>
              </w:rPr>
            </w:pPr>
          </w:p>
        </w:tc>
        <w:tc>
          <w:tcPr>
            <w:tcW w:w="3493" w:type="pct"/>
            <w:gridSpan w:val="2"/>
          </w:tcPr>
          <w:p w14:paraId="5D59EC03" w14:textId="24A68BEF" w:rsidR="003F0022" w:rsidRPr="00632608" w:rsidRDefault="003F0022" w:rsidP="00936AF6">
            <w:pPr>
              <w:pStyle w:val="RepTable"/>
              <w:shd w:val="clear" w:color="auto" w:fill="FFFF00"/>
              <w:rPr>
                <w:b/>
                <w:szCs w:val="20"/>
              </w:rPr>
            </w:pPr>
            <w:r w:rsidRPr="00632608">
              <w:rPr>
                <w:b/>
                <w:szCs w:val="20"/>
              </w:rPr>
              <w:t>Cumulative risk resident – child (HI)</w:t>
            </w:r>
            <w:r>
              <w:rPr>
                <w:b/>
                <w:szCs w:val="20"/>
              </w:rPr>
              <w:t xml:space="preserve">                    0.545</w:t>
            </w:r>
          </w:p>
        </w:tc>
      </w:tr>
      <w:tr w:rsidR="003F0022" w:rsidRPr="00632608" w14:paraId="49F3A0C9" w14:textId="77777777" w:rsidTr="00936AF6">
        <w:tc>
          <w:tcPr>
            <w:tcW w:w="1507" w:type="pct"/>
            <w:vMerge w:val="restart"/>
          </w:tcPr>
          <w:p w14:paraId="2D7C291B" w14:textId="77777777" w:rsidR="003F0022" w:rsidRDefault="003F0022" w:rsidP="00936AF6">
            <w:pPr>
              <w:pStyle w:val="RepTable"/>
              <w:shd w:val="clear" w:color="auto" w:fill="FFFF00"/>
              <w:rPr>
                <w:szCs w:val="20"/>
              </w:rPr>
            </w:pPr>
          </w:p>
          <w:p w14:paraId="0F41B8E5" w14:textId="77777777" w:rsidR="003F0022" w:rsidRDefault="003F0022" w:rsidP="00936AF6">
            <w:pPr>
              <w:pStyle w:val="RepTable"/>
              <w:shd w:val="clear" w:color="auto" w:fill="FFFF00"/>
              <w:rPr>
                <w:szCs w:val="20"/>
              </w:rPr>
            </w:pPr>
          </w:p>
          <w:p w14:paraId="675ED2A0" w14:textId="77777777" w:rsidR="003F0022" w:rsidRPr="00632608" w:rsidRDefault="003F0022" w:rsidP="00936AF6">
            <w:pPr>
              <w:pStyle w:val="RepTable"/>
              <w:shd w:val="clear" w:color="auto" w:fill="FFFF00"/>
              <w:rPr>
                <w:szCs w:val="20"/>
              </w:rPr>
            </w:pPr>
            <w:r w:rsidRPr="00632608">
              <w:rPr>
                <w:szCs w:val="20"/>
              </w:rPr>
              <w:t>Resident - adult</w:t>
            </w:r>
          </w:p>
        </w:tc>
        <w:tc>
          <w:tcPr>
            <w:tcW w:w="3493" w:type="pct"/>
            <w:gridSpan w:val="2"/>
            <w:tcBorders>
              <w:top w:val="single" w:sz="4" w:space="0" w:color="auto"/>
              <w:left w:val="single" w:sz="4" w:space="0" w:color="auto"/>
              <w:bottom w:val="single" w:sz="4" w:space="0" w:color="auto"/>
              <w:right w:val="single" w:sz="4" w:space="0" w:color="auto"/>
            </w:tcBorders>
          </w:tcPr>
          <w:p w14:paraId="3BC32F20" w14:textId="77777777" w:rsidR="003F0022" w:rsidRPr="00632608" w:rsidRDefault="003F0022" w:rsidP="00936AF6">
            <w:pPr>
              <w:pStyle w:val="RepTable"/>
              <w:shd w:val="clear" w:color="auto" w:fill="FFFF00"/>
              <w:rPr>
                <w:szCs w:val="20"/>
              </w:rPr>
            </w:pPr>
          </w:p>
        </w:tc>
      </w:tr>
      <w:tr w:rsidR="003F0022" w:rsidRPr="00632608" w14:paraId="535BF03F" w14:textId="77777777" w:rsidTr="00936AF6">
        <w:tc>
          <w:tcPr>
            <w:tcW w:w="1507" w:type="pct"/>
            <w:vMerge/>
          </w:tcPr>
          <w:p w14:paraId="226C27C5" w14:textId="77777777" w:rsidR="003F0022" w:rsidRPr="00632608" w:rsidRDefault="003F0022" w:rsidP="00936AF6">
            <w:pPr>
              <w:pStyle w:val="RepTable"/>
              <w:shd w:val="clear" w:color="auto" w:fill="FFFF00"/>
              <w:rPr>
                <w:szCs w:val="20"/>
              </w:rPr>
            </w:pPr>
          </w:p>
        </w:tc>
        <w:tc>
          <w:tcPr>
            <w:tcW w:w="2079" w:type="pct"/>
            <w:tcBorders>
              <w:top w:val="single" w:sz="4" w:space="0" w:color="auto"/>
              <w:left w:val="single" w:sz="4" w:space="0" w:color="auto"/>
              <w:bottom w:val="single" w:sz="4" w:space="0" w:color="auto"/>
              <w:right w:val="single" w:sz="4" w:space="0" w:color="auto"/>
            </w:tcBorders>
          </w:tcPr>
          <w:p w14:paraId="2A3E87DC" w14:textId="77777777" w:rsidR="003F0022" w:rsidRPr="00632608" w:rsidRDefault="003F0022" w:rsidP="00936AF6">
            <w:pPr>
              <w:pStyle w:val="RepTable"/>
              <w:shd w:val="clear" w:color="auto" w:fill="FFFF00"/>
              <w:rPr>
                <w:szCs w:val="20"/>
              </w:rPr>
            </w:pPr>
            <w:r w:rsidRPr="00632608">
              <w:rPr>
                <w:szCs w:val="20"/>
              </w:rPr>
              <w:t>Difenoconazole Sum of all pathways</w:t>
            </w:r>
          </w:p>
        </w:tc>
        <w:tc>
          <w:tcPr>
            <w:tcW w:w="1414" w:type="pct"/>
            <w:tcBorders>
              <w:top w:val="single" w:sz="4" w:space="0" w:color="auto"/>
              <w:left w:val="single" w:sz="4" w:space="0" w:color="auto"/>
              <w:bottom w:val="single" w:sz="4" w:space="0" w:color="auto"/>
              <w:right w:val="single" w:sz="4" w:space="0" w:color="auto"/>
            </w:tcBorders>
            <w:noWrap/>
            <w:vAlign w:val="bottom"/>
          </w:tcPr>
          <w:p w14:paraId="3BEECDDA" w14:textId="0056D334" w:rsidR="003F0022" w:rsidRPr="00632608" w:rsidRDefault="003F0022" w:rsidP="00936AF6">
            <w:pPr>
              <w:pStyle w:val="RepTable"/>
              <w:shd w:val="clear" w:color="auto" w:fill="FFFF00"/>
              <w:rPr>
                <w:szCs w:val="20"/>
              </w:rPr>
            </w:pPr>
            <w:r>
              <w:rPr>
                <w:color w:val="000000"/>
                <w:szCs w:val="20"/>
              </w:rPr>
              <w:t>0.0195</w:t>
            </w:r>
          </w:p>
        </w:tc>
      </w:tr>
      <w:tr w:rsidR="003F0022" w:rsidRPr="00632608" w14:paraId="0BA98727" w14:textId="77777777" w:rsidTr="00936AF6">
        <w:tc>
          <w:tcPr>
            <w:tcW w:w="1507" w:type="pct"/>
            <w:vMerge/>
          </w:tcPr>
          <w:p w14:paraId="091C88BE" w14:textId="77777777" w:rsidR="003F0022" w:rsidRPr="00632608" w:rsidRDefault="003F0022" w:rsidP="00936AF6">
            <w:pPr>
              <w:pStyle w:val="RepTable"/>
              <w:shd w:val="clear" w:color="auto" w:fill="FFFF00"/>
              <w:rPr>
                <w:szCs w:val="20"/>
              </w:rPr>
            </w:pPr>
          </w:p>
        </w:tc>
        <w:tc>
          <w:tcPr>
            <w:tcW w:w="2079" w:type="pct"/>
            <w:tcBorders>
              <w:top w:val="single" w:sz="4" w:space="0" w:color="auto"/>
              <w:left w:val="single" w:sz="4" w:space="0" w:color="auto"/>
              <w:bottom w:val="single" w:sz="4" w:space="0" w:color="auto"/>
              <w:right w:val="single" w:sz="4" w:space="0" w:color="auto"/>
            </w:tcBorders>
          </w:tcPr>
          <w:p w14:paraId="26B68B0F" w14:textId="77777777" w:rsidR="003F0022" w:rsidRPr="00632608" w:rsidRDefault="003F0022" w:rsidP="00936AF6">
            <w:pPr>
              <w:pStyle w:val="RepTable"/>
              <w:shd w:val="clear" w:color="auto" w:fill="FFFF00"/>
              <w:rPr>
                <w:szCs w:val="20"/>
              </w:rPr>
            </w:pPr>
            <w:r w:rsidRPr="00632608">
              <w:rPr>
                <w:szCs w:val="20"/>
              </w:rPr>
              <w:t>Prothioconazole</w:t>
            </w:r>
            <w:r>
              <w:rPr>
                <w:szCs w:val="20"/>
              </w:rPr>
              <w:t xml:space="preserve"> </w:t>
            </w:r>
            <w:r w:rsidRPr="00632608">
              <w:rPr>
                <w:szCs w:val="20"/>
              </w:rPr>
              <w:t>Sum of all pathways</w:t>
            </w:r>
          </w:p>
        </w:tc>
        <w:tc>
          <w:tcPr>
            <w:tcW w:w="1414" w:type="pct"/>
            <w:tcBorders>
              <w:top w:val="single" w:sz="4" w:space="0" w:color="auto"/>
              <w:left w:val="single" w:sz="4" w:space="0" w:color="auto"/>
              <w:bottom w:val="single" w:sz="4" w:space="0" w:color="auto"/>
              <w:right w:val="single" w:sz="4" w:space="0" w:color="auto"/>
            </w:tcBorders>
            <w:noWrap/>
            <w:vAlign w:val="bottom"/>
          </w:tcPr>
          <w:p w14:paraId="44019478" w14:textId="11763DB6" w:rsidR="003F0022" w:rsidRPr="00632608" w:rsidRDefault="003F0022" w:rsidP="00936AF6">
            <w:pPr>
              <w:pStyle w:val="RepTable"/>
              <w:shd w:val="clear" w:color="auto" w:fill="FFFF00"/>
              <w:rPr>
                <w:szCs w:val="20"/>
              </w:rPr>
            </w:pPr>
            <w:r w:rsidRPr="00632608">
              <w:rPr>
                <w:color w:val="000000"/>
                <w:szCs w:val="20"/>
              </w:rPr>
              <w:t>0.0</w:t>
            </w:r>
            <w:r>
              <w:rPr>
                <w:color w:val="000000"/>
                <w:szCs w:val="20"/>
              </w:rPr>
              <w:t>106</w:t>
            </w:r>
          </w:p>
        </w:tc>
      </w:tr>
      <w:tr w:rsidR="003F0022" w:rsidRPr="00632608" w14:paraId="5E990C49" w14:textId="77777777" w:rsidTr="00936AF6">
        <w:tc>
          <w:tcPr>
            <w:tcW w:w="1507" w:type="pct"/>
            <w:vMerge/>
          </w:tcPr>
          <w:p w14:paraId="01B2A88E" w14:textId="77777777" w:rsidR="003F0022" w:rsidRPr="00632608" w:rsidRDefault="003F0022" w:rsidP="00936AF6">
            <w:pPr>
              <w:pStyle w:val="RepTable"/>
              <w:shd w:val="clear" w:color="auto" w:fill="FFFF00"/>
              <w:rPr>
                <w:szCs w:val="20"/>
              </w:rPr>
            </w:pPr>
          </w:p>
        </w:tc>
        <w:tc>
          <w:tcPr>
            <w:tcW w:w="2079" w:type="pct"/>
            <w:tcBorders>
              <w:top w:val="single" w:sz="4" w:space="0" w:color="auto"/>
              <w:left w:val="single" w:sz="4" w:space="0" w:color="auto"/>
              <w:bottom w:val="single" w:sz="4" w:space="0" w:color="auto"/>
              <w:right w:val="single" w:sz="4" w:space="0" w:color="auto"/>
            </w:tcBorders>
          </w:tcPr>
          <w:p w14:paraId="3DF90AB4" w14:textId="77777777" w:rsidR="003F0022" w:rsidRPr="00632608" w:rsidRDefault="003F0022" w:rsidP="00936AF6">
            <w:pPr>
              <w:pStyle w:val="RepTable"/>
              <w:shd w:val="clear" w:color="auto" w:fill="FFFF00"/>
              <w:rPr>
                <w:szCs w:val="20"/>
              </w:rPr>
            </w:pPr>
            <w:r w:rsidRPr="00632608">
              <w:rPr>
                <w:szCs w:val="20"/>
              </w:rPr>
              <w:t>Prothioconazole-desthio</w:t>
            </w:r>
            <w:r>
              <w:rPr>
                <w:szCs w:val="20"/>
              </w:rPr>
              <w:t xml:space="preserve"> </w:t>
            </w:r>
            <w:r w:rsidRPr="00632608">
              <w:rPr>
                <w:szCs w:val="20"/>
              </w:rPr>
              <w:t>Sum of all pathways</w:t>
            </w:r>
          </w:p>
        </w:tc>
        <w:tc>
          <w:tcPr>
            <w:tcW w:w="1414" w:type="pct"/>
            <w:tcBorders>
              <w:top w:val="single" w:sz="4" w:space="0" w:color="auto"/>
              <w:left w:val="single" w:sz="4" w:space="0" w:color="auto"/>
              <w:bottom w:val="single" w:sz="4" w:space="0" w:color="auto"/>
              <w:right w:val="single" w:sz="4" w:space="0" w:color="auto"/>
            </w:tcBorders>
            <w:noWrap/>
            <w:vAlign w:val="bottom"/>
          </w:tcPr>
          <w:p w14:paraId="161C814C" w14:textId="5669A8F2" w:rsidR="003F0022" w:rsidRPr="00632608" w:rsidRDefault="003F0022" w:rsidP="00936AF6">
            <w:pPr>
              <w:pStyle w:val="RepTable"/>
              <w:shd w:val="clear" w:color="auto" w:fill="FFFF00"/>
              <w:rPr>
                <w:szCs w:val="20"/>
              </w:rPr>
            </w:pPr>
            <w:r w:rsidRPr="00632608">
              <w:rPr>
                <w:color w:val="000000"/>
                <w:szCs w:val="20"/>
              </w:rPr>
              <w:t>0.</w:t>
            </w:r>
            <w:r>
              <w:rPr>
                <w:color w:val="000000"/>
                <w:szCs w:val="20"/>
              </w:rPr>
              <w:t>1716</w:t>
            </w:r>
          </w:p>
        </w:tc>
      </w:tr>
      <w:tr w:rsidR="003F0022" w:rsidRPr="00632608" w14:paraId="60182AD8" w14:textId="77777777" w:rsidTr="00936AF6">
        <w:tc>
          <w:tcPr>
            <w:tcW w:w="1507" w:type="pct"/>
            <w:vMerge/>
          </w:tcPr>
          <w:p w14:paraId="307937E5" w14:textId="77777777" w:rsidR="003F0022" w:rsidRPr="00632608" w:rsidRDefault="003F0022" w:rsidP="00936AF6">
            <w:pPr>
              <w:pStyle w:val="RepTable"/>
              <w:shd w:val="clear" w:color="auto" w:fill="FFFF00"/>
              <w:rPr>
                <w:szCs w:val="20"/>
              </w:rPr>
            </w:pPr>
          </w:p>
        </w:tc>
        <w:tc>
          <w:tcPr>
            <w:tcW w:w="2079" w:type="pct"/>
            <w:tcBorders>
              <w:top w:val="single" w:sz="4" w:space="0" w:color="auto"/>
              <w:left w:val="single" w:sz="4" w:space="0" w:color="auto"/>
              <w:bottom w:val="single" w:sz="4" w:space="0" w:color="auto"/>
              <w:right w:val="single" w:sz="4" w:space="0" w:color="auto"/>
            </w:tcBorders>
          </w:tcPr>
          <w:p w14:paraId="35620AD5" w14:textId="77777777" w:rsidR="003F0022" w:rsidRPr="003F0022" w:rsidRDefault="003F0022" w:rsidP="00936AF6">
            <w:pPr>
              <w:pStyle w:val="RepTable"/>
              <w:shd w:val="clear" w:color="auto" w:fill="FFFF00"/>
              <w:rPr>
                <w:b/>
                <w:szCs w:val="20"/>
              </w:rPr>
            </w:pPr>
            <w:r w:rsidRPr="003F0022">
              <w:rPr>
                <w:b/>
                <w:szCs w:val="20"/>
              </w:rPr>
              <w:t xml:space="preserve">Cumulative risk resident – adult  (HI)                    </w:t>
            </w:r>
          </w:p>
        </w:tc>
        <w:tc>
          <w:tcPr>
            <w:tcW w:w="1414" w:type="pct"/>
            <w:tcBorders>
              <w:top w:val="single" w:sz="4" w:space="0" w:color="auto"/>
              <w:left w:val="single" w:sz="4" w:space="0" w:color="auto"/>
              <w:bottom w:val="single" w:sz="4" w:space="0" w:color="auto"/>
              <w:right w:val="single" w:sz="4" w:space="0" w:color="auto"/>
            </w:tcBorders>
            <w:noWrap/>
          </w:tcPr>
          <w:p w14:paraId="0D466187" w14:textId="630B6E71" w:rsidR="003F0022" w:rsidRPr="003F0022" w:rsidRDefault="003F0022" w:rsidP="00936AF6">
            <w:pPr>
              <w:pStyle w:val="RepTable"/>
              <w:shd w:val="clear" w:color="auto" w:fill="FFFF00"/>
              <w:rPr>
                <w:b/>
                <w:szCs w:val="20"/>
              </w:rPr>
            </w:pPr>
            <w:r w:rsidRPr="003F0022">
              <w:rPr>
                <w:b/>
                <w:szCs w:val="20"/>
              </w:rPr>
              <w:t>0.2</w:t>
            </w:r>
            <w:r>
              <w:rPr>
                <w:b/>
                <w:szCs w:val="20"/>
              </w:rPr>
              <w:t>017</w:t>
            </w:r>
          </w:p>
        </w:tc>
      </w:tr>
    </w:tbl>
    <w:p w14:paraId="559B9D12" w14:textId="77777777" w:rsidR="003F0022" w:rsidRDefault="003F0022" w:rsidP="003F0022">
      <w:pPr>
        <w:pStyle w:val="RepStandard"/>
      </w:pPr>
    </w:p>
    <w:p w14:paraId="264BC2E4" w14:textId="77777777" w:rsidR="00C53599" w:rsidRDefault="00C53599" w:rsidP="00217B1C">
      <w:pPr>
        <w:pStyle w:val="RepStandard"/>
      </w:pPr>
    </w:p>
    <w:p w14:paraId="668EB398" w14:textId="429D4423" w:rsidR="00C81348" w:rsidRPr="00BC5C04" w:rsidRDefault="00C81348" w:rsidP="00217B1C">
      <w:pPr>
        <w:pStyle w:val="RepStandard"/>
      </w:pPr>
      <w:r w:rsidRPr="00BC5C04">
        <w:t>The Hazard Index is &lt; 1. Thus</w:t>
      </w:r>
      <w:r w:rsidR="00374804" w:rsidRPr="00BC5C04">
        <w:t>,</w:t>
      </w:r>
      <w:r w:rsidRPr="00BC5C04">
        <w:t xml:space="preserve"> combined exposure to all active substances in </w:t>
      </w:r>
      <w:r w:rsidR="0047187B" w:rsidRPr="00BC5C04">
        <w:rPr>
          <w:rStyle w:val="ng-binding"/>
        </w:rPr>
        <w:t>AVTAR</w:t>
      </w:r>
      <w:r w:rsidR="0047187B" w:rsidRPr="00BC5C04">
        <w:t xml:space="preserve"> </w:t>
      </w:r>
      <w:r w:rsidRPr="00BC5C04">
        <w:t xml:space="preserve">is not expected to present a risk for operators, workers, </w:t>
      </w:r>
      <w:r w:rsidR="00565359" w:rsidRPr="00BC5C04">
        <w:t xml:space="preserve">residents </w:t>
      </w:r>
      <w:r w:rsidRPr="00BC5C04">
        <w:t>and</w:t>
      </w:r>
      <w:r w:rsidR="00565359" w:rsidRPr="00BC5C04">
        <w:t xml:space="preserve"> bystanders</w:t>
      </w:r>
      <w:r w:rsidRPr="00BC5C04">
        <w:t>. No further refinement of the assessment is required.</w:t>
      </w:r>
    </w:p>
    <w:p w14:paraId="668EB39C" w14:textId="77777777" w:rsidR="00C81348" w:rsidRPr="00B32849" w:rsidRDefault="00C81348" w:rsidP="00217B1C">
      <w:pPr>
        <w:pStyle w:val="RepStandard"/>
      </w:pPr>
    </w:p>
    <w:bookmarkEnd w:id="584"/>
    <w:bookmarkEnd w:id="585"/>
    <w:p w14:paraId="668EB39D" w14:textId="77777777" w:rsidR="00C81348" w:rsidRPr="00B32849" w:rsidRDefault="00C81348" w:rsidP="00217B1C">
      <w:pPr>
        <w:pStyle w:val="RepStandard"/>
      </w:pPr>
    </w:p>
    <w:p w14:paraId="668EB39E" w14:textId="77777777" w:rsidR="00C81348" w:rsidRPr="00B32849" w:rsidRDefault="00C81348" w:rsidP="00217B1C">
      <w:pPr>
        <w:pStyle w:val="RepStandard"/>
        <w:sectPr w:rsidR="00C81348" w:rsidRPr="00B32849" w:rsidSect="00F222EE">
          <w:headerReference w:type="even" r:id="rId12"/>
          <w:headerReference w:type="first" r:id="rId13"/>
          <w:pgSz w:w="11909" w:h="16834" w:code="9"/>
          <w:pgMar w:top="1417" w:right="1134" w:bottom="1134" w:left="1417" w:header="709" w:footer="142" w:gutter="0"/>
          <w:pgNumType w:chapSep="period"/>
          <w:cols w:space="720"/>
          <w:noEndnote/>
          <w:docGrid w:linePitch="360"/>
        </w:sectPr>
      </w:pPr>
    </w:p>
    <w:p w14:paraId="668EB3A2" w14:textId="01F4FB6E" w:rsidR="00F9783D" w:rsidRPr="00000E1D" w:rsidRDefault="00217B1C" w:rsidP="00F87689">
      <w:pPr>
        <w:pStyle w:val="RepAppendix1"/>
      </w:pPr>
      <w:bookmarkStart w:id="701" w:name="_Toc397516895"/>
      <w:bookmarkStart w:id="702" w:name="_Toc398627875"/>
      <w:bookmarkStart w:id="703" w:name="_Toc399335730"/>
      <w:bookmarkStart w:id="704" w:name="_Toc399764871"/>
      <w:bookmarkStart w:id="705" w:name="_Toc412562662"/>
      <w:bookmarkStart w:id="706" w:name="_Toc412562739"/>
      <w:bookmarkStart w:id="707" w:name="_Toc413662731"/>
      <w:bookmarkStart w:id="708" w:name="_Toc413673589"/>
      <w:bookmarkStart w:id="709" w:name="_Toc413673687"/>
      <w:bookmarkStart w:id="710" w:name="_Toc413673758"/>
      <w:bookmarkStart w:id="711" w:name="_Toc413928657"/>
      <w:bookmarkStart w:id="712" w:name="_Toc413936271"/>
      <w:bookmarkStart w:id="713" w:name="_Toc413937982"/>
      <w:bookmarkStart w:id="714" w:name="_Toc414026709"/>
      <w:bookmarkStart w:id="715" w:name="_Toc414974088"/>
      <w:bookmarkStart w:id="716" w:name="_Toc450900962"/>
      <w:bookmarkStart w:id="717" w:name="_Toc450920628"/>
      <w:bookmarkStart w:id="718" w:name="_Toc450923749"/>
      <w:bookmarkStart w:id="719" w:name="_Toc454460982"/>
      <w:bookmarkStart w:id="720" w:name="_Toc454462818"/>
      <w:bookmarkStart w:id="721" w:name="_Toc146272233"/>
      <w:r w:rsidRPr="00B32849">
        <w:lastRenderedPageBreak/>
        <w:t>List</w:t>
      </w:r>
      <w:r w:rsidR="00F9783D" w:rsidRPr="00B32849">
        <w:t>s</w:t>
      </w:r>
      <w:r w:rsidRPr="00B32849">
        <w:t xml:space="preserve"> of data considered in support of the evaluation</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14:paraId="668EB3A3" w14:textId="77777777" w:rsidR="00F9783D" w:rsidRPr="00B32849" w:rsidRDefault="00F9783D" w:rsidP="00F9783D">
      <w:pPr>
        <w:pStyle w:val="RepEditorNotesMS"/>
      </w:pPr>
      <w:r w:rsidRPr="00B32849">
        <w:rPr>
          <w:rStyle w:val="RepEditorNote"/>
          <w:color w:val="auto"/>
        </w:rPr>
        <w:t>Tables considered not relevant can be deleted as appropriate.</w:t>
      </w:r>
    </w:p>
    <w:p w14:paraId="668EB3A4" w14:textId="77777777" w:rsidR="00F9783D" w:rsidRPr="00B32849" w:rsidRDefault="00F9783D" w:rsidP="00F9783D">
      <w:pPr>
        <w:pStyle w:val="RepEditorNotesMS"/>
      </w:pPr>
      <w:r w:rsidRPr="00B32849">
        <w:t>MS to blacken authors of vertebrate studies in the version made available to third parties/public.</w:t>
      </w:r>
    </w:p>
    <w:p w14:paraId="668EB3A5" w14:textId="77777777" w:rsidR="00F9783D" w:rsidRPr="00B32849" w:rsidRDefault="00F9783D" w:rsidP="00000E1D">
      <w:pPr>
        <w:pStyle w:val="RepNewPart"/>
        <w:outlineLvl w:val="1"/>
      </w:pPr>
      <w:r w:rsidRPr="00B32849">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63"/>
        <w:gridCol w:w="1406"/>
        <w:gridCol w:w="786"/>
        <w:gridCol w:w="8587"/>
        <w:gridCol w:w="1040"/>
        <w:gridCol w:w="1278"/>
      </w:tblGrid>
      <w:tr w:rsidR="00F9783D" w:rsidRPr="00B32849" w14:paraId="668EB3AD" w14:textId="77777777" w:rsidTr="00700B1A">
        <w:trPr>
          <w:tblHeader/>
        </w:trPr>
        <w:tc>
          <w:tcPr>
            <w:tcW w:w="502" w:type="pct"/>
            <w:vAlign w:val="center"/>
          </w:tcPr>
          <w:p w14:paraId="668EB3A6" w14:textId="77777777" w:rsidR="00F9783D" w:rsidRPr="00B32849" w:rsidRDefault="00F9783D" w:rsidP="00700B1A">
            <w:pPr>
              <w:pStyle w:val="RepTableHeader"/>
              <w:jc w:val="center"/>
              <w:rPr>
                <w:lang w:val="en-GB"/>
              </w:rPr>
            </w:pPr>
            <w:r w:rsidRPr="00B32849">
              <w:rPr>
                <w:lang w:val="en-GB"/>
              </w:rPr>
              <w:t>Data point</w:t>
            </w:r>
          </w:p>
        </w:tc>
        <w:tc>
          <w:tcPr>
            <w:tcW w:w="483" w:type="pct"/>
            <w:vAlign w:val="center"/>
          </w:tcPr>
          <w:p w14:paraId="668EB3A7" w14:textId="77777777" w:rsidR="00F9783D" w:rsidRPr="00B32849" w:rsidRDefault="00F9783D" w:rsidP="00700B1A">
            <w:pPr>
              <w:pStyle w:val="RepTableHeader"/>
              <w:jc w:val="center"/>
              <w:rPr>
                <w:lang w:val="en-GB"/>
              </w:rPr>
            </w:pPr>
            <w:r w:rsidRPr="00B32849">
              <w:rPr>
                <w:lang w:val="en-GB"/>
              </w:rPr>
              <w:t>Author(s)</w:t>
            </w:r>
          </w:p>
        </w:tc>
        <w:tc>
          <w:tcPr>
            <w:tcW w:w="270" w:type="pct"/>
            <w:vAlign w:val="center"/>
          </w:tcPr>
          <w:p w14:paraId="668EB3A8" w14:textId="77777777" w:rsidR="00F9783D" w:rsidRPr="00B32849" w:rsidRDefault="00F9783D" w:rsidP="00700B1A">
            <w:pPr>
              <w:pStyle w:val="RepTableHeader"/>
              <w:jc w:val="center"/>
              <w:rPr>
                <w:lang w:val="en-GB"/>
              </w:rPr>
            </w:pPr>
            <w:r w:rsidRPr="00B32849">
              <w:rPr>
                <w:lang w:val="en-GB"/>
              </w:rPr>
              <w:t>Year</w:t>
            </w:r>
          </w:p>
        </w:tc>
        <w:tc>
          <w:tcPr>
            <w:tcW w:w="2949" w:type="pct"/>
            <w:vAlign w:val="center"/>
          </w:tcPr>
          <w:p w14:paraId="668EB3A9" w14:textId="77777777" w:rsidR="00F9783D" w:rsidRPr="00B32849" w:rsidRDefault="00F9783D" w:rsidP="00700B1A">
            <w:pPr>
              <w:pStyle w:val="RepTableHeader"/>
              <w:jc w:val="cent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668EB3AA" w14:textId="77777777" w:rsidR="00F9783D" w:rsidRPr="00B32849" w:rsidRDefault="00F9783D" w:rsidP="00700B1A">
            <w:pPr>
              <w:pStyle w:val="RepTableHeader"/>
              <w:jc w:val="center"/>
              <w:rPr>
                <w:lang w:val="en-GB"/>
              </w:rPr>
            </w:pPr>
            <w:r w:rsidRPr="00B32849">
              <w:rPr>
                <w:lang w:val="en-GB"/>
              </w:rPr>
              <w:t>Vertebrate study</w:t>
            </w:r>
          </w:p>
          <w:p w14:paraId="668EB3AB" w14:textId="77777777" w:rsidR="00F9783D" w:rsidRPr="00B32849" w:rsidRDefault="00F9783D" w:rsidP="00700B1A">
            <w:pPr>
              <w:pStyle w:val="RepTableHeader"/>
              <w:jc w:val="center"/>
              <w:rPr>
                <w:lang w:val="en-GB"/>
              </w:rPr>
            </w:pPr>
            <w:r w:rsidRPr="00B32849">
              <w:rPr>
                <w:lang w:val="en-GB"/>
              </w:rPr>
              <w:t>Y/N</w:t>
            </w:r>
          </w:p>
        </w:tc>
        <w:tc>
          <w:tcPr>
            <w:tcW w:w="439" w:type="pct"/>
            <w:vAlign w:val="center"/>
          </w:tcPr>
          <w:p w14:paraId="668EB3AC" w14:textId="77777777" w:rsidR="00F9783D" w:rsidRPr="00B32849" w:rsidRDefault="00F9783D" w:rsidP="00700B1A">
            <w:pPr>
              <w:pStyle w:val="RepTableHeader"/>
              <w:jc w:val="center"/>
              <w:rPr>
                <w:lang w:val="en-GB"/>
              </w:rPr>
            </w:pPr>
            <w:r w:rsidRPr="00B32849">
              <w:rPr>
                <w:lang w:val="en-GB"/>
              </w:rPr>
              <w:t>Owner</w:t>
            </w:r>
          </w:p>
        </w:tc>
      </w:tr>
      <w:tr w:rsidR="00704B14" w:rsidRPr="00B32849" w14:paraId="32734631" w14:textId="77777777" w:rsidTr="00D92CD4">
        <w:tc>
          <w:tcPr>
            <w:tcW w:w="502" w:type="pct"/>
          </w:tcPr>
          <w:p w14:paraId="17FB0A92" w14:textId="1AD36B9A" w:rsidR="00704B14" w:rsidRPr="002563C4" w:rsidRDefault="00704B14" w:rsidP="00704B14">
            <w:pPr>
              <w:pStyle w:val="RepTable"/>
            </w:pPr>
            <w:r w:rsidRPr="002563C4">
              <w:t>KCP 7.1.4/01</w:t>
            </w:r>
          </w:p>
        </w:tc>
        <w:tc>
          <w:tcPr>
            <w:tcW w:w="483" w:type="pct"/>
          </w:tcPr>
          <w:p w14:paraId="14D12F53" w14:textId="0C70CAC7" w:rsidR="00704B14" w:rsidRPr="00B32849" w:rsidRDefault="00704B14" w:rsidP="00704B14">
            <w:pPr>
              <w:pStyle w:val="RepTable"/>
              <w:rPr>
                <w:highlight w:val="yellow"/>
              </w:rPr>
            </w:pPr>
            <w:r w:rsidRPr="003024E1">
              <w:t>Cattaneo A.</w:t>
            </w:r>
          </w:p>
        </w:tc>
        <w:tc>
          <w:tcPr>
            <w:tcW w:w="270" w:type="pct"/>
          </w:tcPr>
          <w:p w14:paraId="3811440B" w14:textId="5E1FEC30" w:rsidR="00704B14" w:rsidRPr="00B32849" w:rsidRDefault="00704B14" w:rsidP="00704B14">
            <w:pPr>
              <w:pStyle w:val="RepTable"/>
              <w:jc w:val="center"/>
              <w:rPr>
                <w:highlight w:val="yellow"/>
              </w:rPr>
            </w:pPr>
            <w:r w:rsidRPr="002A26A7">
              <w:t>2021</w:t>
            </w:r>
          </w:p>
        </w:tc>
        <w:tc>
          <w:tcPr>
            <w:tcW w:w="2949" w:type="pct"/>
          </w:tcPr>
          <w:p w14:paraId="55D4A75D" w14:textId="1FDC0A9A" w:rsidR="00704B14" w:rsidRPr="005A6E65" w:rsidRDefault="00704B14" w:rsidP="00704B14">
            <w:pPr>
              <w:pStyle w:val="RepTable"/>
            </w:pPr>
            <w:r w:rsidRPr="005A6E65">
              <w:t xml:space="preserve">Difenoconazole 130 g/L + Prothioconazole 250 g/L EC – IN233C1560: </w:t>
            </w:r>
            <w:r w:rsidRPr="005A6E65">
              <w:rPr>
                <w:i/>
                <w:iCs/>
              </w:rPr>
              <w:t>In vitro</w:t>
            </w:r>
            <w:r w:rsidRPr="005A6E65">
              <w:t xml:space="preserve"> Skin Irritation Test with the EpiDermTM Model</w:t>
            </w:r>
          </w:p>
          <w:p w14:paraId="096C1904" w14:textId="23B4E4AA" w:rsidR="00704B14" w:rsidRPr="005A6E65" w:rsidRDefault="00704B14" w:rsidP="00704B14">
            <w:pPr>
              <w:pStyle w:val="RepTable"/>
              <w:rPr>
                <w:highlight w:val="yellow"/>
              </w:rPr>
            </w:pPr>
            <w:r w:rsidRPr="005A6E65">
              <w:t>Final Report CH – 0245/2021</w:t>
            </w:r>
            <w:r w:rsidRPr="005A6E65">
              <w:rPr>
                <w:b/>
                <w:bCs/>
              </w:rPr>
              <w:br/>
            </w:r>
            <w:r w:rsidRPr="005A6E65">
              <w:rPr>
                <w:lang w:val="en-US"/>
              </w:rPr>
              <w:t>ChemService S.r.l. Controlli e Ricerche</w:t>
            </w:r>
            <w:r w:rsidRPr="005A6E65">
              <w:rPr>
                <w:b/>
                <w:bCs/>
                <w:lang w:val="en-US"/>
              </w:rPr>
              <w:br/>
            </w:r>
            <w:r w:rsidRPr="005A6E65">
              <w:t>GLP</w:t>
            </w:r>
            <w:r w:rsidRPr="005A6E65">
              <w:br/>
              <w:t>Unpublished</w:t>
            </w:r>
            <w:r w:rsidRPr="005A6E65">
              <w:rPr>
                <w:b/>
                <w:bCs/>
              </w:rPr>
              <w:t xml:space="preserve"> </w:t>
            </w:r>
          </w:p>
        </w:tc>
        <w:tc>
          <w:tcPr>
            <w:tcW w:w="357" w:type="pct"/>
          </w:tcPr>
          <w:p w14:paraId="130858B7" w14:textId="68400F64" w:rsidR="00704B14" w:rsidRPr="003024E1" w:rsidRDefault="00704B14" w:rsidP="00704B14">
            <w:pPr>
              <w:pStyle w:val="RepTable"/>
              <w:jc w:val="center"/>
            </w:pPr>
            <w:r w:rsidRPr="003024E1">
              <w:t>N</w:t>
            </w:r>
          </w:p>
        </w:tc>
        <w:tc>
          <w:tcPr>
            <w:tcW w:w="439" w:type="pct"/>
          </w:tcPr>
          <w:p w14:paraId="4240290A" w14:textId="2118AF6D" w:rsidR="00704B14" w:rsidRPr="002A26A7" w:rsidRDefault="00704B14" w:rsidP="00704B14">
            <w:pPr>
              <w:pStyle w:val="RepTable"/>
              <w:jc w:val="center"/>
            </w:pPr>
            <w:r w:rsidRPr="002A26A7">
              <w:t>Indofil Industries (Netherlands) B.V.</w:t>
            </w:r>
          </w:p>
        </w:tc>
      </w:tr>
      <w:tr w:rsidR="00704B14" w:rsidRPr="00B32849" w14:paraId="5E7A3769" w14:textId="77777777" w:rsidTr="00D92CD4">
        <w:tc>
          <w:tcPr>
            <w:tcW w:w="502" w:type="pct"/>
          </w:tcPr>
          <w:p w14:paraId="0B588C50" w14:textId="42D50133" w:rsidR="00704B14" w:rsidRPr="002563C4" w:rsidRDefault="00704B14" w:rsidP="00704B14">
            <w:pPr>
              <w:pStyle w:val="RepTable"/>
            </w:pPr>
            <w:r w:rsidRPr="002563C4">
              <w:t>KCP 7.1.4/02</w:t>
            </w:r>
          </w:p>
        </w:tc>
        <w:tc>
          <w:tcPr>
            <w:tcW w:w="483" w:type="pct"/>
          </w:tcPr>
          <w:p w14:paraId="5F0B899D" w14:textId="09B4DA9D" w:rsidR="00704B14" w:rsidRPr="00704B14" w:rsidRDefault="00704B14" w:rsidP="00704B14">
            <w:pPr>
              <w:pStyle w:val="RepTable"/>
            </w:pPr>
            <w:r w:rsidRPr="00704B14">
              <w:t>Cattaneo A.</w:t>
            </w:r>
          </w:p>
        </w:tc>
        <w:tc>
          <w:tcPr>
            <w:tcW w:w="270" w:type="pct"/>
          </w:tcPr>
          <w:p w14:paraId="58AB40D9" w14:textId="7A335F18" w:rsidR="00704B14" w:rsidRPr="00704B14" w:rsidRDefault="00704B14" w:rsidP="00704B14">
            <w:pPr>
              <w:pStyle w:val="RepTable"/>
              <w:jc w:val="center"/>
            </w:pPr>
            <w:r w:rsidRPr="00704B14">
              <w:t>2021</w:t>
            </w:r>
          </w:p>
        </w:tc>
        <w:tc>
          <w:tcPr>
            <w:tcW w:w="2949" w:type="pct"/>
          </w:tcPr>
          <w:p w14:paraId="68F81B4E" w14:textId="0BB2F11A" w:rsidR="00704B14" w:rsidRPr="005A6E65" w:rsidRDefault="00704B14" w:rsidP="00704B14">
            <w:pPr>
              <w:pStyle w:val="RepTable"/>
            </w:pPr>
            <w:r w:rsidRPr="005A6E65">
              <w:t xml:space="preserve">Difenoconazole 130 g/L + Prothioconazole 250 g/L EC – IN233C1560: </w:t>
            </w:r>
            <w:r w:rsidRPr="005A6E65">
              <w:rPr>
                <w:i/>
                <w:iCs/>
              </w:rPr>
              <w:t>In vitro</w:t>
            </w:r>
            <w:r w:rsidRPr="005A6E65">
              <w:t xml:space="preserve"> Skin Corrosion Test with the EpiDermTM Model</w:t>
            </w:r>
          </w:p>
          <w:p w14:paraId="3CE3A57D" w14:textId="29F66472" w:rsidR="00704B14" w:rsidRPr="005A6E65" w:rsidRDefault="00704B14" w:rsidP="00704B14">
            <w:pPr>
              <w:pStyle w:val="RepTable"/>
              <w:rPr>
                <w:highlight w:val="yellow"/>
              </w:rPr>
            </w:pPr>
            <w:r w:rsidRPr="005A6E65">
              <w:t>Final Report CH – 0246/2021</w:t>
            </w:r>
            <w:r w:rsidRPr="005A6E65">
              <w:rPr>
                <w:b/>
                <w:bCs/>
              </w:rPr>
              <w:br/>
            </w:r>
            <w:r w:rsidRPr="005A6E65">
              <w:rPr>
                <w:lang w:val="en-US"/>
              </w:rPr>
              <w:t>ChemService S.r.l. Controlli e Ricerche</w:t>
            </w:r>
            <w:r w:rsidRPr="005A6E65">
              <w:rPr>
                <w:b/>
                <w:bCs/>
                <w:lang w:val="en-US"/>
              </w:rPr>
              <w:br/>
            </w:r>
            <w:r w:rsidRPr="005A6E65">
              <w:t>GLP</w:t>
            </w:r>
            <w:r w:rsidRPr="005A6E65">
              <w:br/>
              <w:t>Unpublished</w:t>
            </w:r>
            <w:r w:rsidRPr="005A6E65">
              <w:rPr>
                <w:b/>
                <w:bCs/>
              </w:rPr>
              <w:t xml:space="preserve"> </w:t>
            </w:r>
          </w:p>
        </w:tc>
        <w:tc>
          <w:tcPr>
            <w:tcW w:w="357" w:type="pct"/>
          </w:tcPr>
          <w:p w14:paraId="04509264" w14:textId="16F2F41C" w:rsidR="00704B14" w:rsidRPr="003024E1" w:rsidRDefault="00704B14" w:rsidP="00704B14">
            <w:pPr>
              <w:pStyle w:val="RepTable"/>
              <w:jc w:val="center"/>
            </w:pPr>
            <w:r w:rsidRPr="003024E1">
              <w:t>N</w:t>
            </w:r>
          </w:p>
        </w:tc>
        <w:tc>
          <w:tcPr>
            <w:tcW w:w="439" w:type="pct"/>
          </w:tcPr>
          <w:p w14:paraId="220CC1F9" w14:textId="4B0EAF2E" w:rsidR="00704B14" w:rsidRPr="002A26A7" w:rsidRDefault="00704B14" w:rsidP="00704B14">
            <w:pPr>
              <w:pStyle w:val="RepTable"/>
              <w:jc w:val="center"/>
            </w:pPr>
            <w:r w:rsidRPr="002A26A7">
              <w:t>Indofil Industries (Netherlands) B.V.</w:t>
            </w:r>
          </w:p>
        </w:tc>
      </w:tr>
      <w:tr w:rsidR="004338A9" w:rsidRPr="00B32849" w14:paraId="7EFD4704" w14:textId="77777777" w:rsidTr="00D92CD4">
        <w:tc>
          <w:tcPr>
            <w:tcW w:w="502" w:type="pct"/>
          </w:tcPr>
          <w:p w14:paraId="11AC9BB4" w14:textId="4DD95CBC" w:rsidR="004338A9" w:rsidRPr="002563C4" w:rsidRDefault="004338A9" w:rsidP="004338A9">
            <w:pPr>
              <w:pStyle w:val="RepTable"/>
            </w:pPr>
            <w:r w:rsidRPr="002563C4">
              <w:t>KCP 7.1.5/01</w:t>
            </w:r>
          </w:p>
        </w:tc>
        <w:tc>
          <w:tcPr>
            <w:tcW w:w="483" w:type="pct"/>
          </w:tcPr>
          <w:p w14:paraId="25DDF2BA" w14:textId="541876D7" w:rsidR="004338A9" w:rsidRPr="00B32849" w:rsidRDefault="004338A9" w:rsidP="004338A9">
            <w:pPr>
              <w:pStyle w:val="RepTable"/>
              <w:rPr>
                <w:highlight w:val="yellow"/>
              </w:rPr>
            </w:pPr>
            <w:r w:rsidRPr="00704B14">
              <w:t>Cattaneo A.</w:t>
            </w:r>
          </w:p>
        </w:tc>
        <w:tc>
          <w:tcPr>
            <w:tcW w:w="270" w:type="pct"/>
          </w:tcPr>
          <w:p w14:paraId="4EB59519" w14:textId="49940573" w:rsidR="004338A9" w:rsidRPr="00B32849" w:rsidRDefault="004338A9" w:rsidP="004338A9">
            <w:pPr>
              <w:pStyle w:val="RepTable"/>
              <w:jc w:val="center"/>
              <w:rPr>
                <w:highlight w:val="yellow"/>
              </w:rPr>
            </w:pPr>
            <w:r w:rsidRPr="00704B14">
              <w:t>2021</w:t>
            </w:r>
          </w:p>
        </w:tc>
        <w:tc>
          <w:tcPr>
            <w:tcW w:w="2949" w:type="pct"/>
          </w:tcPr>
          <w:p w14:paraId="4EA1EEEF" w14:textId="4186B688" w:rsidR="004338A9" w:rsidRPr="005A6E65" w:rsidRDefault="004338A9" w:rsidP="004338A9">
            <w:pPr>
              <w:pStyle w:val="RepTable"/>
            </w:pPr>
            <w:r w:rsidRPr="005A6E65">
              <w:t xml:space="preserve">Difenoconazole 130 g/L + Prothioconazole 250 g/L EC – IN233C1560: </w:t>
            </w:r>
            <w:r w:rsidRPr="005A6E65">
              <w:rPr>
                <w:i/>
                <w:iCs/>
              </w:rPr>
              <w:t>In vitro</w:t>
            </w:r>
            <w:r w:rsidRPr="005A6E65">
              <w:t xml:space="preserve"> Ocular Irritation Test with the EpiOcular</w:t>
            </w:r>
            <w:r w:rsidRPr="005A6E65">
              <w:rPr>
                <w:vertAlign w:val="superscript"/>
              </w:rPr>
              <w:t>TM</w:t>
            </w:r>
            <w:r w:rsidRPr="005A6E65">
              <w:t xml:space="preserve"> Model</w:t>
            </w:r>
          </w:p>
          <w:p w14:paraId="2725BD85" w14:textId="29C6C63A" w:rsidR="004338A9" w:rsidRPr="005A6E65" w:rsidRDefault="004338A9" w:rsidP="004338A9">
            <w:pPr>
              <w:pStyle w:val="RepTable"/>
              <w:rPr>
                <w:highlight w:val="yellow"/>
              </w:rPr>
            </w:pPr>
            <w:r w:rsidRPr="005A6E65">
              <w:t>Final Report CH – 0247/2021</w:t>
            </w:r>
            <w:r w:rsidRPr="005A6E65">
              <w:rPr>
                <w:b/>
                <w:bCs/>
              </w:rPr>
              <w:br/>
            </w:r>
            <w:r w:rsidRPr="005A6E65">
              <w:rPr>
                <w:lang w:val="en-US"/>
              </w:rPr>
              <w:t>ChemService S.r.l. Controlli e Ricerche</w:t>
            </w:r>
            <w:r w:rsidRPr="005A6E65">
              <w:rPr>
                <w:b/>
                <w:bCs/>
                <w:lang w:val="en-US"/>
              </w:rPr>
              <w:br/>
            </w:r>
            <w:r w:rsidRPr="005A6E65">
              <w:t>GLP</w:t>
            </w:r>
            <w:r w:rsidRPr="005A6E65">
              <w:br/>
              <w:t>Unpublished</w:t>
            </w:r>
            <w:r w:rsidRPr="005A6E65">
              <w:rPr>
                <w:b/>
                <w:bCs/>
              </w:rPr>
              <w:t xml:space="preserve"> </w:t>
            </w:r>
          </w:p>
        </w:tc>
        <w:tc>
          <w:tcPr>
            <w:tcW w:w="357" w:type="pct"/>
          </w:tcPr>
          <w:p w14:paraId="6DE45E32" w14:textId="018B9198" w:rsidR="004338A9" w:rsidRPr="003024E1" w:rsidRDefault="004338A9" w:rsidP="004338A9">
            <w:pPr>
              <w:pStyle w:val="RepTable"/>
              <w:jc w:val="center"/>
            </w:pPr>
            <w:r w:rsidRPr="003024E1">
              <w:t>N</w:t>
            </w:r>
          </w:p>
        </w:tc>
        <w:tc>
          <w:tcPr>
            <w:tcW w:w="439" w:type="pct"/>
          </w:tcPr>
          <w:p w14:paraId="6CFE9DEC" w14:textId="0D635599" w:rsidR="004338A9" w:rsidRPr="002A26A7" w:rsidRDefault="004338A9" w:rsidP="004338A9">
            <w:pPr>
              <w:pStyle w:val="RepTable"/>
              <w:jc w:val="center"/>
            </w:pPr>
            <w:r w:rsidRPr="002A26A7">
              <w:t>Indofil Industries (Netherlands) B.V.</w:t>
            </w:r>
          </w:p>
        </w:tc>
      </w:tr>
      <w:tr w:rsidR="004338A9" w:rsidRPr="00B32849" w14:paraId="4DCADF37" w14:textId="77777777" w:rsidTr="00D92CD4">
        <w:tc>
          <w:tcPr>
            <w:tcW w:w="502" w:type="pct"/>
          </w:tcPr>
          <w:p w14:paraId="2B3BBCA5" w14:textId="11A51DA9" w:rsidR="004338A9" w:rsidRPr="002563C4" w:rsidRDefault="004338A9" w:rsidP="004338A9">
            <w:pPr>
              <w:pStyle w:val="RepTable"/>
            </w:pPr>
            <w:r w:rsidRPr="002563C4">
              <w:t>KCP 7.1.5/02</w:t>
            </w:r>
          </w:p>
        </w:tc>
        <w:tc>
          <w:tcPr>
            <w:tcW w:w="483" w:type="pct"/>
          </w:tcPr>
          <w:p w14:paraId="2DC0C482" w14:textId="4B15E5B7" w:rsidR="004338A9" w:rsidRPr="00B32849" w:rsidRDefault="004338A9" w:rsidP="004338A9">
            <w:pPr>
              <w:pStyle w:val="RepTable"/>
              <w:rPr>
                <w:highlight w:val="yellow"/>
              </w:rPr>
            </w:pPr>
            <w:r w:rsidRPr="00704B14">
              <w:t>Cattaneo A.</w:t>
            </w:r>
          </w:p>
        </w:tc>
        <w:tc>
          <w:tcPr>
            <w:tcW w:w="270" w:type="pct"/>
          </w:tcPr>
          <w:p w14:paraId="573F7C67" w14:textId="221A8BED" w:rsidR="004338A9" w:rsidRPr="00B32849" w:rsidRDefault="004338A9" w:rsidP="004338A9">
            <w:pPr>
              <w:pStyle w:val="RepTable"/>
              <w:jc w:val="center"/>
              <w:rPr>
                <w:highlight w:val="yellow"/>
              </w:rPr>
            </w:pPr>
            <w:r w:rsidRPr="00704B14">
              <w:t>2021</w:t>
            </w:r>
          </w:p>
        </w:tc>
        <w:tc>
          <w:tcPr>
            <w:tcW w:w="2949" w:type="pct"/>
          </w:tcPr>
          <w:p w14:paraId="6F76D2E5" w14:textId="793B7F63" w:rsidR="004338A9" w:rsidRPr="005A6E65" w:rsidRDefault="004338A9" w:rsidP="004338A9">
            <w:pPr>
              <w:pStyle w:val="RepTable"/>
            </w:pPr>
            <w:r w:rsidRPr="005A6E65">
              <w:t xml:space="preserve">Difenoconazole 130 g/L + Prothioconazole 250 g/L EC – IN233C1560: </w:t>
            </w:r>
            <w:r w:rsidRPr="005A6E65">
              <w:rPr>
                <w:i/>
                <w:iCs/>
              </w:rPr>
              <w:t>In vitro</w:t>
            </w:r>
            <w:r w:rsidRPr="005A6E65">
              <w:t xml:space="preserve"> Eye Irritation and Corrosion with the BCOP Test</w:t>
            </w:r>
          </w:p>
          <w:p w14:paraId="399458B4" w14:textId="121FC75F" w:rsidR="004338A9" w:rsidRPr="005A6E65" w:rsidRDefault="004338A9" w:rsidP="004338A9">
            <w:pPr>
              <w:pStyle w:val="RepTable"/>
              <w:rPr>
                <w:highlight w:val="yellow"/>
              </w:rPr>
            </w:pPr>
            <w:r w:rsidRPr="005A6E65">
              <w:lastRenderedPageBreak/>
              <w:t>Final Report CH – 0248/2021</w:t>
            </w:r>
            <w:r w:rsidRPr="005A6E65">
              <w:rPr>
                <w:b/>
                <w:bCs/>
              </w:rPr>
              <w:br/>
            </w:r>
            <w:r w:rsidRPr="005A6E65">
              <w:rPr>
                <w:lang w:val="en-US"/>
              </w:rPr>
              <w:t>ChemService S.r.l. Controlli e Ricerche</w:t>
            </w:r>
            <w:r w:rsidRPr="005A6E65">
              <w:rPr>
                <w:b/>
                <w:bCs/>
                <w:lang w:val="en-US"/>
              </w:rPr>
              <w:br/>
            </w:r>
            <w:r w:rsidRPr="005A6E65">
              <w:t>GLP</w:t>
            </w:r>
            <w:r w:rsidRPr="005A6E65">
              <w:br/>
              <w:t>Unpublished</w:t>
            </w:r>
            <w:r w:rsidRPr="005A6E65">
              <w:rPr>
                <w:b/>
                <w:bCs/>
              </w:rPr>
              <w:t xml:space="preserve"> </w:t>
            </w:r>
          </w:p>
        </w:tc>
        <w:tc>
          <w:tcPr>
            <w:tcW w:w="357" w:type="pct"/>
          </w:tcPr>
          <w:p w14:paraId="0B1BD0B4" w14:textId="5BE14930" w:rsidR="004338A9" w:rsidRPr="003024E1" w:rsidRDefault="004338A9" w:rsidP="004338A9">
            <w:pPr>
              <w:pStyle w:val="RepTable"/>
              <w:jc w:val="center"/>
            </w:pPr>
            <w:r w:rsidRPr="003024E1">
              <w:lastRenderedPageBreak/>
              <w:t>N</w:t>
            </w:r>
          </w:p>
        </w:tc>
        <w:tc>
          <w:tcPr>
            <w:tcW w:w="439" w:type="pct"/>
          </w:tcPr>
          <w:p w14:paraId="45223EAA" w14:textId="36D798E9" w:rsidR="004338A9" w:rsidRPr="002A26A7" w:rsidRDefault="004338A9" w:rsidP="004338A9">
            <w:pPr>
              <w:pStyle w:val="RepTable"/>
              <w:jc w:val="center"/>
            </w:pPr>
            <w:r w:rsidRPr="002A26A7">
              <w:t xml:space="preserve">Indofil Industries </w:t>
            </w:r>
            <w:r w:rsidRPr="002A26A7">
              <w:lastRenderedPageBreak/>
              <w:t>(Netherlands) B.V.</w:t>
            </w:r>
          </w:p>
        </w:tc>
      </w:tr>
      <w:tr w:rsidR="004338A9" w:rsidRPr="00B32849" w14:paraId="3E201982" w14:textId="77777777" w:rsidTr="00D92CD4">
        <w:tc>
          <w:tcPr>
            <w:tcW w:w="502" w:type="pct"/>
          </w:tcPr>
          <w:p w14:paraId="41082AB6" w14:textId="0E5EC2B8" w:rsidR="004338A9" w:rsidRPr="00216542" w:rsidRDefault="006138E0" w:rsidP="004338A9">
            <w:pPr>
              <w:pStyle w:val="RepTable"/>
            </w:pPr>
            <w:r w:rsidRPr="00216542">
              <w:lastRenderedPageBreak/>
              <w:t xml:space="preserve">KCP 7.3/01 </w:t>
            </w:r>
          </w:p>
        </w:tc>
        <w:tc>
          <w:tcPr>
            <w:tcW w:w="483" w:type="pct"/>
          </w:tcPr>
          <w:p w14:paraId="715B6E8B" w14:textId="06EDE3E0" w:rsidR="004338A9" w:rsidRPr="00216542" w:rsidRDefault="00216542" w:rsidP="004338A9">
            <w:pPr>
              <w:pStyle w:val="RepTable"/>
            </w:pPr>
            <w:r w:rsidRPr="00216542">
              <w:t>Nagane, R.</w:t>
            </w:r>
          </w:p>
        </w:tc>
        <w:tc>
          <w:tcPr>
            <w:tcW w:w="270" w:type="pct"/>
          </w:tcPr>
          <w:p w14:paraId="5BACAFF3" w14:textId="7041ECB5" w:rsidR="004338A9" w:rsidRPr="00216542" w:rsidRDefault="00216542" w:rsidP="004338A9">
            <w:pPr>
              <w:pStyle w:val="RepTable"/>
              <w:jc w:val="center"/>
            </w:pPr>
            <w:r w:rsidRPr="00216542">
              <w:t>2022a</w:t>
            </w:r>
          </w:p>
        </w:tc>
        <w:tc>
          <w:tcPr>
            <w:tcW w:w="2949" w:type="pct"/>
          </w:tcPr>
          <w:p w14:paraId="26CE4548" w14:textId="77777777" w:rsidR="004338A9" w:rsidRPr="00216542" w:rsidRDefault="00216542" w:rsidP="004338A9">
            <w:pPr>
              <w:pStyle w:val="RepTable"/>
            </w:pPr>
            <w:r w:rsidRPr="00216542">
              <w:t>IN VITRO DERMAL ABSORPTION OF DIFENOCONAZOLE FROM DIFENOCONAZOLE 130 G/L + PROTHIOCONAZOLE 250 G/L EC - IN233C1560 USING HUMAN SPLIT-THICKNESS SKIN IN A FLOW THROUGH DIFFUSION SYSTEM</w:t>
            </w:r>
          </w:p>
          <w:p w14:paraId="2DEF4E32" w14:textId="05CC5C25" w:rsidR="00216542" w:rsidRPr="00216542" w:rsidRDefault="00216542" w:rsidP="004338A9">
            <w:pPr>
              <w:pStyle w:val="RepTable"/>
            </w:pPr>
            <w:r w:rsidRPr="00216542">
              <w:t>Report No.: 617-1-06-29169</w:t>
            </w:r>
          </w:p>
          <w:p w14:paraId="7300B5E4" w14:textId="77777777" w:rsidR="00216542" w:rsidRPr="00216542" w:rsidRDefault="00216542" w:rsidP="004338A9">
            <w:pPr>
              <w:pStyle w:val="RepTable"/>
            </w:pPr>
            <w:r w:rsidRPr="00216542">
              <w:t>JAI RESEARCH FOUNDATION</w:t>
            </w:r>
          </w:p>
          <w:p w14:paraId="0AE6D506" w14:textId="7D4ECFEE" w:rsidR="00216542" w:rsidRPr="00216542" w:rsidRDefault="00216542" w:rsidP="004338A9">
            <w:pPr>
              <w:pStyle w:val="RepTable"/>
            </w:pPr>
            <w:r w:rsidRPr="00216542">
              <w:t>GLP</w:t>
            </w:r>
            <w:r w:rsidRPr="00216542">
              <w:br/>
              <w:t>Unpublished</w:t>
            </w:r>
          </w:p>
        </w:tc>
        <w:tc>
          <w:tcPr>
            <w:tcW w:w="357" w:type="pct"/>
          </w:tcPr>
          <w:p w14:paraId="5486EF31" w14:textId="3167FD8E" w:rsidR="004338A9" w:rsidRPr="003024E1" w:rsidRDefault="004338A9" w:rsidP="004338A9">
            <w:pPr>
              <w:pStyle w:val="RepTable"/>
              <w:jc w:val="center"/>
            </w:pPr>
            <w:r w:rsidRPr="003024E1">
              <w:t>N</w:t>
            </w:r>
          </w:p>
        </w:tc>
        <w:tc>
          <w:tcPr>
            <w:tcW w:w="439" w:type="pct"/>
          </w:tcPr>
          <w:p w14:paraId="5793047D" w14:textId="081203AE" w:rsidR="004338A9" w:rsidRPr="002A26A7" w:rsidRDefault="004338A9" w:rsidP="004338A9">
            <w:pPr>
              <w:pStyle w:val="RepTable"/>
              <w:jc w:val="center"/>
            </w:pPr>
            <w:r w:rsidRPr="002A26A7">
              <w:t>Indofil Industries (Netherlands) B.V.</w:t>
            </w:r>
          </w:p>
        </w:tc>
      </w:tr>
      <w:tr w:rsidR="00216542" w:rsidRPr="00B32849" w14:paraId="4276822C" w14:textId="77777777" w:rsidTr="00D92CD4">
        <w:tc>
          <w:tcPr>
            <w:tcW w:w="502" w:type="pct"/>
          </w:tcPr>
          <w:p w14:paraId="23BC8EE1" w14:textId="1266C2BC" w:rsidR="00216542" w:rsidRPr="00216542" w:rsidRDefault="00216542" w:rsidP="00216542">
            <w:pPr>
              <w:pStyle w:val="RepTable"/>
            </w:pPr>
            <w:r w:rsidRPr="00216542">
              <w:t xml:space="preserve">KCP 7.3/02 </w:t>
            </w:r>
          </w:p>
        </w:tc>
        <w:tc>
          <w:tcPr>
            <w:tcW w:w="483" w:type="pct"/>
          </w:tcPr>
          <w:p w14:paraId="13C22050" w14:textId="3909DCE9" w:rsidR="00216542" w:rsidRPr="00216542" w:rsidRDefault="00216542" w:rsidP="00216542">
            <w:pPr>
              <w:pStyle w:val="RepTable"/>
            </w:pPr>
            <w:r w:rsidRPr="00216542">
              <w:t>Nagane, R.</w:t>
            </w:r>
          </w:p>
        </w:tc>
        <w:tc>
          <w:tcPr>
            <w:tcW w:w="270" w:type="pct"/>
          </w:tcPr>
          <w:p w14:paraId="195E627C" w14:textId="2C22C7E1" w:rsidR="00216542" w:rsidRPr="00216542" w:rsidRDefault="00216542" w:rsidP="00216542">
            <w:pPr>
              <w:pStyle w:val="RepTable"/>
              <w:jc w:val="center"/>
            </w:pPr>
            <w:r w:rsidRPr="00216542">
              <w:t>2022b</w:t>
            </w:r>
          </w:p>
        </w:tc>
        <w:tc>
          <w:tcPr>
            <w:tcW w:w="2949" w:type="pct"/>
          </w:tcPr>
          <w:p w14:paraId="19B1F2FE" w14:textId="0C088CF4" w:rsidR="00216542" w:rsidRPr="00216542" w:rsidRDefault="00216542" w:rsidP="00216542">
            <w:pPr>
              <w:pStyle w:val="RepTable"/>
            </w:pPr>
            <w:r w:rsidRPr="00216542">
              <w:t>IN VITRO DERMAL ABSORPTION OF PROTHIOCONAZOLE FROM DIFENOCONAZOLE 130 G/L + PROTHIOCONAZOLE 250 G/L EC - IN233C1560 USING HUMAN SPLIT-THICKNESS SKIN IN A FLOW THROUGH DIFFUSION SYSTEM</w:t>
            </w:r>
          </w:p>
          <w:p w14:paraId="3A5FC6CE" w14:textId="77777777" w:rsidR="00216542" w:rsidRPr="00216542" w:rsidRDefault="00216542" w:rsidP="00216542">
            <w:pPr>
              <w:pStyle w:val="RepTable"/>
            </w:pPr>
            <w:r w:rsidRPr="00216542">
              <w:t xml:space="preserve">Report No.: 617-1-06-29234 </w:t>
            </w:r>
          </w:p>
          <w:p w14:paraId="213AE16C" w14:textId="5CEAE4FE" w:rsidR="00216542" w:rsidRPr="00216542" w:rsidRDefault="00216542" w:rsidP="00216542">
            <w:pPr>
              <w:pStyle w:val="RepTable"/>
            </w:pPr>
            <w:r w:rsidRPr="00216542">
              <w:t>JAI RESEARCH FOUNDATION</w:t>
            </w:r>
          </w:p>
          <w:p w14:paraId="54F500D5" w14:textId="6AE6B3F0" w:rsidR="00216542" w:rsidRPr="00216542" w:rsidRDefault="00216542" w:rsidP="00216542">
            <w:pPr>
              <w:pStyle w:val="RepTable"/>
            </w:pPr>
            <w:r w:rsidRPr="00216542">
              <w:t>GLP</w:t>
            </w:r>
            <w:r w:rsidRPr="00216542">
              <w:br/>
              <w:t>Unpublished</w:t>
            </w:r>
          </w:p>
        </w:tc>
        <w:tc>
          <w:tcPr>
            <w:tcW w:w="357" w:type="pct"/>
          </w:tcPr>
          <w:p w14:paraId="562DBC0A" w14:textId="3CB42553" w:rsidR="00216542" w:rsidRPr="003024E1" w:rsidRDefault="00216542" w:rsidP="00216542">
            <w:pPr>
              <w:pStyle w:val="RepTable"/>
              <w:jc w:val="center"/>
            </w:pPr>
            <w:r w:rsidRPr="003024E1">
              <w:t>N</w:t>
            </w:r>
          </w:p>
        </w:tc>
        <w:tc>
          <w:tcPr>
            <w:tcW w:w="439" w:type="pct"/>
          </w:tcPr>
          <w:p w14:paraId="3393A6E6" w14:textId="3623E64E" w:rsidR="00216542" w:rsidRPr="002A26A7" w:rsidRDefault="00216542" w:rsidP="00216542">
            <w:pPr>
              <w:pStyle w:val="RepTable"/>
              <w:jc w:val="center"/>
            </w:pPr>
            <w:r w:rsidRPr="002A26A7">
              <w:t>Indofil Industries (Netherlands) B.V.</w:t>
            </w:r>
          </w:p>
        </w:tc>
      </w:tr>
      <w:tr w:rsidR="00216542" w:rsidRPr="00B32849" w14:paraId="599F5711" w14:textId="77777777" w:rsidTr="00D92CD4">
        <w:tc>
          <w:tcPr>
            <w:tcW w:w="502" w:type="pct"/>
          </w:tcPr>
          <w:p w14:paraId="55A4D236" w14:textId="6CF3ABCB" w:rsidR="00216542" w:rsidRPr="00216542" w:rsidRDefault="00216542" w:rsidP="00216542">
            <w:pPr>
              <w:pStyle w:val="RepTable"/>
            </w:pPr>
            <w:r w:rsidRPr="00216542">
              <w:t>KCP 7.3/03</w:t>
            </w:r>
          </w:p>
          <w:p w14:paraId="36EC6F51" w14:textId="03AAF981" w:rsidR="00216542" w:rsidRPr="00216542" w:rsidRDefault="00216542" w:rsidP="00216542">
            <w:pPr>
              <w:pStyle w:val="RepTable"/>
            </w:pPr>
          </w:p>
        </w:tc>
        <w:tc>
          <w:tcPr>
            <w:tcW w:w="483" w:type="pct"/>
          </w:tcPr>
          <w:p w14:paraId="27774A92" w14:textId="4A6CBB33" w:rsidR="00216542" w:rsidRPr="00216542" w:rsidRDefault="00216542" w:rsidP="00216542">
            <w:pPr>
              <w:pStyle w:val="RepTable"/>
            </w:pPr>
            <w:r w:rsidRPr="00216542">
              <w:t>Nagane, R.</w:t>
            </w:r>
          </w:p>
        </w:tc>
        <w:tc>
          <w:tcPr>
            <w:tcW w:w="270" w:type="pct"/>
          </w:tcPr>
          <w:p w14:paraId="26749C35" w14:textId="4D5ABA69" w:rsidR="00216542" w:rsidRPr="00216542" w:rsidRDefault="00216542" w:rsidP="00216542">
            <w:pPr>
              <w:pStyle w:val="RepTable"/>
              <w:jc w:val="center"/>
            </w:pPr>
            <w:r w:rsidRPr="00216542">
              <w:t>2022c</w:t>
            </w:r>
          </w:p>
        </w:tc>
        <w:tc>
          <w:tcPr>
            <w:tcW w:w="2949" w:type="pct"/>
          </w:tcPr>
          <w:p w14:paraId="3EF320E7" w14:textId="08ACECC8" w:rsidR="00216542" w:rsidRPr="00216542" w:rsidRDefault="00216542" w:rsidP="00216542">
            <w:pPr>
              <w:pStyle w:val="RepTable"/>
            </w:pPr>
            <w:r w:rsidRPr="00216542">
              <w:t>IN VITRO DERMAL ABSORPTION OF PROTHIOCONAZOLE-DESTHIO FROM DIFENOCONAZOLE 130 G/L + PROTHIOCONAZOLE 250 G/L EC - IN233C1560 USING HUMAN SPLIT-THICKNESS SKIN IN A FLOW THROUGH DIFFUSION SYSTEM</w:t>
            </w:r>
          </w:p>
          <w:p w14:paraId="104211EA" w14:textId="7FCB13E4" w:rsidR="00216542" w:rsidRPr="00216542" w:rsidRDefault="00216542" w:rsidP="00216542">
            <w:pPr>
              <w:pStyle w:val="RepTable"/>
            </w:pPr>
            <w:r w:rsidRPr="00216542">
              <w:t>Report No.: 617-1-06-29977</w:t>
            </w:r>
          </w:p>
          <w:p w14:paraId="51B6093C" w14:textId="77777777" w:rsidR="00216542" w:rsidRPr="00216542" w:rsidRDefault="00216542" w:rsidP="00216542">
            <w:pPr>
              <w:pStyle w:val="RepTable"/>
            </w:pPr>
            <w:r w:rsidRPr="00216542">
              <w:t>JAI RESEARCH FOUNDATION</w:t>
            </w:r>
          </w:p>
          <w:p w14:paraId="62995693" w14:textId="4F8D2AB9" w:rsidR="00216542" w:rsidRPr="00216542" w:rsidRDefault="00216542" w:rsidP="00216542">
            <w:pPr>
              <w:pStyle w:val="RepTable"/>
            </w:pPr>
            <w:r w:rsidRPr="00216542">
              <w:t>GLP</w:t>
            </w:r>
            <w:r w:rsidRPr="00216542">
              <w:br/>
              <w:t>Unpublished</w:t>
            </w:r>
          </w:p>
        </w:tc>
        <w:tc>
          <w:tcPr>
            <w:tcW w:w="357" w:type="pct"/>
          </w:tcPr>
          <w:p w14:paraId="2F9B1D85" w14:textId="6608AC3A" w:rsidR="00216542" w:rsidRPr="003024E1" w:rsidRDefault="00216542" w:rsidP="00216542">
            <w:pPr>
              <w:pStyle w:val="RepTable"/>
              <w:jc w:val="center"/>
            </w:pPr>
            <w:r w:rsidRPr="003024E1">
              <w:t>N</w:t>
            </w:r>
          </w:p>
        </w:tc>
        <w:tc>
          <w:tcPr>
            <w:tcW w:w="439" w:type="pct"/>
          </w:tcPr>
          <w:p w14:paraId="6CC8422B" w14:textId="1A470BBD" w:rsidR="00216542" w:rsidRPr="002A26A7" w:rsidRDefault="00216542" w:rsidP="00216542">
            <w:pPr>
              <w:pStyle w:val="RepTable"/>
              <w:jc w:val="center"/>
            </w:pPr>
            <w:r w:rsidRPr="002A26A7">
              <w:t>Indofil Industries (Netherlands) B.V.</w:t>
            </w:r>
          </w:p>
        </w:tc>
      </w:tr>
    </w:tbl>
    <w:p w14:paraId="668EB3C0" w14:textId="77777777" w:rsidR="00F9783D" w:rsidRPr="00B32849" w:rsidRDefault="00F9783D" w:rsidP="00F87689">
      <w:pPr>
        <w:pStyle w:val="OECD-BASIS-TEXT"/>
      </w:pPr>
    </w:p>
    <w:p w14:paraId="668EB3C1" w14:textId="3ADBC8C7" w:rsidR="00F9783D" w:rsidRDefault="00F9783D" w:rsidP="00000E1D">
      <w:pPr>
        <w:pStyle w:val="RepNewPart"/>
        <w:outlineLvl w:val="1"/>
      </w:pPr>
      <w:r w:rsidRPr="00B32849">
        <w:lastRenderedPageBreak/>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63"/>
        <w:gridCol w:w="1406"/>
        <w:gridCol w:w="786"/>
        <w:gridCol w:w="8587"/>
        <w:gridCol w:w="1040"/>
        <w:gridCol w:w="1278"/>
      </w:tblGrid>
      <w:tr w:rsidR="00000E1D" w:rsidRPr="00B32849" w14:paraId="08E511D6" w14:textId="77777777" w:rsidTr="00700B1A">
        <w:trPr>
          <w:tblHeader/>
        </w:trPr>
        <w:tc>
          <w:tcPr>
            <w:tcW w:w="502" w:type="pct"/>
            <w:vAlign w:val="center"/>
          </w:tcPr>
          <w:p w14:paraId="1738581E" w14:textId="77777777" w:rsidR="00000E1D" w:rsidRPr="00B32849" w:rsidRDefault="00000E1D" w:rsidP="00700B1A">
            <w:pPr>
              <w:pStyle w:val="RepTableHeader"/>
              <w:jc w:val="center"/>
              <w:rPr>
                <w:lang w:val="en-GB"/>
              </w:rPr>
            </w:pPr>
            <w:r w:rsidRPr="00B32849">
              <w:rPr>
                <w:lang w:val="en-GB"/>
              </w:rPr>
              <w:t>Data point</w:t>
            </w:r>
          </w:p>
        </w:tc>
        <w:tc>
          <w:tcPr>
            <w:tcW w:w="483" w:type="pct"/>
            <w:vAlign w:val="center"/>
          </w:tcPr>
          <w:p w14:paraId="67993503" w14:textId="77777777" w:rsidR="00000E1D" w:rsidRPr="00B32849" w:rsidRDefault="00000E1D" w:rsidP="00700B1A">
            <w:pPr>
              <w:pStyle w:val="RepTableHeader"/>
              <w:jc w:val="center"/>
              <w:rPr>
                <w:lang w:val="en-GB"/>
              </w:rPr>
            </w:pPr>
            <w:r w:rsidRPr="00B32849">
              <w:rPr>
                <w:lang w:val="en-GB"/>
              </w:rPr>
              <w:t>Author(s)</w:t>
            </w:r>
          </w:p>
        </w:tc>
        <w:tc>
          <w:tcPr>
            <w:tcW w:w="270" w:type="pct"/>
            <w:vAlign w:val="center"/>
          </w:tcPr>
          <w:p w14:paraId="7B93A42E" w14:textId="77777777" w:rsidR="00000E1D" w:rsidRPr="00B32849" w:rsidRDefault="00000E1D" w:rsidP="00700B1A">
            <w:pPr>
              <w:pStyle w:val="RepTableHeader"/>
              <w:jc w:val="center"/>
              <w:rPr>
                <w:lang w:val="en-GB"/>
              </w:rPr>
            </w:pPr>
            <w:r w:rsidRPr="00B32849">
              <w:rPr>
                <w:lang w:val="en-GB"/>
              </w:rPr>
              <w:t>Year</w:t>
            </w:r>
          </w:p>
        </w:tc>
        <w:tc>
          <w:tcPr>
            <w:tcW w:w="2949" w:type="pct"/>
            <w:vAlign w:val="center"/>
          </w:tcPr>
          <w:p w14:paraId="6A0E6EB9" w14:textId="77777777" w:rsidR="00000E1D" w:rsidRPr="00B32849" w:rsidRDefault="00000E1D" w:rsidP="00700B1A">
            <w:pPr>
              <w:pStyle w:val="RepTableHeader"/>
              <w:jc w:val="cent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46BA8C58" w14:textId="77777777" w:rsidR="00000E1D" w:rsidRPr="00B32849" w:rsidRDefault="00000E1D" w:rsidP="00700B1A">
            <w:pPr>
              <w:pStyle w:val="RepTableHeader"/>
              <w:jc w:val="center"/>
              <w:rPr>
                <w:lang w:val="en-GB"/>
              </w:rPr>
            </w:pPr>
            <w:r w:rsidRPr="00B32849">
              <w:rPr>
                <w:lang w:val="en-GB"/>
              </w:rPr>
              <w:t>Vertebrate study</w:t>
            </w:r>
          </w:p>
          <w:p w14:paraId="7DA6DD56" w14:textId="77777777" w:rsidR="00000E1D" w:rsidRPr="00B32849" w:rsidRDefault="00000E1D" w:rsidP="00700B1A">
            <w:pPr>
              <w:pStyle w:val="RepTableHeader"/>
              <w:jc w:val="center"/>
              <w:rPr>
                <w:lang w:val="en-GB"/>
              </w:rPr>
            </w:pPr>
            <w:r w:rsidRPr="00B32849">
              <w:rPr>
                <w:lang w:val="en-GB"/>
              </w:rPr>
              <w:t>Y/N</w:t>
            </w:r>
          </w:p>
        </w:tc>
        <w:tc>
          <w:tcPr>
            <w:tcW w:w="439" w:type="pct"/>
            <w:vAlign w:val="center"/>
          </w:tcPr>
          <w:p w14:paraId="0586367D" w14:textId="77777777" w:rsidR="00000E1D" w:rsidRPr="00B32849" w:rsidRDefault="00000E1D" w:rsidP="00700B1A">
            <w:pPr>
              <w:pStyle w:val="RepTableHeader"/>
              <w:jc w:val="center"/>
              <w:rPr>
                <w:lang w:val="en-GB"/>
              </w:rPr>
            </w:pPr>
            <w:r w:rsidRPr="00B32849">
              <w:rPr>
                <w:lang w:val="en-GB"/>
              </w:rPr>
              <w:t>Owner</w:t>
            </w:r>
          </w:p>
        </w:tc>
      </w:tr>
      <w:tr w:rsidR="00000E1D" w:rsidRPr="002A26A7" w14:paraId="08D5A5FF" w14:textId="77777777" w:rsidTr="002A279D">
        <w:tc>
          <w:tcPr>
            <w:tcW w:w="502" w:type="pct"/>
          </w:tcPr>
          <w:p w14:paraId="56E9E99A" w14:textId="62AB4AE0" w:rsidR="00000E1D" w:rsidRPr="002563C4" w:rsidRDefault="00000E1D" w:rsidP="002A279D">
            <w:pPr>
              <w:pStyle w:val="RepTable"/>
            </w:pPr>
            <w:r>
              <w:t>None</w:t>
            </w:r>
          </w:p>
        </w:tc>
        <w:tc>
          <w:tcPr>
            <w:tcW w:w="483" w:type="pct"/>
          </w:tcPr>
          <w:p w14:paraId="66B38EE3" w14:textId="7244FD22" w:rsidR="00000E1D" w:rsidRPr="00B32849" w:rsidRDefault="00000E1D" w:rsidP="002A279D">
            <w:pPr>
              <w:pStyle w:val="RepTable"/>
              <w:rPr>
                <w:highlight w:val="yellow"/>
              </w:rPr>
            </w:pPr>
          </w:p>
        </w:tc>
        <w:tc>
          <w:tcPr>
            <w:tcW w:w="270" w:type="pct"/>
          </w:tcPr>
          <w:p w14:paraId="117D816B" w14:textId="788A7204" w:rsidR="00000E1D" w:rsidRPr="00B32849" w:rsidRDefault="00000E1D" w:rsidP="002A279D">
            <w:pPr>
              <w:pStyle w:val="RepTable"/>
              <w:jc w:val="center"/>
              <w:rPr>
                <w:highlight w:val="yellow"/>
              </w:rPr>
            </w:pPr>
          </w:p>
        </w:tc>
        <w:tc>
          <w:tcPr>
            <w:tcW w:w="2949" w:type="pct"/>
          </w:tcPr>
          <w:p w14:paraId="5E86D6FB" w14:textId="159B0E90" w:rsidR="00000E1D" w:rsidRPr="005A6E65" w:rsidRDefault="00000E1D" w:rsidP="002A279D">
            <w:pPr>
              <w:pStyle w:val="RepTable"/>
              <w:rPr>
                <w:highlight w:val="yellow"/>
              </w:rPr>
            </w:pPr>
          </w:p>
        </w:tc>
        <w:tc>
          <w:tcPr>
            <w:tcW w:w="357" w:type="pct"/>
          </w:tcPr>
          <w:p w14:paraId="75F2449B" w14:textId="1A6AFDE6" w:rsidR="00000E1D" w:rsidRPr="003024E1" w:rsidRDefault="00000E1D" w:rsidP="002A279D">
            <w:pPr>
              <w:pStyle w:val="RepTable"/>
              <w:jc w:val="center"/>
            </w:pPr>
          </w:p>
        </w:tc>
        <w:tc>
          <w:tcPr>
            <w:tcW w:w="439" w:type="pct"/>
          </w:tcPr>
          <w:p w14:paraId="6A3EDDF3" w14:textId="566C7901" w:rsidR="00000E1D" w:rsidRPr="002A26A7" w:rsidRDefault="00000E1D" w:rsidP="002A279D">
            <w:pPr>
              <w:pStyle w:val="RepTable"/>
              <w:jc w:val="center"/>
            </w:pPr>
          </w:p>
        </w:tc>
      </w:tr>
    </w:tbl>
    <w:p w14:paraId="668EB3DC" w14:textId="77777777" w:rsidR="00F9783D" w:rsidRPr="00B32849" w:rsidRDefault="00F9783D" w:rsidP="00F9783D">
      <w:pPr>
        <w:pStyle w:val="RepStandard"/>
      </w:pPr>
    </w:p>
    <w:p w14:paraId="668EB3DD" w14:textId="77777777" w:rsidR="00F9783D" w:rsidRPr="00B32849" w:rsidRDefault="00F9783D" w:rsidP="00F9783D">
      <w:pPr>
        <w:pStyle w:val="RepEditorNotesMS"/>
      </w:pPr>
      <w:r w:rsidRPr="00B32849">
        <w:t>The following tables are to be completed by MS</w:t>
      </w:r>
    </w:p>
    <w:p w14:paraId="01D29CF0" w14:textId="77777777" w:rsidR="006C64EE" w:rsidRDefault="006C64EE" w:rsidP="00000E1D">
      <w:pPr>
        <w:pStyle w:val="RepNewPart"/>
        <w:outlineLvl w:val="1"/>
      </w:pPr>
      <w:r>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6C64EE" w14:paraId="26C0735B" w14:textId="77777777" w:rsidTr="00700B1A">
        <w:trPr>
          <w:tblHeader/>
        </w:trPr>
        <w:tc>
          <w:tcPr>
            <w:tcW w:w="348" w:type="pct"/>
            <w:tcBorders>
              <w:top w:val="single" w:sz="4" w:space="0" w:color="auto"/>
              <w:left w:val="single" w:sz="4" w:space="0" w:color="auto"/>
              <w:bottom w:val="single" w:sz="4" w:space="0" w:color="auto"/>
              <w:right w:val="single" w:sz="4" w:space="0" w:color="auto"/>
            </w:tcBorders>
            <w:vAlign w:val="center"/>
            <w:hideMark/>
          </w:tcPr>
          <w:p w14:paraId="07DB4655" w14:textId="77777777" w:rsidR="006C64EE" w:rsidRDefault="006C64EE" w:rsidP="00700B1A">
            <w:pPr>
              <w:pStyle w:val="RepTableHeader"/>
              <w:jc w:val="center"/>
              <w:rPr>
                <w:lang w:val="en-GB"/>
              </w:rPr>
            </w:pPr>
            <w:r>
              <w:rPr>
                <w:lang w:val="en-GB"/>
              </w:rPr>
              <w:t>Data point</w:t>
            </w:r>
          </w:p>
        </w:tc>
        <w:tc>
          <w:tcPr>
            <w:tcW w:w="636" w:type="pct"/>
            <w:tcBorders>
              <w:top w:val="single" w:sz="4" w:space="0" w:color="auto"/>
              <w:left w:val="single" w:sz="4" w:space="0" w:color="auto"/>
              <w:bottom w:val="single" w:sz="4" w:space="0" w:color="auto"/>
              <w:right w:val="single" w:sz="4" w:space="0" w:color="auto"/>
            </w:tcBorders>
            <w:vAlign w:val="center"/>
            <w:hideMark/>
          </w:tcPr>
          <w:p w14:paraId="0225E5A1" w14:textId="77777777" w:rsidR="006C64EE" w:rsidRDefault="006C64EE" w:rsidP="00700B1A">
            <w:pPr>
              <w:pStyle w:val="RepTableHeader"/>
              <w:jc w:val="center"/>
              <w:rPr>
                <w:lang w:val="en-GB"/>
              </w:rPr>
            </w:pPr>
            <w:r>
              <w:rPr>
                <w:lang w:val="en-GB"/>
              </w:rPr>
              <w:t>Author(s)</w:t>
            </w:r>
          </w:p>
        </w:tc>
        <w:tc>
          <w:tcPr>
            <w:tcW w:w="270" w:type="pct"/>
            <w:tcBorders>
              <w:top w:val="single" w:sz="4" w:space="0" w:color="auto"/>
              <w:left w:val="single" w:sz="4" w:space="0" w:color="auto"/>
              <w:bottom w:val="single" w:sz="4" w:space="0" w:color="auto"/>
              <w:right w:val="single" w:sz="4" w:space="0" w:color="auto"/>
            </w:tcBorders>
            <w:vAlign w:val="center"/>
            <w:hideMark/>
          </w:tcPr>
          <w:p w14:paraId="02E7052F" w14:textId="77777777" w:rsidR="006C64EE" w:rsidRDefault="006C64EE" w:rsidP="00700B1A">
            <w:pPr>
              <w:pStyle w:val="RepTableHeader"/>
              <w:jc w:val="center"/>
              <w:rPr>
                <w:lang w:val="en-GB"/>
              </w:rPr>
            </w:pPr>
            <w:r>
              <w:rPr>
                <w:lang w:val="en-GB"/>
              </w:rPr>
              <w:t>Year</w:t>
            </w:r>
          </w:p>
        </w:tc>
        <w:tc>
          <w:tcPr>
            <w:tcW w:w="2949" w:type="pct"/>
            <w:tcBorders>
              <w:top w:val="single" w:sz="4" w:space="0" w:color="auto"/>
              <w:left w:val="single" w:sz="4" w:space="0" w:color="auto"/>
              <w:bottom w:val="single" w:sz="4" w:space="0" w:color="auto"/>
              <w:right w:val="single" w:sz="4" w:space="0" w:color="auto"/>
            </w:tcBorders>
            <w:vAlign w:val="center"/>
            <w:hideMark/>
          </w:tcPr>
          <w:p w14:paraId="73BE8D08" w14:textId="77777777" w:rsidR="006C64EE" w:rsidRDefault="006C64EE" w:rsidP="00700B1A">
            <w:pPr>
              <w:pStyle w:val="RepTableHeader"/>
              <w:jc w:val="cent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57" w:type="pct"/>
            <w:tcBorders>
              <w:top w:val="single" w:sz="4" w:space="0" w:color="auto"/>
              <w:left w:val="single" w:sz="4" w:space="0" w:color="auto"/>
              <w:bottom w:val="single" w:sz="4" w:space="0" w:color="auto"/>
              <w:right w:val="single" w:sz="4" w:space="0" w:color="auto"/>
            </w:tcBorders>
            <w:vAlign w:val="center"/>
            <w:hideMark/>
          </w:tcPr>
          <w:p w14:paraId="7035553D" w14:textId="77777777" w:rsidR="006C64EE" w:rsidRDefault="006C64EE" w:rsidP="00700B1A">
            <w:pPr>
              <w:pStyle w:val="RepTableHeader"/>
              <w:jc w:val="center"/>
              <w:rPr>
                <w:lang w:val="en-GB"/>
              </w:rPr>
            </w:pPr>
            <w:r>
              <w:rPr>
                <w:lang w:val="en-GB"/>
              </w:rPr>
              <w:t>Vertebrate study</w:t>
            </w:r>
          </w:p>
          <w:p w14:paraId="4913FD6B" w14:textId="77777777" w:rsidR="006C64EE" w:rsidRDefault="006C64EE" w:rsidP="00700B1A">
            <w:pPr>
              <w:pStyle w:val="RepTableHeader"/>
              <w:jc w:val="center"/>
              <w:rPr>
                <w:lang w:val="en-GB"/>
              </w:rPr>
            </w:pPr>
            <w:r>
              <w:rPr>
                <w:lang w:val="en-GB"/>
              </w:rPr>
              <w:t>Y/N</w:t>
            </w:r>
          </w:p>
        </w:tc>
        <w:tc>
          <w:tcPr>
            <w:tcW w:w="440" w:type="pct"/>
            <w:tcBorders>
              <w:top w:val="single" w:sz="4" w:space="0" w:color="auto"/>
              <w:left w:val="single" w:sz="4" w:space="0" w:color="auto"/>
              <w:bottom w:val="single" w:sz="4" w:space="0" w:color="auto"/>
              <w:right w:val="single" w:sz="4" w:space="0" w:color="auto"/>
            </w:tcBorders>
            <w:vAlign w:val="center"/>
            <w:hideMark/>
          </w:tcPr>
          <w:p w14:paraId="1EEDE03E" w14:textId="77777777" w:rsidR="006C64EE" w:rsidRDefault="006C64EE" w:rsidP="00700B1A">
            <w:pPr>
              <w:pStyle w:val="RepTableHeader"/>
              <w:jc w:val="center"/>
              <w:rPr>
                <w:lang w:val="en-GB"/>
              </w:rPr>
            </w:pPr>
            <w:r>
              <w:rPr>
                <w:lang w:val="en-GB"/>
              </w:rPr>
              <w:t>Owner</w:t>
            </w:r>
          </w:p>
        </w:tc>
      </w:tr>
      <w:tr w:rsidR="006C64EE" w14:paraId="124957B5" w14:textId="77777777" w:rsidTr="006C64EE">
        <w:tc>
          <w:tcPr>
            <w:tcW w:w="348" w:type="pct"/>
            <w:tcBorders>
              <w:top w:val="single" w:sz="4" w:space="0" w:color="auto"/>
              <w:left w:val="single" w:sz="4" w:space="0" w:color="auto"/>
              <w:bottom w:val="single" w:sz="4" w:space="0" w:color="auto"/>
              <w:right w:val="single" w:sz="4" w:space="0" w:color="auto"/>
            </w:tcBorders>
            <w:hideMark/>
          </w:tcPr>
          <w:p w14:paraId="401632D0" w14:textId="77777777" w:rsidR="006C64EE" w:rsidRDefault="006C64EE">
            <w:pPr>
              <w:pStyle w:val="RepTable"/>
              <w:rPr>
                <w:highlight w:val="yellow"/>
              </w:rPr>
            </w:pPr>
            <w:r>
              <w:rPr>
                <w:highlight w:val="yellow"/>
              </w:rPr>
              <w:t>KCP XX</w:t>
            </w:r>
          </w:p>
        </w:tc>
        <w:tc>
          <w:tcPr>
            <w:tcW w:w="636" w:type="pct"/>
            <w:tcBorders>
              <w:top w:val="single" w:sz="4" w:space="0" w:color="auto"/>
              <w:left w:val="single" w:sz="4" w:space="0" w:color="auto"/>
              <w:bottom w:val="single" w:sz="4" w:space="0" w:color="auto"/>
              <w:right w:val="single" w:sz="4" w:space="0" w:color="auto"/>
            </w:tcBorders>
            <w:hideMark/>
          </w:tcPr>
          <w:p w14:paraId="2EA83DB7" w14:textId="77777777" w:rsidR="006C64EE" w:rsidRDefault="006C64EE">
            <w:pPr>
              <w:pStyle w:val="RepTable"/>
              <w:rPr>
                <w:highlight w:val="yellow"/>
              </w:rPr>
            </w:pPr>
            <w:r>
              <w:rPr>
                <w:highlight w:val="yellow"/>
              </w:rPr>
              <w:t>Author</w:t>
            </w:r>
          </w:p>
        </w:tc>
        <w:tc>
          <w:tcPr>
            <w:tcW w:w="270" w:type="pct"/>
            <w:tcBorders>
              <w:top w:val="single" w:sz="4" w:space="0" w:color="auto"/>
              <w:left w:val="single" w:sz="4" w:space="0" w:color="auto"/>
              <w:bottom w:val="single" w:sz="4" w:space="0" w:color="auto"/>
              <w:right w:val="single" w:sz="4" w:space="0" w:color="auto"/>
            </w:tcBorders>
            <w:hideMark/>
          </w:tcPr>
          <w:p w14:paraId="07545B64" w14:textId="77777777" w:rsidR="006C64EE" w:rsidRDefault="006C64EE">
            <w:pPr>
              <w:pStyle w:val="RepTable"/>
              <w:jc w:val="center"/>
              <w:rPr>
                <w:highlight w:val="yellow"/>
              </w:rPr>
            </w:pPr>
            <w:r>
              <w:rPr>
                <w:highlight w:val="yellow"/>
              </w:rPr>
              <w:t>YYYY</w:t>
            </w:r>
          </w:p>
        </w:tc>
        <w:tc>
          <w:tcPr>
            <w:tcW w:w="2949" w:type="pct"/>
            <w:tcBorders>
              <w:top w:val="single" w:sz="4" w:space="0" w:color="auto"/>
              <w:left w:val="single" w:sz="4" w:space="0" w:color="auto"/>
              <w:bottom w:val="single" w:sz="4" w:space="0" w:color="auto"/>
              <w:right w:val="single" w:sz="4" w:space="0" w:color="auto"/>
            </w:tcBorders>
            <w:hideMark/>
          </w:tcPr>
          <w:p w14:paraId="4A42D0DC" w14:textId="77777777" w:rsidR="006C64EE" w:rsidRDefault="006C64EE">
            <w:pPr>
              <w:pStyle w:val="RepTable"/>
              <w:rPr>
                <w:highlight w:val="yellow"/>
              </w:rPr>
            </w:pPr>
            <w:r>
              <w:rPr>
                <w:highlight w:val="yellow"/>
              </w:rPr>
              <w:t>Title</w:t>
            </w:r>
          </w:p>
          <w:p w14:paraId="00537758" w14:textId="77777777" w:rsidR="006C64EE" w:rsidRDefault="006C64EE">
            <w:pPr>
              <w:pStyle w:val="RepTable"/>
              <w:rPr>
                <w:highlight w:val="yellow"/>
              </w:rPr>
            </w:pPr>
            <w:r>
              <w:rPr>
                <w:highlight w:val="yellow"/>
              </w:rPr>
              <w:t>Company Report N</w:t>
            </w:r>
          </w:p>
          <w:p w14:paraId="1D162245" w14:textId="77777777" w:rsidR="006C64EE" w:rsidRDefault="006C64EE">
            <w:pPr>
              <w:pStyle w:val="RepTable"/>
              <w:rPr>
                <w:highlight w:val="yellow"/>
              </w:rPr>
            </w:pPr>
            <w:r>
              <w:rPr>
                <w:highlight w:val="yellow"/>
              </w:rPr>
              <w:t>Source</w:t>
            </w:r>
          </w:p>
          <w:p w14:paraId="752D667D" w14:textId="77777777" w:rsidR="006C64EE" w:rsidRDefault="006C64EE">
            <w:pPr>
              <w:pStyle w:val="RepTable"/>
              <w:rPr>
                <w:highlight w:val="yellow"/>
              </w:rPr>
            </w:pPr>
            <w:r>
              <w:rPr>
                <w:highlight w:val="yellow"/>
              </w:rPr>
              <w:t>GLP/non GLP/GEP/non GEP</w:t>
            </w:r>
          </w:p>
          <w:p w14:paraId="69C1C531" w14:textId="77777777" w:rsidR="006C64EE" w:rsidRDefault="006C64EE">
            <w:pPr>
              <w:pStyle w:val="RepTable"/>
              <w:rPr>
                <w:highlight w:val="yellow"/>
              </w:rPr>
            </w:pPr>
            <w:r>
              <w:rPr>
                <w:highlight w:val="yellow"/>
              </w:rPr>
              <w:t>Published/Unpublished</w:t>
            </w:r>
          </w:p>
        </w:tc>
        <w:tc>
          <w:tcPr>
            <w:tcW w:w="357" w:type="pct"/>
            <w:tcBorders>
              <w:top w:val="single" w:sz="4" w:space="0" w:color="auto"/>
              <w:left w:val="single" w:sz="4" w:space="0" w:color="auto"/>
              <w:bottom w:val="single" w:sz="4" w:space="0" w:color="auto"/>
              <w:right w:val="single" w:sz="4" w:space="0" w:color="auto"/>
            </w:tcBorders>
            <w:hideMark/>
          </w:tcPr>
          <w:p w14:paraId="49B6C556" w14:textId="77777777" w:rsidR="006C64EE" w:rsidRDefault="006C64EE">
            <w:pPr>
              <w:pStyle w:val="RepTable"/>
              <w:jc w:val="center"/>
              <w:rPr>
                <w:highlight w:val="yellow"/>
              </w:rPr>
            </w:pPr>
            <w:r>
              <w:rPr>
                <w:highlight w:val="yellow"/>
              </w:rPr>
              <w:t>Y/N</w:t>
            </w:r>
          </w:p>
        </w:tc>
        <w:tc>
          <w:tcPr>
            <w:tcW w:w="440" w:type="pct"/>
            <w:tcBorders>
              <w:top w:val="single" w:sz="4" w:space="0" w:color="auto"/>
              <w:left w:val="single" w:sz="4" w:space="0" w:color="auto"/>
              <w:bottom w:val="single" w:sz="4" w:space="0" w:color="auto"/>
              <w:right w:val="single" w:sz="4" w:space="0" w:color="auto"/>
            </w:tcBorders>
            <w:hideMark/>
          </w:tcPr>
          <w:p w14:paraId="03BD5A99" w14:textId="77777777" w:rsidR="006C64EE" w:rsidRDefault="006C64EE">
            <w:pPr>
              <w:pStyle w:val="RepTable"/>
              <w:jc w:val="center"/>
              <w:rPr>
                <w:highlight w:val="yellow"/>
              </w:rPr>
            </w:pPr>
            <w:r>
              <w:rPr>
                <w:highlight w:val="yellow"/>
              </w:rPr>
              <w:t>Owner</w:t>
            </w:r>
          </w:p>
        </w:tc>
      </w:tr>
      <w:tr w:rsidR="006C64EE" w14:paraId="052AC9B5" w14:textId="77777777" w:rsidTr="006C64EE">
        <w:tc>
          <w:tcPr>
            <w:tcW w:w="348" w:type="pct"/>
            <w:tcBorders>
              <w:top w:val="single" w:sz="4" w:space="0" w:color="auto"/>
              <w:left w:val="single" w:sz="4" w:space="0" w:color="auto"/>
              <w:bottom w:val="single" w:sz="4" w:space="0" w:color="auto"/>
              <w:right w:val="single" w:sz="4" w:space="0" w:color="auto"/>
            </w:tcBorders>
          </w:tcPr>
          <w:p w14:paraId="22B6701B" w14:textId="77777777" w:rsidR="006C64EE" w:rsidRDefault="006C64EE">
            <w:pPr>
              <w:pStyle w:val="RepTable"/>
              <w:rPr>
                <w:highlight w:val="yellow"/>
              </w:rPr>
            </w:pPr>
          </w:p>
        </w:tc>
        <w:tc>
          <w:tcPr>
            <w:tcW w:w="636" w:type="pct"/>
            <w:tcBorders>
              <w:top w:val="single" w:sz="4" w:space="0" w:color="auto"/>
              <w:left w:val="single" w:sz="4" w:space="0" w:color="auto"/>
              <w:bottom w:val="single" w:sz="4" w:space="0" w:color="auto"/>
              <w:right w:val="single" w:sz="4" w:space="0" w:color="auto"/>
            </w:tcBorders>
          </w:tcPr>
          <w:p w14:paraId="4BF77BDF" w14:textId="77777777" w:rsidR="006C64EE" w:rsidRDefault="006C64EE">
            <w:pPr>
              <w:pStyle w:val="RepTable"/>
              <w:rPr>
                <w:highlight w:val="yellow"/>
              </w:rPr>
            </w:pPr>
          </w:p>
        </w:tc>
        <w:tc>
          <w:tcPr>
            <w:tcW w:w="270" w:type="pct"/>
            <w:tcBorders>
              <w:top w:val="single" w:sz="4" w:space="0" w:color="auto"/>
              <w:left w:val="single" w:sz="4" w:space="0" w:color="auto"/>
              <w:bottom w:val="single" w:sz="4" w:space="0" w:color="auto"/>
              <w:right w:val="single" w:sz="4" w:space="0" w:color="auto"/>
            </w:tcBorders>
          </w:tcPr>
          <w:p w14:paraId="7057FF76" w14:textId="77777777" w:rsidR="006C64EE" w:rsidRDefault="006C64EE">
            <w:pPr>
              <w:pStyle w:val="RepTable"/>
              <w:jc w:val="center"/>
              <w:rPr>
                <w:highlight w:val="yellow"/>
              </w:rPr>
            </w:pPr>
          </w:p>
        </w:tc>
        <w:tc>
          <w:tcPr>
            <w:tcW w:w="2949" w:type="pct"/>
            <w:tcBorders>
              <w:top w:val="single" w:sz="4" w:space="0" w:color="auto"/>
              <w:left w:val="single" w:sz="4" w:space="0" w:color="auto"/>
              <w:bottom w:val="single" w:sz="4" w:space="0" w:color="auto"/>
              <w:right w:val="single" w:sz="4" w:space="0" w:color="auto"/>
            </w:tcBorders>
          </w:tcPr>
          <w:p w14:paraId="7AF04FD2" w14:textId="77777777" w:rsidR="006C64EE" w:rsidRDefault="006C64EE">
            <w:pPr>
              <w:pStyle w:val="RepTable"/>
              <w:rPr>
                <w:highlight w:val="yellow"/>
              </w:rPr>
            </w:pPr>
          </w:p>
        </w:tc>
        <w:tc>
          <w:tcPr>
            <w:tcW w:w="357" w:type="pct"/>
            <w:tcBorders>
              <w:top w:val="single" w:sz="4" w:space="0" w:color="auto"/>
              <w:left w:val="single" w:sz="4" w:space="0" w:color="auto"/>
              <w:bottom w:val="single" w:sz="4" w:space="0" w:color="auto"/>
              <w:right w:val="single" w:sz="4" w:space="0" w:color="auto"/>
            </w:tcBorders>
          </w:tcPr>
          <w:p w14:paraId="7033122A" w14:textId="77777777" w:rsidR="006C64EE" w:rsidRDefault="006C64EE">
            <w:pPr>
              <w:pStyle w:val="RepTable"/>
              <w:jc w:val="center"/>
              <w:rPr>
                <w:highlight w:val="yellow"/>
              </w:rPr>
            </w:pPr>
          </w:p>
        </w:tc>
        <w:tc>
          <w:tcPr>
            <w:tcW w:w="440" w:type="pct"/>
            <w:tcBorders>
              <w:top w:val="single" w:sz="4" w:space="0" w:color="auto"/>
              <w:left w:val="single" w:sz="4" w:space="0" w:color="auto"/>
              <w:bottom w:val="single" w:sz="4" w:space="0" w:color="auto"/>
              <w:right w:val="single" w:sz="4" w:space="0" w:color="auto"/>
            </w:tcBorders>
          </w:tcPr>
          <w:p w14:paraId="724CBE3B" w14:textId="77777777" w:rsidR="006C64EE" w:rsidRDefault="006C64EE">
            <w:pPr>
              <w:pStyle w:val="RepTable"/>
              <w:jc w:val="center"/>
              <w:rPr>
                <w:highlight w:val="yellow"/>
              </w:rPr>
            </w:pPr>
          </w:p>
        </w:tc>
      </w:tr>
    </w:tbl>
    <w:p w14:paraId="5588EA5C" w14:textId="77777777" w:rsidR="006C64EE" w:rsidRDefault="006C64EE" w:rsidP="006C64EE">
      <w:pPr>
        <w:pStyle w:val="OECD-BASIS-TEXT"/>
      </w:pPr>
    </w:p>
    <w:p w14:paraId="0093C1D0" w14:textId="77777777" w:rsidR="006C64EE" w:rsidRDefault="006C64EE" w:rsidP="00000E1D">
      <w:pPr>
        <w:pStyle w:val="RepNewPart"/>
        <w:outlineLvl w:val="1"/>
      </w:pPr>
      <w:r>
        <w:lastRenderedPageBreak/>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4"/>
        <w:gridCol w:w="1852"/>
        <w:gridCol w:w="786"/>
        <w:gridCol w:w="8587"/>
        <w:gridCol w:w="1040"/>
        <w:gridCol w:w="1281"/>
      </w:tblGrid>
      <w:tr w:rsidR="006C64EE" w14:paraId="6893F34F" w14:textId="77777777" w:rsidTr="00700B1A">
        <w:trPr>
          <w:tblHeader/>
        </w:trPr>
        <w:tc>
          <w:tcPr>
            <w:tcW w:w="348" w:type="pct"/>
            <w:tcBorders>
              <w:top w:val="single" w:sz="4" w:space="0" w:color="auto"/>
              <w:left w:val="single" w:sz="4" w:space="0" w:color="auto"/>
              <w:bottom w:val="single" w:sz="4" w:space="0" w:color="auto"/>
              <w:right w:val="single" w:sz="4" w:space="0" w:color="auto"/>
            </w:tcBorders>
            <w:vAlign w:val="center"/>
            <w:hideMark/>
          </w:tcPr>
          <w:p w14:paraId="3F7EFBBD" w14:textId="77777777" w:rsidR="006C64EE" w:rsidRDefault="006C64EE" w:rsidP="00700B1A">
            <w:pPr>
              <w:pStyle w:val="RepTableHeader"/>
              <w:jc w:val="center"/>
              <w:rPr>
                <w:lang w:val="en-GB"/>
              </w:rPr>
            </w:pPr>
            <w:r>
              <w:rPr>
                <w:lang w:val="en-GB"/>
              </w:rPr>
              <w:t>Data point</w:t>
            </w:r>
          </w:p>
        </w:tc>
        <w:tc>
          <w:tcPr>
            <w:tcW w:w="636" w:type="pct"/>
            <w:tcBorders>
              <w:top w:val="single" w:sz="4" w:space="0" w:color="auto"/>
              <w:left w:val="single" w:sz="4" w:space="0" w:color="auto"/>
              <w:bottom w:val="single" w:sz="4" w:space="0" w:color="auto"/>
              <w:right w:val="single" w:sz="4" w:space="0" w:color="auto"/>
            </w:tcBorders>
            <w:vAlign w:val="center"/>
            <w:hideMark/>
          </w:tcPr>
          <w:p w14:paraId="058C5DD4" w14:textId="77777777" w:rsidR="006C64EE" w:rsidRDefault="006C64EE" w:rsidP="00700B1A">
            <w:pPr>
              <w:pStyle w:val="RepTableHeader"/>
              <w:jc w:val="center"/>
              <w:rPr>
                <w:lang w:val="en-GB"/>
              </w:rPr>
            </w:pPr>
            <w:r>
              <w:rPr>
                <w:lang w:val="en-GB"/>
              </w:rPr>
              <w:t>Author(s)</w:t>
            </w:r>
          </w:p>
        </w:tc>
        <w:tc>
          <w:tcPr>
            <w:tcW w:w="270" w:type="pct"/>
            <w:tcBorders>
              <w:top w:val="single" w:sz="4" w:space="0" w:color="auto"/>
              <w:left w:val="single" w:sz="4" w:space="0" w:color="auto"/>
              <w:bottom w:val="single" w:sz="4" w:space="0" w:color="auto"/>
              <w:right w:val="single" w:sz="4" w:space="0" w:color="auto"/>
            </w:tcBorders>
            <w:vAlign w:val="center"/>
            <w:hideMark/>
          </w:tcPr>
          <w:p w14:paraId="74F836A0" w14:textId="77777777" w:rsidR="006C64EE" w:rsidRDefault="006C64EE" w:rsidP="00700B1A">
            <w:pPr>
              <w:pStyle w:val="RepTableHeader"/>
              <w:jc w:val="center"/>
              <w:rPr>
                <w:lang w:val="en-GB"/>
              </w:rPr>
            </w:pPr>
            <w:r>
              <w:rPr>
                <w:lang w:val="en-GB"/>
              </w:rPr>
              <w:t>Year</w:t>
            </w:r>
          </w:p>
        </w:tc>
        <w:tc>
          <w:tcPr>
            <w:tcW w:w="2949" w:type="pct"/>
            <w:tcBorders>
              <w:top w:val="single" w:sz="4" w:space="0" w:color="auto"/>
              <w:left w:val="single" w:sz="4" w:space="0" w:color="auto"/>
              <w:bottom w:val="single" w:sz="4" w:space="0" w:color="auto"/>
              <w:right w:val="single" w:sz="4" w:space="0" w:color="auto"/>
            </w:tcBorders>
            <w:vAlign w:val="center"/>
            <w:hideMark/>
          </w:tcPr>
          <w:p w14:paraId="71548332" w14:textId="77777777" w:rsidR="006C64EE" w:rsidRDefault="006C64EE" w:rsidP="00700B1A">
            <w:pPr>
              <w:pStyle w:val="RepTableHeader"/>
              <w:jc w:val="center"/>
              <w:rPr>
                <w:lang w:val="en-GB"/>
              </w:rPr>
            </w:pPr>
            <w:r>
              <w:rPr>
                <w:lang w:val="en-GB"/>
              </w:rPr>
              <w:t>Title</w:t>
            </w:r>
            <w:r>
              <w:rPr>
                <w:lang w:val="en-GB"/>
              </w:rPr>
              <w:br/>
              <w:t>Company Report No.</w:t>
            </w:r>
            <w:r>
              <w:rPr>
                <w:lang w:val="en-GB"/>
              </w:rPr>
              <w:tab/>
            </w:r>
            <w:r>
              <w:rPr>
                <w:lang w:val="en-GB"/>
              </w:rPr>
              <w:br/>
              <w:t>Source (where different from company)</w:t>
            </w:r>
            <w:r>
              <w:rPr>
                <w:lang w:val="en-GB"/>
              </w:rPr>
              <w:br/>
              <w:t>GLP or GEP status</w:t>
            </w:r>
            <w:r>
              <w:rPr>
                <w:lang w:val="en-GB"/>
              </w:rPr>
              <w:br/>
              <w:t>Published or not</w:t>
            </w:r>
          </w:p>
        </w:tc>
        <w:tc>
          <w:tcPr>
            <w:tcW w:w="357" w:type="pct"/>
            <w:tcBorders>
              <w:top w:val="single" w:sz="4" w:space="0" w:color="auto"/>
              <w:left w:val="single" w:sz="4" w:space="0" w:color="auto"/>
              <w:bottom w:val="single" w:sz="4" w:space="0" w:color="auto"/>
              <w:right w:val="single" w:sz="4" w:space="0" w:color="auto"/>
            </w:tcBorders>
            <w:vAlign w:val="center"/>
            <w:hideMark/>
          </w:tcPr>
          <w:p w14:paraId="523A04BB" w14:textId="77777777" w:rsidR="006C64EE" w:rsidRDefault="006C64EE" w:rsidP="00700B1A">
            <w:pPr>
              <w:pStyle w:val="RepTableHeader"/>
              <w:jc w:val="center"/>
              <w:rPr>
                <w:lang w:val="en-GB"/>
              </w:rPr>
            </w:pPr>
            <w:r>
              <w:rPr>
                <w:lang w:val="en-GB"/>
              </w:rPr>
              <w:t>Vertebrate study</w:t>
            </w:r>
          </w:p>
          <w:p w14:paraId="16D4659C" w14:textId="77777777" w:rsidR="006C64EE" w:rsidRDefault="006C64EE" w:rsidP="00700B1A">
            <w:pPr>
              <w:pStyle w:val="RepTableHeader"/>
              <w:jc w:val="center"/>
              <w:rPr>
                <w:lang w:val="en-GB"/>
              </w:rPr>
            </w:pPr>
            <w:r>
              <w:rPr>
                <w:lang w:val="en-GB"/>
              </w:rPr>
              <w:t>Y/N</w:t>
            </w:r>
          </w:p>
        </w:tc>
        <w:tc>
          <w:tcPr>
            <w:tcW w:w="440" w:type="pct"/>
            <w:tcBorders>
              <w:top w:val="single" w:sz="4" w:space="0" w:color="auto"/>
              <w:left w:val="single" w:sz="4" w:space="0" w:color="auto"/>
              <w:bottom w:val="single" w:sz="4" w:space="0" w:color="auto"/>
              <w:right w:val="single" w:sz="4" w:space="0" w:color="auto"/>
            </w:tcBorders>
            <w:vAlign w:val="center"/>
            <w:hideMark/>
          </w:tcPr>
          <w:p w14:paraId="6D4AC5D2" w14:textId="77777777" w:rsidR="006C64EE" w:rsidRDefault="006C64EE" w:rsidP="00700B1A">
            <w:pPr>
              <w:pStyle w:val="RepTableHeader"/>
              <w:jc w:val="center"/>
              <w:rPr>
                <w:lang w:val="en-GB"/>
              </w:rPr>
            </w:pPr>
            <w:r>
              <w:rPr>
                <w:lang w:val="en-GB"/>
              </w:rPr>
              <w:t>Owner</w:t>
            </w:r>
          </w:p>
        </w:tc>
      </w:tr>
      <w:tr w:rsidR="006C64EE" w14:paraId="70E84FDB" w14:textId="77777777" w:rsidTr="006C64EE">
        <w:tc>
          <w:tcPr>
            <w:tcW w:w="348" w:type="pct"/>
            <w:tcBorders>
              <w:top w:val="single" w:sz="4" w:space="0" w:color="auto"/>
              <w:left w:val="single" w:sz="4" w:space="0" w:color="auto"/>
              <w:bottom w:val="single" w:sz="4" w:space="0" w:color="auto"/>
              <w:right w:val="single" w:sz="4" w:space="0" w:color="auto"/>
            </w:tcBorders>
            <w:hideMark/>
          </w:tcPr>
          <w:p w14:paraId="0EEA1ECE" w14:textId="77777777" w:rsidR="006C64EE" w:rsidRDefault="006C64EE">
            <w:pPr>
              <w:pStyle w:val="RepTable"/>
              <w:rPr>
                <w:highlight w:val="yellow"/>
              </w:rPr>
            </w:pPr>
            <w:r>
              <w:rPr>
                <w:highlight w:val="yellow"/>
              </w:rPr>
              <w:t>KCP XX</w:t>
            </w:r>
          </w:p>
        </w:tc>
        <w:tc>
          <w:tcPr>
            <w:tcW w:w="636" w:type="pct"/>
            <w:tcBorders>
              <w:top w:val="single" w:sz="4" w:space="0" w:color="auto"/>
              <w:left w:val="single" w:sz="4" w:space="0" w:color="auto"/>
              <w:bottom w:val="single" w:sz="4" w:space="0" w:color="auto"/>
              <w:right w:val="single" w:sz="4" w:space="0" w:color="auto"/>
            </w:tcBorders>
            <w:hideMark/>
          </w:tcPr>
          <w:p w14:paraId="46AC770A" w14:textId="77777777" w:rsidR="006C64EE" w:rsidRDefault="006C64EE">
            <w:pPr>
              <w:pStyle w:val="RepTable"/>
              <w:rPr>
                <w:highlight w:val="yellow"/>
              </w:rPr>
            </w:pPr>
            <w:r>
              <w:rPr>
                <w:highlight w:val="yellow"/>
              </w:rPr>
              <w:t>Author</w:t>
            </w:r>
          </w:p>
        </w:tc>
        <w:tc>
          <w:tcPr>
            <w:tcW w:w="270" w:type="pct"/>
            <w:tcBorders>
              <w:top w:val="single" w:sz="4" w:space="0" w:color="auto"/>
              <w:left w:val="single" w:sz="4" w:space="0" w:color="auto"/>
              <w:bottom w:val="single" w:sz="4" w:space="0" w:color="auto"/>
              <w:right w:val="single" w:sz="4" w:space="0" w:color="auto"/>
            </w:tcBorders>
            <w:hideMark/>
          </w:tcPr>
          <w:p w14:paraId="615F88EE" w14:textId="77777777" w:rsidR="006C64EE" w:rsidRDefault="006C64EE">
            <w:pPr>
              <w:pStyle w:val="RepTable"/>
              <w:jc w:val="center"/>
              <w:rPr>
                <w:highlight w:val="yellow"/>
              </w:rPr>
            </w:pPr>
            <w:r>
              <w:rPr>
                <w:highlight w:val="yellow"/>
              </w:rPr>
              <w:t>YYYY</w:t>
            </w:r>
          </w:p>
        </w:tc>
        <w:tc>
          <w:tcPr>
            <w:tcW w:w="2949" w:type="pct"/>
            <w:tcBorders>
              <w:top w:val="single" w:sz="4" w:space="0" w:color="auto"/>
              <w:left w:val="single" w:sz="4" w:space="0" w:color="auto"/>
              <w:bottom w:val="single" w:sz="4" w:space="0" w:color="auto"/>
              <w:right w:val="single" w:sz="4" w:space="0" w:color="auto"/>
            </w:tcBorders>
            <w:hideMark/>
          </w:tcPr>
          <w:p w14:paraId="29150B8C" w14:textId="77777777" w:rsidR="006C64EE" w:rsidRDefault="006C64EE">
            <w:pPr>
              <w:pStyle w:val="RepTable"/>
              <w:rPr>
                <w:highlight w:val="yellow"/>
              </w:rPr>
            </w:pPr>
            <w:r>
              <w:rPr>
                <w:highlight w:val="yellow"/>
              </w:rPr>
              <w:t>Title</w:t>
            </w:r>
          </w:p>
          <w:p w14:paraId="2768C1B8" w14:textId="77777777" w:rsidR="006C64EE" w:rsidRDefault="006C64EE">
            <w:pPr>
              <w:pStyle w:val="RepTable"/>
              <w:rPr>
                <w:highlight w:val="yellow"/>
              </w:rPr>
            </w:pPr>
            <w:r>
              <w:rPr>
                <w:highlight w:val="yellow"/>
              </w:rPr>
              <w:t>Company Report N</w:t>
            </w:r>
          </w:p>
          <w:p w14:paraId="78DC6ABC" w14:textId="77777777" w:rsidR="006C64EE" w:rsidRDefault="006C64EE">
            <w:pPr>
              <w:pStyle w:val="RepTable"/>
              <w:rPr>
                <w:highlight w:val="yellow"/>
              </w:rPr>
            </w:pPr>
            <w:r>
              <w:rPr>
                <w:highlight w:val="yellow"/>
              </w:rPr>
              <w:t>Source</w:t>
            </w:r>
          </w:p>
          <w:p w14:paraId="3AF7A5A9" w14:textId="77777777" w:rsidR="006C64EE" w:rsidRDefault="006C64EE">
            <w:pPr>
              <w:pStyle w:val="RepTable"/>
              <w:rPr>
                <w:highlight w:val="yellow"/>
              </w:rPr>
            </w:pPr>
            <w:r>
              <w:rPr>
                <w:highlight w:val="yellow"/>
              </w:rPr>
              <w:t>GLP/non GLP/GEP/non GEP</w:t>
            </w:r>
          </w:p>
          <w:p w14:paraId="499B0582" w14:textId="77777777" w:rsidR="006C64EE" w:rsidRDefault="006C64EE">
            <w:pPr>
              <w:pStyle w:val="RepTable"/>
              <w:rPr>
                <w:highlight w:val="yellow"/>
              </w:rPr>
            </w:pPr>
            <w:r>
              <w:rPr>
                <w:highlight w:val="yellow"/>
              </w:rPr>
              <w:t>Published/Unpublished</w:t>
            </w:r>
          </w:p>
        </w:tc>
        <w:tc>
          <w:tcPr>
            <w:tcW w:w="357" w:type="pct"/>
            <w:tcBorders>
              <w:top w:val="single" w:sz="4" w:space="0" w:color="auto"/>
              <w:left w:val="single" w:sz="4" w:space="0" w:color="auto"/>
              <w:bottom w:val="single" w:sz="4" w:space="0" w:color="auto"/>
              <w:right w:val="single" w:sz="4" w:space="0" w:color="auto"/>
            </w:tcBorders>
            <w:hideMark/>
          </w:tcPr>
          <w:p w14:paraId="5B2F2025" w14:textId="77777777" w:rsidR="006C64EE" w:rsidRDefault="006C64EE">
            <w:pPr>
              <w:pStyle w:val="RepTable"/>
              <w:jc w:val="center"/>
              <w:rPr>
                <w:highlight w:val="yellow"/>
              </w:rPr>
            </w:pPr>
            <w:r>
              <w:rPr>
                <w:highlight w:val="yellow"/>
              </w:rPr>
              <w:t>Y/N</w:t>
            </w:r>
          </w:p>
        </w:tc>
        <w:tc>
          <w:tcPr>
            <w:tcW w:w="440" w:type="pct"/>
            <w:tcBorders>
              <w:top w:val="single" w:sz="4" w:space="0" w:color="auto"/>
              <w:left w:val="single" w:sz="4" w:space="0" w:color="auto"/>
              <w:bottom w:val="single" w:sz="4" w:space="0" w:color="auto"/>
              <w:right w:val="single" w:sz="4" w:space="0" w:color="auto"/>
            </w:tcBorders>
            <w:hideMark/>
          </w:tcPr>
          <w:p w14:paraId="39F11611" w14:textId="77777777" w:rsidR="006C64EE" w:rsidRDefault="006C64EE">
            <w:pPr>
              <w:pStyle w:val="RepTable"/>
              <w:jc w:val="center"/>
              <w:rPr>
                <w:highlight w:val="yellow"/>
              </w:rPr>
            </w:pPr>
            <w:r>
              <w:rPr>
                <w:highlight w:val="yellow"/>
              </w:rPr>
              <w:t>Owner</w:t>
            </w:r>
          </w:p>
        </w:tc>
      </w:tr>
      <w:tr w:rsidR="006C64EE" w14:paraId="62CB2C66" w14:textId="77777777" w:rsidTr="006C64EE">
        <w:tc>
          <w:tcPr>
            <w:tcW w:w="348" w:type="pct"/>
            <w:tcBorders>
              <w:top w:val="single" w:sz="4" w:space="0" w:color="auto"/>
              <w:left w:val="single" w:sz="4" w:space="0" w:color="auto"/>
              <w:bottom w:val="single" w:sz="4" w:space="0" w:color="auto"/>
              <w:right w:val="single" w:sz="4" w:space="0" w:color="auto"/>
            </w:tcBorders>
          </w:tcPr>
          <w:p w14:paraId="1B4C81EB" w14:textId="77777777" w:rsidR="006C64EE" w:rsidRDefault="006C64EE">
            <w:pPr>
              <w:pStyle w:val="RepTable"/>
              <w:rPr>
                <w:highlight w:val="yellow"/>
              </w:rPr>
            </w:pPr>
          </w:p>
        </w:tc>
        <w:tc>
          <w:tcPr>
            <w:tcW w:w="636" w:type="pct"/>
            <w:tcBorders>
              <w:top w:val="single" w:sz="4" w:space="0" w:color="auto"/>
              <w:left w:val="single" w:sz="4" w:space="0" w:color="auto"/>
              <w:bottom w:val="single" w:sz="4" w:space="0" w:color="auto"/>
              <w:right w:val="single" w:sz="4" w:space="0" w:color="auto"/>
            </w:tcBorders>
          </w:tcPr>
          <w:p w14:paraId="6120C380" w14:textId="77777777" w:rsidR="006C64EE" w:rsidRDefault="006C64EE">
            <w:pPr>
              <w:pStyle w:val="RepTable"/>
              <w:rPr>
                <w:highlight w:val="yellow"/>
              </w:rPr>
            </w:pPr>
          </w:p>
        </w:tc>
        <w:tc>
          <w:tcPr>
            <w:tcW w:w="270" w:type="pct"/>
            <w:tcBorders>
              <w:top w:val="single" w:sz="4" w:space="0" w:color="auto"/>
              <w:left w:val="single" w:sz="4" w:space="0" w:color="auto"/>
              <w:bottom w:val="single" w:sz="4" w:space="0" w:color="auto"/>
              <w:right w:val="single" w:sz="4" w:space="0" w:color="auto"/>
            </w:tcBorders>
          </w:tcPr>
          <w:p w14:paraId="40F8E901" w14:textId="77777777" w:rsidR="006C64EE" w:rsidRDefault="006C64EE">
            <w:pPr>
              <w:pStyle w:val="RepTable"/>
              <w:jc w:val="center"/>
              <w:rPr>
                <w:highlight w:val="yellow"/>
              </w:rPr>
            </w:pPr>
          </w:p>
        </w:tc>
        <w:tc>
          <w:tcPr>
            <w:tcW w:w="2949" w:type="pct"/>
            <w:tcBorders>
              <w:top w:val="single" w:sz="4" w:space="0" w:color="auto"/>
              <w:left w:val="single" w:sz="4" w:space="0" w:color="auto"/>
              <w:bottom w:val="single" w:sz="4" w:space="0" w:color="auto"/>
              <w:right w:val="single" w:sz="4" w:space="0" w:color="auto"/>
            </w:tcBorders>
          </w:tcPr>
          <w:p w14:paraId="280FAD99" w14:textId="77777777" w:rsidR="006C64EE" w:rsidRDefault="006C64EE">
            <w:pPr>
              <w:pStyle w:val="RepTable"/>
              <w:rPr>
                <w:highlight w:val="yellow"/>
              </w:rPr>
            </w:pPr>
          </w:p>
        </w:tc>
        <w:tc>
          <w:tcPr>
            <w:tcW w:w="357" w:type="pct"/>
            <w:tcBorders>
              <w:top w:val="single" w:sz="4" w:space="0" w:color="auto"/>
              <w:left w:val="single" w:sz="4" w:space="0" w:color="auto"/>
              <w:bottom w:val="single" w:sz="4" w:space="0" w:color="auto"/>
              <w:right w:val="single" w:sz="4" w:space="0" w:color="auto"/>
            </w:tcBorders>
          </w:tcPr>
          <w:p w14:paraId="7C837F13" w14:textId="77777777" w:rsidR="006C64EE" w:rsidRDefault="006C64EE">
            <w:pPr>
              <w:pStyle w:val="RepTable"/>
              <w:jc w:val="center"/>
              <w:rPr>
                <w:highlight w:val="yellow"/>
              </w:rPr>
            </w:pPr>
          </w:p>
        </w:tc>
        <w:tc>
          <w:tcPr>
            <w:tcW w:w="440" w:type="pct"/>
            <w:tcBorders>
              <w:top w:val="single" w:sz="4" w:space="0" w:color="auto"/>
              <w:left w:val="single" w:sz="4" w:space="0" w:color="auto"/>
              <w:bottom w:val="single" w:sz="4" w:space="0" w:color="auto"/>
              <w:right w:val="single" w:sz="4" w:space="0" w:color="auto"/>
            </w:tcBorders>
          </w:tcPr>
          <w:p w14:paraId="5BAEFA74" w14:textId="77777777" w:rsidR="006C64EE" w:rsidRDefault="006C64EE">
            <w:pPr>
              <w:pStyle w:val="RepTable"/>
              <w:jc w:val="center"/>
              <w:rPr>
                <w:highlight w:val="yellow"/>
              </w:rPr>
            </w:pPr>
          </w:p>
        </w:tc>
      </w:tr>
    </w:tbl>
    <w:p w14:paraId="668EB415" w14:textId="2D2B82AD" w:rsidR="00AD1052" w:rsidRPr="00B32849" w:rsidRDefault="00AD1052" w:rsidP="00F9783D">
      <w:pPr>
        <w:pStyle w:val="RepStandard"/>
        <w:sectPr w:rsidR="00AD1052" w:rsidRPr="00B32849" w:rsidSect="00F222EE">
          <w:pgSz w:w="16838" w:h="11906" w:orient="landscape"/>
          <w:pgMar w:top="1417" w:right="1134" w:bottom="1134" w:left="1134" w:header="709" w:footer="142" w:gutter="0"/>
          <w:pgNumType w:chapSep="period"/>
          <w:cols w:space="720"/>
          <w:docGrid w:linePitch="360"/>
        </w:sectPr>
      </w:pPr>
    </w:p>
    <w:p w14:paraId="668EB416" w14:textId="77777777" w:rsidR="00217B1C" w:rsidRPr="00B32849" w:rsidRDefault="00217B1C" w:rsidP="00217B1C">
      <w:pPr>
        <w:pStyle w:val="RepAppendix1"/>
      </w:pPr>
      <w:bookmarkStart w:id="722" w:name="_Toc300147933"/>
      <w:bookmarkStart w:id="723" w:name="_Toc304462627"/>
      <w:bookmarkStart w:id="724" w:name="_Toc314067812"/>
      <w:bookmarkStart w:id="725" w:name="_Toc314122102"/>
      <w:bookmarkStart w:id="726" w:name="_Toc314129281"/>
      <w:bookmarkStart w:id="727" w:name="_Toc314142400"/>
      <w:bookmarkStart w:id="728" w:name="_Toc314557407"/>
      <w:bookmarkStart w:id="729" w:name="_Toc314557665"/>
      <w:bookmarkStart w:id="730" w:name="_Toc328552264"/>
      <w:bookmarkStart w:id="731" w:name="_Toc332020613"/>
      <w:bookmarkStart w:id="732" w:name="_Toc332203457"/>
      <w:bookmarkStart w:id="733" w:name="_Toc332207009"/>
      <w:bookmarkStart w:id="734" w:name="_Toc332296177"/>
      <w:bookmarkStart w:id="735" w:name="_Toc336434744"/>
      <w:bookmarkStart w:id="736" w:name="_Toc397516896"/>
      <w:bookmarkStart w:id="737" w:name="_Toc398627876"/>
      <w:bookmarkStart w:id="738" w:name="_Toc399335731"/>
      <w:bookmarkStart w:id="739" w:name="_Toc399764872"/>
      <w:bookmarkStart w:id="740" w:name="_Toc412562663"/>
      <w:bookmarkStart w:id="741" w:name="_Toc412562740"/>
      <w:bookmarkStart w:id="742" w:name="_Toc413662732"/>
      <w:bookmarkStart w:id="743" w:name="_Toc413673590"/>
      <w:bookmarkStart w:id="744" w:name="_Toc413673688"/>
      <w:bookmarkStart w:id="745" w:name="_Toc413673759"/>
      <w:bookmarkStart w:id="746" w:name="_Toc413928658"/>
      <w:bookmarkStart w:id="747" w:name="_Toc413936272"/>
      <w:bookmarkStart w:id="748" w:name="_Toc413937983"/>
      <w:bookmarkStart w:id="749" w:name="_Toc414026710"/>
      <w:bookmarkStart w:id="750" w:name="_Ref414447855"/>
      <w:bookmarkStart w:id="751" w:name="_Ref414449074"/>
      <w:bookmarkStart w:id="752" w:name="_Toc414974089"/>
      <w:bookmarkStart w:id="753" w:name="_Toc450900963"/>
      <w:bookmarkStart w:id="754" w:name="_Toc450920629"/>
      <w:bookmarkStart w:id="755" w:name="_Toc450923750"/>
      <w:bookmarkStart w:id="756" w:name="_Toc454460983"/>
      <w:bookmarkStart w:id="757" w:name="_Toc454462819"/>
      <w:bookmarkStart w:id="758" w:name="_Toc146272234"/>
      <w:r w:rsidRPr="00B32849">
        <w:lastRenderedPageBreak/>
        <w:t>Detailed evaluation of the studies relied upon</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14:paraId="668EB417" w14:textId="12E41823" w:rsidR="00C81348" w:rsidRDefault="00C81348" w:rsidP="001B4D45">
      <w:pPr>
        <w:pStyle w:val="RepAppendix2"/>
      </w:pPr>
      <w:bookmarkStart w:id="759" w:name="_Toc328552283"/>
      <w:bookmarkStart w:id="760" w:name="_Toc332020632"/>
      <w:bookmarkStart w:id="761" w:name="_Toc332203476"/>
      <w:bookmarkStart w:id="762" w:name="_Toc332207010"/>
      <w:bookmarkStart w:id="763" w:name="_Toc332296178"/>
      <w:bookmarkStart w:id="764" w:name="_Toc336434745"/>
      <w:bookmarkStart w:id="765" w:name="_Toc397516897"/>
      <w:bookmarkStart w:id="766" w:name="_Toc398627877"/>
      <w:bookmarkStart w:id="767" w:name="_Toc399335732"/>
      <w:bookmarkStart w:id="768" w:name="_Toc399764873"/>
      <w:bookmarkStart w:id="769" w:name="_Toc412562664"/>
      <w:bookmarkStart w:id="770" w:name="_Toc412562741"/>
      <w:bookmarkStart w:id="771" w:name="_Toc413662733"/>
      <w:bookmarkStart w:id="772" w:name="_Toc413673591"/>
      <w:bookmarkStart w:id="773" w:name="_Toc413673689"/>
      <w:bookmarkStart w:id="774" w:name="_Toc413673760"/>
      <w:bookmarkStart w:id="775" w:name="_Toc413928659"/>
      <w:bookmarkStart w:id="776" w:name="_Toc413936273"/>
      <w:bookmarkStart w:id="777" w:name="_Toc413937984"/>
      <w:bookmarkStart w:id="778" w:name="_Toc414026711"/>
      <w:bookmarkStart w:id="779" w:name="_Toc414974090"/>
      <w:bookmarkStart w:id="780" w:name="_Toc450900964"/>
      <w:bookmarkStart w:id="781" w:name="_Toc450920630"/>
      <w:bookmarkStart w:id="782" w:name="_Toc450923751"/>
      <w:bookmarkStart w:id="783" w:name="_Toc454460984"/>
      <w:bookmarkStart w:id="784" w:name="_Toc454462820"/>
      <w:bookmarkStart w:id="785" w:name="_Toc146272235"/>
      <w:bookmarkStart w:id="786" w:name="_Toc111951384"/>
      <w:bookmarkStart w:id="787" w:name="_Toc240611792"/>
      <w:bookmarkStart w:id="788" w:name="_Toc300147934"/>
      <w:bookmarkStart w:id="789" w:name="_Toc304462628"/>
      <w:bookmarkStart w:id="790" w:name="_Toc314067813"/>
      <w:bookmarkStart w:id="791" w:name="_Toc314122103"/>
      <w:bookmarkStart w:id="792" w:name="_Toc314129282"/>
      <w:bookmarkStart w:id="793" w:name="_Ref314138446"/>
      <w:bookmarkStart w:id="794" w:name="_Toc314142401"/>
      <w:bookmarkStart w:id="795" w:name="_Toc314557408"/>
      <w:bookmarkStart w:id="796" w:name="_Toc314557666"/>
      <w:bookmarkStart w:id="797" w:name="_Toc328552265"/>
      <w:bookmarkStart w:id="798" w:name="_Toc332020614"/>
      <w:bookmarkStart w:id="799" w:name="_Toc332203458"/>
      <w:r w:rsidRPr="00B32849">
        <w:t>Statement on bridging possibilities</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14:paraId="537EBD4C" w14:textId="6AC62582" w:rsidR="00E032DD" w:rsidRPr="00E032DD" w:rsidRDefault="00E032DD" w:rsidP="006C64EE">
      <w:pPr>
        <w:pStyle w:val="RepStandard"/>
      </w:pPr>
      <w:r>
        <w:t>No bridging was necessary</w:t>
      </w:r>
    </w:p>
    <w:p w14:paraId="668EB419" w14:textId="77777777" w:rsidR="008E0ED5" w:rsidRPr="00B32849" w:rsidRDefault="008E0ED5" w:rsidP="008E0ED5">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217B1C" w:rsidRPr="00B32849" w14:paraId="668EB41C" w14:textId="77777777" w:rsidTr="00CF3B5B">
        <w:trPr>
          <w:trHeight w:val="404"/>
        </w:trPr>
        <w:tc>
          <w:tcPr>
            <w:tcW w:w="1094" w:type="pct"/>
            <w:shd w:val="clear" w:color="auto" w:fill="F2F2F2" w:themeFill="background1" w:themeFillShade="F2"/>
          </w:tcPr>
          <w:p w14:paraId="668EB41A" w14:textId="77777777" w:rsidR="00217B1C" w:rsidRPr="00B32849" w:rsidRDefault="00217B1C" w:rsidP="00217B1C">
            <w:pPr>
              <w:pStyle w:val="RepStandard"/>
              <w:rPr>
                <w:rFonts w:eastAsia="Batang"/>
              </w:rPr>
            </w:pPr>
            <w:r w:rsidRPr="00B32849">
              <w:t xml:space="preserve">Comments of </w:t>
            </w:r>
            <w:proofErr w:type="spellStart"/>
            <w:r w:rsidRPr="00B32849">
              <w:t>zRMS</w:t>
            </w:r>
            <w:proofErr w:type="spellEnd"/>
            <w:r w:rsidRPr="00B32849">
              <w:t>:</w:t>
            </w:r>
          </w:p>
        </w:tc>
        <w:tc>
          <w:tcPr>
            <w:tcW w:w="3906" w:type="pct"/>
            <w:shd w:val="clear" w:color="auto" w:fill="F2F2F2" w:themeFill="background1" w:themeFillShade="F2"/>
          </w:tcPr>
          <w:p w14:paraId="668EB41B" w14:textId="6938F398" w:rsidR="00217B1C" w:rsidRPr="00B32849" w:rsidRDefault="00ED76D9" w:rsidP="008E0ED5">
            <w:pPr>
              <w:pStyle w:val="RepStandard"/>
              <w:rPr>
                <w:rFonts w:eastAsia="Batang"/>
                <w:highlight w:val="yellow"/>
              </w:rPr>
            </w:pPr>
            <w:r>
              <w:rPr>
                <w:szCs w:val="20"/>
              </w:rPr>
              <w:t xml:space="preserve">No statement on bridging possibilities is necessary </w:t>
            </w:r>
            <w:r w:rsidR="00217B1C" w:rsidRPr="00B32849">
              <w:rPr>
                <w:szCs w:val="20"/>
              </w:rPr>
              <w:t xml:space="preserve"> </w:t>
            </w:r>
          </w:p>
        </w:tc>
      </w:tr>
    </w:tbl>
    <w:p w14:paraId="668EB41F" w14:textId="77777777" w:rsidR="00217B1C" w:rsidRPr="008A36E2" w:rsidRDefault="00C81348" w:rsidP="00217B1C">
      <w:pPr>
        <w:pStyle w:val="RepAppendix2"/>
      </w:pPr>
      <w:bookmarkStart w:id="800" w:name="_Toc332207011"/>
      <w:bookmarkStart w:id="801" w:name="_Toc332296179"/>
      <w:bookmarkStart w:id="802" w:name="_Toc336434746"/>
      <w:bookmarkStart w:id="803" w:name="_Toc397516898"/>
      <w:bookmarkStart w:id="804" w:name="_Toc398627878"/>
      <w:bookmarkStart w:id="805" w:name="_Toc399335733"/>
      <w:bookmarkStart w:id="806" w:name="_Toc399764874"/>
      <w:bookmarkStart w:id="807" w:name="_Toc412562665"/>
      <w:bookmarkStart w:id="808" w:name="_Toc412562742"/>
      <w:bookmarkStart w:id="809" w:name="_Toc413662734"/>
      <w:bookmarkStart w:id="810" w:name="_Toc413673592"/>
      <w:bookmarkStart w:id="811" w:name="_Toc413673690"/>
      <w:bookmarkStart w:id="812" w:name="_Toc413673761"/>
      <w:bookmarkStart w:id="813" w:name="_Toc413928660"/>
      <w:bookmarkStart w:id="814" w:name="_Toc413936274"/>
      <w:bookmarkStart w:id="815" w:name="_Toc413937985"/>
      <w:bookmarkStart w:id="816" w:name="_Toc414026712"/>
      <w:bookmarkStart w:id="817" w:name="_Toc414974091"/>
      <w:bookmarkStart w:id="818" w:name="_Toc450900965"/>
      <w:bookmarkStart w:id="819" w:name="_Toc450920631"/>
      <w:bookmarkStart w:id="820" w:name="_Toc450923752"/>
      <w:bookmarkStart w:id="821" w:name="_Toc454460985"/>
      <w:bookmarkStart w:id="822" w:name="_Toc454462821"/>
      <w:bookmarkStart w:id="823" w:name="_Toc146272236"/>
      <w:r w:rsidRPr="008A36E2">
        <w:t>Acute oral</w:t>
      </w:r>
      <w:bookmarkEnd w:id="786"/>
      <w:r w:rsidRPr="008A36E2">
        <w:t xml:space="preserve"> toxicity</w:t>
      </w:r>
      <w:bookmarkEnd w:id="787"/>
      <w:bookmarkEnd w:id="788"/>
      <w:bookmarkEnd w:id="789"/>
      <w:bookmarkEnd w:id="790"/>
      <w:bookmarkEnd w:id="791"/>
      <w:bookmarkEnd w:id="792"/>
      <w:bookmarkEnd w:id="793"/>
      <w:bookmarkEnd w:id="794"/>
      <w:bookmarkEnd w:id="795"/>
      <w:bookmarkEnd w:id="796"/>
      <w:r w:rsidRPr="008A36E2">
        <w:t xml:space="preserve"> (KCP 7.1.1)</w:t>
      </w:r>
      <w:bookmarkStart w:id="824" w:name="_Toc314067820"/>
      <w:bookmarkStart w:id="825" w:name="_Toc314122109"/>
      <w:bookmarkStart w:id="826" w:name="_Toc314122257"/>
      <w:bookmarkStart w:id="827" w:name="_Toc111951385"/>
      <w:bookmarkStart w:id="828" w:name="_Toc240611793"/>
      <w:bookmarkStart w:id="829" w:name="_Toc300147935"/>
      <w:bookmarkStart w:id="830" w:name="_Toc304462629"/>
      <w:bookmarkStart w:id="831" w:name="_Toc314067815"/>
      <w:bookmarkStart w:id="832" w:name="_Toc314122104"/>
      <w:bookmarkStart w:id="833" w:name="_Toc314129283"/>
      <w:bookmarkStart w:id="834" w:name="_Toc314142402"/>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217B1C" w:rsidRPr="00B32849" w14:paraId="668EB422" w14:textId="77777777" w:rsidTr="00CF3B5B">
        <w:trPr>
          <w:trHeight w:val="1105"/>
        </w:trPr>
        <w:tc>
          <w:tcPr>
            <w:tcW w:w="1094" w:type="pct"/>
            <w:shd w:val="clear" w:color="auto" w:fill="F2F2F2" w:themeFill="background1" w:themeFillShade="F2"/>
          </w:tcPr>
          <w:p w14:paraId="668EB420" w14:textId="77777777" w:rsidR="00217B1C" w:rsidRPr="00B32849" w:rsidRDefault="00217B1C" w:rsidP="00217B1C">
            <w:pPr>
              <w:pStyle w:val="RepStandard"/>
              <w:rPr>
                <w:rFonts w:eastAsia="Batang"/>
              </w:rPr>
            </w:pPr>
            <w:bookmarkStart w:id="835" w:name="A_O_TOX_A"/>
            <w:bookmarkEnd w:id="835"/>
            <w:r w:rsidRPr="00B32849">
              <w:t xml:space="preserve">Comments of </w:t>
            </w:r>
            <w:proofErr w:type="spellStart"/>
            <w:r w:rsidRPr="00B32849">
              <w:t>zRMS</w:t>
            </w:r>
            <w:proofErr w:type="spellEnd"/>
            <w:r w:rsidRPr="00B32849">
              <w:t>:</w:t>
            </w:r>
          </w:p>
        </w:tc>
        <w:tc>
          <w:tcPr>
            <w:tcW w:w="3906" w:type="pct"/>
            <w:shd w:val="clear" w:color="auto" w:fill="F2F2F2" w:themeFill="background1" w:themeFillShade="F2"/>
          </w:tcPr>
          <w:p w14:paraId="668EB421" w14:textId="72408696" w:rsidR="00217B1C" w:rsidRPr="00B32849" w:rsidRDefault="000A42FF" w:rsidP="00217B1C">
            <w:pPr>
              <w:pStyle w:val="RepStandard"/>
              <w:rPr>
                <w:rFonts w:eastAsia="Batang"/>
                <w:highlight w:val="yellow"/>
              </w:rPr>
            </w:pPr>
            <w:r w:rsidRPr="0079308E">
              <w:t xml:space="preserve">The acute oral toxicity of </w:t>
            </w:r>
            <w:r w:rsidR="0079308E">
              <w:t xml:space="preserve">the product </w:t>
            </w:r>
            <w:r w:rsidR="0079308E" w:rsidRPr="00D96BCA">
              <w:rPr>
                <w:lang w:val="en-US"/>
              </w:rPr>
              <w:t>IN233C1560/AVTAR</w:t>
            </w:r>
            <w:r w:rsidR="0079308E">
              <w:rPr>
                <w:lang w:val="en-US"/>
              </w:rPr>
              <w:t xml:space="preserve"> was evaluated based on the toxic properties and content of all components in line with rules provided in Regulation 1272/2008 ( see part C). </w:t>
            </w:r>
            <w:r w:rsidR="0079308E">
              <w:t xml:space="preserve">The product </w:t>
            </w:r>
            <w:r w:rsidR="0079308E" w:rsidRPr="00D96BCA">
              <w:rPr>
                <w:lang w:val="en-US"/>
              </w:rPr>
              <w:t>IN233C1560/AVTAR</w:t>
            </w:r>
            <w:r w:rsidR="0079308E">
              <w:rPr>
                <w:lang w:val="en-US"/>
              </w:rPr>
              <w:t xml:space="preserve"> does not require classification for acute oral toxicity.</w:t>
            </w:r>
          </w:p>
        </w:tc>
      </w:tr>
    </w:tbl>
    <w:p w14:paraId="668EB423" w14:textId="1F42956A" w:rsidR="00217B1C" w:rsidRDefault="00217B1C" w:rsidP="00217B1C">
      <w:pPr>
        <w:pStyle w:val="RepStandard"/>
      </w:pPr>
    </w:p>
    <w:p w14:paraId="12664521" w14:textId="77777777" w:rsidR="008B0A7B" w:rsidRDefault="00E032DD" w:rsidP="008B0A7B">
      <w:pPr>
        <w:jc w:val="both"/>
      </w:pPr>
      <w:r w:rsidRPr="001B150F">
        <w:t xml:space="preserve">An acute </w:t>
      </w:r>
      <w:r>
        <w:t>oral</w:t>
      </w:r>
      <w:r w:rsidRPr="001B150F">
        <w:t xml:space="preserve"> toxicity study for </w:t>
      </w:r>
      <w:r>
        <w:t>AVTAR</w:t>
      </w:r>
      <w:r w:rsidRPr="001B150F">
        <w:t xml:space="preserve"> is not provided. Instead</w:t>
      </w:r>
      <w:r>
        <w:t>,</w:t>
      </w:r>
      <w:r w:rsidRPr="001B150F">
        <w:t xml:space="preserve"> the acute </w:t>
      </w:r>
      <w:r>
        <w:t>oral</w:t>
      </w:r>
      <w:r w:rsidRPr="001B150F">
        <w:t xml:space="preserve"> toxicity classification of </w:t>
      </w:r>
      <w:r>
        <w:t>the product</w:t>
      </w:r>
      <w:r w:rsidRPr="001B150F">
        <w:t xml:space="preserve"> was determined using the calculation method as described in Regulation (EC) No</w:t>
      </w:r>
      <w:r>
        <w:t>.</w:t>
      </w:r>
      <w:r w:rsidRPr="001B150F">
        <w:t xml:space="preserve"> 1272/2008.</w:t>
      </w:r>
      <w:r>
        <w:t xml:space="preserve"> </w:t>
      </w:r>
      <w:bookmarkStart w:id="836" w:name="_Toc314557410"/>
      <w:bookmarkStart w:id="837" w:name="_Toc314557668"/>
      <w:bookmarkStart w:id="838" w:name="_Toc328552267"/>
      <w:bookmarkStart w:id="839" w:name="_Toc332020616"/>
      <w:bookmarkStart w:id="840" w:name="_Toc332203460"/>
      <w:bookmarkStart w:id="841" w:name="_Toc332207013"/>
      <w:bookmarkStart w:id="842" w:name="_Toc332296181"/>
      <w:bookmarkStart w:id="843" w:name="_Toc336434748"/>
      <w:bookmarkStart w:id="844" w:name="_Toc397516900"/>
      <w:bookmarkStart w:id="845" w:name="_Toc398627879"/>
      <w:bookmarkStart w:id="846" w:name="_Toc399335735"/>
      <w:bookmarkStart w:id="847" w:name="_Toc399764875"/>
      <w:bookmarkStart w:id="848" w:name="_Toc412562667"/>
      <w:bookmarkStart w:id="849" w:name="_Toc412562744"/>
      <w:bookmarkStart w:id="850" w:name="_Toc413662736"/>
      <w:bookmarkStart w:id="851" w:name="_Toc413673593"/>
      <w:bookmarkStart w:id="852" w:name="_Toc413673691"/>
      <w:bookmarkStart w:id="853" w:name="_Toc413673762"/>
      <w:bookmarkStart w:id="854" w:name="_Toc413928661"/>
      <w:bookmarkStart w:id="855" w:name="_Toc413936275"/>
      <w:bookmarkStart w:id="856" w:name="_Toc413937986"/>
      <w:bookmarkStart w:id="857" w:name="_Toc414026713"/>
      <w:bookmarkStart w:id="858" w:name="_Toc414974092"/>
      <w:bookmarkStart w:id="859" w:name="_Toc450900966"/>
      <w:bookmarkStart w:id="860" w:name="_Toc450920632"/>
      <w:bookmarkStart w:id="861" w:name="_Toc450923753"/>
      <w:bookmarkStart w:id="862" w:name="_Toc454460986"/>
      <w:bookmarkStart w:id="863" w:name="_Toc454462822"/>
      <w:bookmarkEnd w:id="824"/>
      <w:bookmarkEnd w:id="825"/>
      <w:bookmarkEnd w:id="826"/>
    </w:p>
    <w:p w14:paraId="668EB47B" w14:textId="209F17F1" w:rsidR="00C81348" w:rsidRPr="00B32849" w:rsidRDefault="00C81348" w:rsidP="00217B1C">
      <w:pPr>
        <w:pStyle w:val="RepAppendix2"/>
      </w:pPr>
      <w:bookmarkStart w:id="864" w:name="_Toc146272237"/>
      <w:r w:rsidRPr="00B32849">
        <w:t>Acute percutaneous</w:t>
      </w:r>
      <w:bookmarkEnd w:id="827"/>
      <w:r w:rsidRPr="00B32849">
        <w:t xml:space="preserve"> (dermal) toxicity</w:t>
      </w:r>
      <w:bookmarkEnd w:id="828"/>
      <w:bookmarkEnd w:id="829"/>
      <w:bookmarkEnd w:id="830"/>
      <w:bookmarkEnd w:id="831"/>
      <w:bookmarkEnd w:id="832"/>
      <w:bookmarkEnd w:id="833"/>
      <w:bookmarkEnd w:id="834"/>
      <w:bookmarkEnd w:id="836"/>
      <w:bookmarkEnd w:id="837"/>
      <w:r w:rsidRPr="00B32849">
        <w:t xml:space="preserve"> (KCP 7.1.2)</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217B1C" w:rsidRPr="00B32849" w14:paraId="668EB47E" w14:textId="77777777" w:rsidTr="00CF3B5B">
        <w:trPr>
          <w:trHeight w:val="1202"/>
        </w:trPr>
        <w:tc>
          <w:tcPr>
            <w:tcW w:w="1094" w:type="pct"/>
            <w:shd w:val="clear" w:color="auto" w:fill="F2F2F2" w:themeFill="background1" w:themeFillShade="F2"/>
          </w:tcPr>
          <w:p w14:paraId="668EB47C" w14:textId="77777777" w:rsidR="00217B1C" w:rsidRPr="00B32849" w:rsidRDefault="00217B1C" w:rsidP="00217B1C">
            <w:pPr>
              <w:pStyle w:val="RepStandard"/>
              <w:rPr>
                <w:rFonts w:eastAsia="Batang"/>
              </w:rPr>
            </w:pPr>
            <w:bookmarkStart w:id="865" w:name="A_D_TOX_A"/>
            <w:bookmarkEnd w:id="865"/>
            <w:r w:rsidRPr="00B32849">
              <w:t xml:space="preserve">Comments of </w:t>
            </w:r>
            <w:proofErr w:type="spellStart"/>
            <w:r w:rsidRPr="00B32849">
              <w:t>zRMS</w:t>
            </w:r>
            <w:proofErr w:type="spellEnd"/>
            <w:r w:rsidRPr="00B32849">
              <w:t>:</w:t>
            </w:r>
          </w:p>
        </w:tc>
        <w:tc>
          <w:tcPr>
            <w:tcW w:w="3906" w:type="pct"/>
            <w:shd w:val="clear" w:color="auto" w:fill="F2F2F2" w:themeFill="background1" w:themeFillShade="F2"/>
          </w:tcPr>
          <w:p w14:paraId="668EB47D" w14:textId="2197F766" w:rsidR="00217B1C" w:rsidRPr="00B32849" w:rsidRDefault="0079308E" w:rsidP="00217B1C">
            <w:pPr>
              <w:pStyle w:val="RepStandard"/>
              <w:rPr>
                <w:rFonts w:eastAsia="Batang"/>
                <w:highlight w:val="yellow"/>
              </w:rPr>
            </w:pPr>
            <w:r w:rsidRPr="0079308E">
              <w:t xml:space="preserve">The acute </w:t>
            </w:r>
            <w:r>
              <w:t>dermal</w:t>
            </w:r>
            <w:r w:rsidRPr="0079308E">
              <w:t xml:space="preserve"> toxicity of </w:t>
            </w:r>
            <w:r>
              <w:t xml:space="preserve">the product </w:t>
            </w:r>
            <w:r w:rsidRPr="00D96BCA">
              <w:rPr>
                <w:lang w:val="en-US"/>
              </w:rPr>
              <w:t>IN233C1560/AVTAR</w:t>
            </w:r>
            <w:r>
              <w:rPr>
                <w:lang w:val="en-US"/>
              </w:rPr>
              <w:t xml:space="preserve"> was evaluated based on the toxic properties and content of all components in line with rules provided in Regulation 1272/2008 ( see part C). </w:t>
            </w:r>
            <w:r>
              <w:t xml:space="preserve">The product </w:t>
            </w:r>
            <w:r w:rsidRPr="00D96BCA">
              <w:rPr>
                <w:lang w:val="en-US"/>
              </w:rPr>
              <w:t>IN233C1560/AVTAR</w:t>
            </w:r>
            <w:r>
              <w:rPr>
                <w:lang w:val="en-US"/>
              </w:rPr>
              <w:t xml:space="preserve"> does not require classification for acute dermal toxicity.</w:t>
            </w:r>
          </w:p>
        </w:tc>
      </w:tr>
    </w:tbl>
    <w:p w14:paraId="51A04BAF" w14:textId="77777777" w:rsidR="0059219F" w:rsidRDefault="0059219F" w:rsidP="0059219F">
      <w:pPr>
        <w:pStyle w:val="RepStandard"/>
      </w:pPr>
      <w:bookmarkStart w:id="866" w:name="_Toc111951386"/>
      <w:bookmarkStart w:id="867" w:name="_Toc240611794"/>
      <w:bookmarkStart w:id="868" w:name="_Toc300147936"/>
      <w:bookmarkStart w:id="869" w:name="_Toc304462630"/>
      <w:bookmarkStart w:id="870" w:name="_Toc314067819"/>
      <w:bookmarkStart w:id="871" w:name="_Toc314122108"/>
      <w:bookmarkStart w:id="872" w:name="_Toc314129284"/>
      <w:bookmarkStart w:id="873" w:name="_Toc314142403"/>
      <w:bookmarkStart w:id="874" w:name="_Toc314557412"/>
      <w:bookmarkStart w:id="875" w:name="_Toc314557670"/>
      <w:bookmarkStart w:id="876" w:name="_Toc328552269"/>
      <w:bookmarkStart w:id="877" w:name="_Toc332020618"/>
      <w:bookmarkStart w:id="878" w:name="_Toc332203462"/>
      <w:bookmarkStart w:id="879" w:name="_Toc332207015"/>
      <w:bookmarkStart w:id="880" w:name="_Toc332296183"/>
      <w:bookmarkStart w:id="881" w:name="_Toc336434750"/>
      <w:bookmarkStart w:id="882" w:name="_Toc397516902"/>
      <w:bookmarkStart w:id="883" w:name="_Toc398627880"/>
      <w:bookmarkStart w:id="884" w:name="_Toc399335737"/>
      <w:bookmarkStart w:id="885" w:name="_Toc399764876"/>
      <w:bookmarkStart w:id="886" w:name="_Toc412562669"/>
      <w:bookmarkStart w:id="887" w:name="_Toc412562746"/>
      <w:bookmarkStart w:id="888" w:name="_Toc413662738"/>
      <w:bookmarkStart w:id="889" w:name="_Toc413673595"/>
      <w:bookmarkStart w:id="890" w:name="_Toc413673693"/>
      <w:bookmarkStart w:id="891" w:name="_Toc413673764"/>
      <w:bookmarkStart w:id="892" w:name="_Toc413928663"/>
      <w:bookmarkStart w:id="893" w:name="_Toc413936277"/>
      <w:bookmarkStart w:id="894" w:name="_Toc413937988"/>
      <w:bookmarkStart w:id="895" w:name="_Toc414026715"/>
      <w:bookmarkStart w:id="896" w:name="_Toc414974094"/>
      <w:bookmarkStart w:id="897" w:name="_Toc450900968"/>
      <w:bookmarkStart w:id="898" w:name="_Toc450920634"/>
      <w:bookmarkStart w:id="899" w:name="_Toc450923755"/>
      <w:bookmarkStart w:id="900" w:name="_Toc454460988"/>
      <w:bookmarkStart w:id="901" w:name="_Toc454462824"/>
    </w:p>
    <w:p w14:paraId="011824C3" w14:textId="77777777" w:rsidR="008B0A7B" w:rsidRDefault="00E032DD" w:rsidP="008B0A7B">
      <w:pPr>
        <w:jc w:val="both"/>
      </w:pPr>
      <w:r w:rsidRPr="001B150F">
        <w:t xml:space="preserve">An acute </w:t>
      </w:r>
      <w:r>
        <w:t>dermal</w:t>
      </w:r>
      <w:r w:rsidRPr="001B150F">
        <w:t xml:space="preserve"> toxicity study for </w:t>
      </w:r>
      <w:r>
        <w:t>AVTAR</w:t>
      </w:r>
      <w:r w:rsidRPr="001B150F">
        <w:t xml:space="preserve"> is not provided. Instead</w:t>
      </w:r>
      <w:r>
        <w:t>,</w:t>
      </w:r>
      <w:r w:rsidRPr="001B150F">
        <w:t xml:space="preserve"> the acute </w:t>
      </w:r>
      <w:r>
        <w:t>dermal</w:t>
      </w:r>
      <w:r w:rsidRPr="001B150F">
        <w:t xml:space="preserve"> toxicity classification of </w:t>
      </w:r>
      <w:r>
        <w:t>the product</w:t>
      </w:r>
      <w:r w:rsidRPr="001B150F">
        <w:t xml:space="preserve"> was determined using the calculation method as described in Regulation (EC) No</w:t>
      </w:r>
      <w:r>
        <w:t>.</w:t>
      </w:r>
      <w:r w:rsidRPr="001B150F">
        <w:t xml:space="preserve"> 1272/2008.</w:t>
      </w:r>
      <w:r>
        <w:t xml:space="preserve"> </w:t>
      </w:r>
    </w:p>
    <w:p w14:paraId="668EB4D6" w14:textId="5FDB74AE" w:rsidR="00C81348" w:rsidRPr="003D34F3" w:rsidRDefault="00C81348" w:rsidP="00217B1C">
      <w:pPr>
        <w:pStyle w:val="RepAppendix2"/>
      </w:pPr>
      <w:bookmarkStart w:id="902" w:name="_Toc146272238"/>
      <w:r w:rsidRPr="003D34F3">
        <w:t xml:space="preserve">Acute </w:t>
      </w:r>
      <w:bookmarkEnd w:id="866"/>
      <w:r w:rsidRPr="003D34F3">
        <w:t>inhalation toxicity</w:t>
      </w:r>
      <w:bookmarkEnd w:id="867"/>
      <w:bookmarkEnd w:id="868"/>
      <w:bookmarkEnd w:id="869"/>
      <w:bookmarkEnd w:id="870"/>
      <w:bookmarkEnd w:id="871"/>
      <w:bookmarkEnd w:id="872"/>
      <w:bookmarkEnd w:id="873"/>
      <w:bookmarkEnd w:id="874"/>
      <w:bookmarkEnd w:id="875"/>
      <w:r w:rsidRPr="003D34F3">
        <w:t xml:space="preserve"> (KCP 7.1.3)</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217B1C" w:rsidRPr="00B32849" w14:paraId="668EB4DB" w14:textId="77777777" w:rsidTr="00CF3B5B">
        <w:trPr>
          <w:trHeight w:val="1202"/>
        </w:trPr>
        <w:tc>
          <w:tcPr>
            <w:tcW w:w="1094" w:type="pct"/>
            <w:shd w:val="clear" w:color="auto" w:fill="F2F2F2" w:themeFill="background1" w:themeFillShade="F2"/>
          </w:tcPr>
          <w:p w14:paraId="668EB4D9" w14:textId="77777777" w:rsidR="00217B1C" w:rsidRPr="00B32849" w:rsidRDefault="00217B1C" w:rsidP="00217B1C">
            <w:pPr>
              <w:pStyle w:val="RepStandard"/>
              <w:rPr>
                <w:rFonts w:eastAsia="Batang"/>
              </w:rPr>
            </w:pPr>
            <w:bookmarkStart w:id="903" w:name="A_I_TOX_A"/>
            <w:bookmarkStart w:id="904" w:name="_Toc314557413"/>
            <w:bookmarkStart w:id="905" w:name="_Toc314557671"/>
            <w:bookmarkStart w:id="906" w:name="_Toc328552270"/>
            <w:bookmarkStart w:id="907" w:name="_Toc332020619"/>
            <w:bookmarkStart w:id="908" w:name="_Toc332203463"/>
            <w:bookmarkStart w:id="909" w:name="_Toc332207016"/>
            <w:bookmarkStart w:id="910" w:name="_Toc111951387"/>
            <w:bookmarkEnd w:id="903"/>
            <w:r w:rsidRPr="00B32849">
              <w:t xml:space="preserve">Comments of </w:t>
            </w:r>
            <w:proofErr w:type="spellStart"/>
            <w:r w:rsidRPr="00B32849">
              <w:t>zRMS</w:t>
            </w:r>
            <w:proofErr w:type="spellEnd"/>
            <w:r w:rsidRPr="00B32849">
              <w:t>:</w:t>
            </w:r>
          </w:p>
        </w:tc>
        <w:tc>
          <w:tcPr>
            <w:tcW w:w="3906" w:type="pct"/>
            <w:shd w:val="clear" w:color="auto" w:fill="F2F2F2" w:themeFill="background1" w:themeFillShade="F2"/>
          </w:tcPr>
          <w:p w14:paraId="668EB4DA" w14:textId="0057AD27" w:rsidR="0079308E" w:rsidRPr="00B32849" w:rsidRDefault="0079308E" w:rsidP="00CF3B5B">
            <w:pPr>
              <w:pStyle w:val="RepStandard"/>
              <w:rPr>
                <w:rFonts w:eastAsia="Batang"/>
                <w:highlight w:val="yellow"/>
              </w:rPr>
            </w:pPr>
            <w:r w:rsidRPr="0079308E">
              <w:t xml:space="preserve">The acute </w:t>
            </w:r>
            <w:r w:rsidR="00377C49">
              <w:t xml:space="preserve">inhalation </w:t>
            </w:r>
            <w:r w:rsidRPr="0079308E">
              <w:t xml:space="preserve">toxicity of </w:t>
            </w:r>
            <w:r>
              <w:t xml:space="preserve">the product </w:t>
            </w:r>
            <w:r w:rsidRPr="00D96BCA">
              <w:rPr>
                <w:lang w:val="en-US"/>
              </w:rPr>
              <w:t>IN233C1560/AVTAR</w:t>
            </w:r>
            <w:r>
              <w:rPr>
                <w:lang w:val="en-US"/>
              </w:rPr>
              <w:t xml:space="preserve"> was evaluated based on the toxic properties and content of all components in line with rules provided in Regulation 1272/2008 ( see part C). </w:t>
            </w:r>
            <w:r>
              <w:t xml:space="preserve">The product </w:t>
            </w:r>
            <w:r w:rsidRPr="00D96BCA">
              <w:rPr>
                <w:lang w:val="en-US"/>
              </w:rPr>
              <w:t>IN233C1560/AVTAR</w:t>
            </w:r>
            <w:r>
              <w:rPr>
                <w:lang w:val="en-US"/>
              </w:rPr>
              <w:t xml:space="preserve"> does not require classification for acute </w:t>
            </w:r>
            <w:r w:rsidR="00377C49">
              <w:rPr>
                <w:lang w:val="en-US"/>
              </w:rPr>
              <w:t>inhalation</w:t>
            </w:r>
            <w:r>
              <w:rPr>
                <w:lang w:val="en-US"/>
              </w:rPr>
              <w:t xml:space="preserve"> toxicity.</w:t>
            </w:r>
          </w:p>
        </w:tc>
      </w:tr>
    </w:tbl>
    <w:p w14:paraId="0DA8A797" w14:textId="77777777" w:rsidR="003D34F3" w:rsidRDefault="003D34F3" w:rsidP="003D34F3">
      <w:pPr>
        <w:pStyle w:val="RepStandard"/>
      </w:pPr>
      <w:bookmarkStart w:id="911" w:name="_Toc332296184"/>
      <w:bookmarkStart w:id="912" w:name="_Toc336434751"/>
      <w:bookmarkStart w:id="913" w:name="_Toc397516903"/>
      <w:bookmarkStart w:id="914" w:name="_Toc399335738"/>
      <w:bookmarkStart w:id="915" w:name="_Toc412562670"/>
      <w:bookmarkStart w:id="916" w:name="_Toc412562747"/>
      <w:bookmarkStart w:id="917" w:name="_Toc413662739"/>
      <w:bookmarkStart w:id="918" w:name="_Toc413673596"/>
      <w:bookmarkStart w:id="919" w:name="_Toc413673694"/>
      <w:bookmarkStart w:id="920" w:name="_Toc413673765"/>
      <w:bookmarkStart w:id="921" w:name="_Toc413928664"/>
      <w:bookmarkStart w:id="922" w:name="_Toc413936278"/>
      <w:bookmarkStart w:id="923" w:name="_Toc413937989"/>
      <w:bookmarkStart w:id="924" w:name="_Toc414026716"/>
      <w:bookmarkStart w:id="925" w:name="_Toc414974095"/>
      <w:bookmarkStart w:id="926" w:name="_Toc450900969"/>
      <w:bookmarkStart w:id="927" w:name="_Toc450920635"/>
      <w:bookmarkStart w:id="928" w:name="_Toc450923756"/>
      <w:bookmarkStart w:id="929" w:name="_Toc454460989"/>
      <w:bookmarkStart w:id="930" w:name="_Toc454462825"/>
    </w:p>
    <w:p w14:paraId="31CC8F32" w14:textId="6481D701" w:rsidR="00E032DD" w:rsidRPr="00E032DD" w:rsidRDefault="00E032DD" w:rsidP="008B0A7B">
      <w:pPr>
        <w:jc w:val="both"/>
      </w:pPr>
      <w:r w:rsidRPr="001B150F">
        <w:t xml:space="preserve">An acute inhalation toxicity study for </w:t>
      </w:r>
      <w:r>
        <w:t>AVTAR</w:t>
      </w:r>
      <w:r w:rsidRPr="001B150F">
        <w:t xml:space="preserve"> is not provided. Instead</w:t>
      </w:r>
      <w:r>
        <w:t>,</w:t>
      </w:r>
      <w:r w:rsidRPr="001B150F">
        <w:t xml:space="preserve"> the acute inhalation toxicity classification of </w:t>
      </w:r>
      <w:r>
        <w:t>the product</w:t>
      </w:r>
      <w:r w:rsidRPr="001B150F">
        <w:t xml:space="preserve"> was determined using the calculation method as described in Regulation (EC) No</w:t>
      </w:r>
      <w:r>
        <w:t>.</w:t>
      </w:r>
      <w:r w:rsidRPr="001B150F">
        <w:t xml:space="preserve"> 1272/2008.</w:t>
      </w:r>
      <w:r>
        <w:t xml:space="preserve"> </w:t>
      </w:r>
    </w:p>
    <w:p w14:paraId="668EB548" w14:textId="1A9B4CCD" w:rsidR="00C81348" w:rsidRDefault="00C81348" w:rsidP="00217B1C">
      <w:pPr>
        <w:pStyle w:val="RepAppendix2"/>
      </w:pPr>
      <w:bookmarkStart w:id="931" w:name="_Toc240611795"/>
      <w:bookmarkStart w:id="932" w:name="_Toc300147937"/>
      <w:bookmarkStart w:id="933" w:name="_Toc304462631"/>
      <w:bookmarkStart w:id="934" w:name="_Toc314067823"/>
      <w:bookmarkStart w:id="935" w:name="_Toc314122112"/>
      <w:bookmarkStart w:id="936" w:name="_Toc314129285"/>
      <w:bookmarkStart w:id="937" w:name="_Toc314142404"/>
      <w:bookmarkStart w:id="938" w:name="_Toc314557414"/>
      <w:bookmarkStart w:id="939" w:name="_Toc314557672"/>
      <w:bookmarkStart w:id="940" w:name="_Toc328552271"/>
      <w:bookmarkStart w:id="941" w:name="_Toc332020620"/>
      <w:bookmarkStart w:id="942" w:name="_Toc332203464"/>
      <w:bookmarkStart w:id="943" w:name="_Toc332207017"/>
      <w:bookmarkStart w:id="944" w:name="_Toc332296185"/>
      <w:bookmarkStart w:id="945" w:name="_Toc336434752"/>
      <w:bookmarkStart w:id="946" w:name="_Toc397516904"/>
      <w:bookmarkStart w:id="947" w:name="_Toc398627881"/>
      <w:bookmarkStart w:id="948" w:name="_Toc399335739"/>
      <w:bookmarkStart w:id="949" w:name="_Toc399764877"/>
      <w:bookmarkStart w:id="950" w:name="_Toc412562671"/>
      <w:bookmarkStart w:id="951" w:name="_Toc412562748"/>
      <w:bookmarkStart w:id="952" w:name="_Toc413662740"/>
      <w:bookmarkStart w:id="953" w:name="_Toc413673597"/>
      <w:bookmarkStart w:id="954" w:name="_Toc413673695"/>
      <w:bookmarkStart w:id="955" w:name="_Toc413673766"/>
      <w:bookmarkStart w:id="956" w:name="_Toc413928665"/>
      <w:bookmarkStart w:id="957" w:name="_Toc413936279"/>
      <w:bookmarkStart w:id="958" w:name="_Toc413937990"/>
      <w:bookmarkStart w:id="959" w:name="_Toc414026717"/>
      <w:bookmarkStart w:id="960" w:name="_Toc414974096"/>
      <w:bookmarkStart w:id="961" w:name="_Toc450900970"/>
      <w:bookmarkStart w:id="962" w:name="_Toc450920636"/>
      <w:bookmarkStart w:id="963" w:name="_Toc450923757"/>
      <w:bookmarkStart w:id="964" w:name="_Toc454460990"/>
      <w:bookmarkStart w:id="965" w:name="_Toc454462826"/>
      <w:bookmarkStart w:id="966" w:name="_Toc146272239"/>
      <w:bookmarkEnd w:id="904"/>
      <w:bookmarkEnd w:id="905"/>
      <w:bookmarkEnd w:id="906"/>
      <w:bookmarkEnd w:id="907"/>
      <w:bookmarkEnd w:id="908"/>
      <w:bookmarkEnd w:id="909"/>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r w:rsidRPr="00B32849">
        <w:t>Skin irritation</w:t>
      </w:r>
      <w:bookmarkEnd w:id="910"/>
      <w:bookmarkEnd w:id="931"/>
      <w:bookmarkEnd w:id="932"/>
      <w:bookmarkEnd w:id="933"/>
      <w:bookmarkEnd w:id="934"/>
      <w:bookmarkEnd w:id="935"/>
      <w:bookmarkEnd w:id="936"/>
      <w:bookmarkEnd w:id="937"/>
      <w:bookmarkEnd w:id="938"/>
      <w:bookmarkEnd w:id="939"/>
      <w:r w:rsidRPr="00B32849">
        <w:t xml:space="preserve"> (KCP 7.1.4)</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14:paraId="6C2C187A" w14:textId="6D18BA78" w:rsidR="003A0108" w:rsidRDefault="003A0108" w:rsidP="003A0108">
      <w:pPr>
        <w:pStyle w:val="RepStandard"/>
      </w:pPr>
      <w:r>
        <w:t>The irritation potential of the test item was predicted by measurement of its cytotoxic effect, as reflected in the MTT [3-(4,5-Dimethylthiazol-2-yl)-2,5-diphenyltetrazolium bromide, Thiazolyl blue tetrazolium bromide; CAS number 298-93-1] assay, on the reconstructed human epidermis model (</w:t>
      </w:r>
      <w:proofErr w:type="spellStart"/>
      <w:r>
        <w:t>RhE</w:t>
      </w:r>
      <w:proofErr w:type="spellEnd"/>
      <w:r>
        <w:t xml:space="preserve">). The test is designed to predict and classify the skin irritant potential of chemicals according to chemical safety </w:t>
      </w:r>
      <w:r>
        <w:lastRenderedPageBreak/>
        <w:t xml:space="preserve">regulations, using the </w:t>
      </w:r>
      <w:proofErr w:type="spellStart"/>
      <w:r>
        <w:t>EpiDermTM</w:t>
      </w:r>
      <w:proofErr w:type="spellEnd"/>
      <w:r>
        <w:t xml:space="preserve"> Model and parameters related to skin irritation. This model closely mimics the histological, biochemical and physiological properties of the upper parts of the human skin, i.e. the epidermis. Its use for skin irritation testing involves topical application of test materials to the surface of the epidermis and the subsequent assessment of their effects on cell viability.</w:t>
      </w:r>
    </w:p>
    <w:p w14:paraId="68B66C87" w14:textId="77777777" w:rsidR="00A27074" w:rsidRPr="003A0108" w:rsidRDefault="00A27074" w:rsidP="003A0108">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217B1C" w:rsidRPr="00B32849" w14:paraId="668EB54B" w14:textId="77777777" w:rsidTr="00D10F20">
        <w:trPr>
          <w:trHeight w:val="1155"/>
        </w:trPr>
        <w:tc>
          <w:tcPr>
            <w:tcW w:w="1094" w:type="pct"/>
            <w:shd w:val="clear" w:color="auto" w:fill="F2F2F2" w:themeFill="background1" w:themeFillShade="F2"/>
          </w:tcPr>
          <w:p w14:paraId="668EB549" w14:textId="77777777" w:rsidR="00217B1C" w:rsidRPr="00B32849" w:rsidRDefault="00217B1C" w:rsidP="00217B1C">
            <w:pPr>
              <w:pStyle w:val="RepStandard"/>
              <w:rPr>
                <w:rFonts w:eastAsia="Batang"/>
              </w:rPr>
            </w:pPr>
            <w:bookmarkStart w:id="967" w:name="Hautreiz_A"/>
            <w:bookmarkStart w:id="968" w:name="_Toc111951388"/>
            <w:bookmarkEnd w:id="967"/>
            <w:r w:rsidRPr="00B32849">
              <w:t xml:space="preserve">Comments of </w:t>
            </w:r>
            <w:proofErr w:type="spellStart"/>
            <w:r w:rsidRPr="00B32849">
              <w:t>zRMS</w:t>
            </w:r>
            <w:proofErr w:type="spellEnd"/>
            <w:r w:rsidRPr="00B32849">
              <w:t>:</w:t>
            </w:r>
          </w:p>
        </w:tc>
        <w:tc>
          <w:tcPr>
            <w:tcW w:w="3906" w:type="pct"/>
            <w:shd w:val="clear" w:color="auto" w:fill="F2F2F2" w:themeFill="background1" w:themeFillShade="F2"/>
          </w:tcPr>
          <w:p w14:paraId="668EB54A" w14:textId="209B7CB8" w:rsidR="00377C49" w:rsidRPr="00B32849" w:rsidRDefault="00377C49" w:rsidP="00D10F20">
            <w:pPr>
              <w:pStyle w:val="RepStandard"/>
              <w:rPr>
                <w:rFonts w:eastAsia="Batang"/>
                <w:highlight w:val="yellow"/>
              </w:rPr>
            </w:pPr>
            <w:r>
              <w:t xml:space="preserve">Based on the content of skin irritant ingredients in the product </w:t>
            </w:r>
            <w:r w:rsidRPr="00D96BCA">
              <w:rPr>
                <w:lang w:val="en-US"/>
              </w:rPr>
              <w:t>IN233C1560/AVTAR</w:t>
            </w:r>
            <w:r>
              <w:t xml:space="preserve"> and on the results of two acceptable in vitro studies the </w:t>
            </w:r>
            <w:r>
              <w:rPr>
                <w:lang w:val="en-US"/>
              </w:rPr>
              <w:t xml:space="preserve">formulation </w:t>
            </w:r>
            <w:r w:rsidRPr="00D96BCA">
              <w:rPr>
                <w:lang w:val="en-US"/>
              </w:rPr>
              <w:t>IN233C1560 / AVTAR</w:t>
            </w:r>
            <w:r>
              <w:rPr>
                <w:lang w:val="en-US"/>
              </w:rPr>
              <w:t xml:space="preserve"> should be classified as Skin </w:t>
            </w:r>
            <w:proofErr w:type="spellStart"/>
            <w:r>
              <w:rPr>
                <w:lang w:val="en-US"/>
              </w:rPr>
              <w:t>Irrit</w:t>
            </w:r>
            <w:proofErr w:type="spellEnd"/>
            <w:r>
              <w:rPr>
                <w:lang w:val="en-US"/>
              </w:rPr>
              <w:t>. 2; H315</w:t>
            </w:r>
            <w:r w:rsidR="00D10F20">
              <w:rPr>
                <w:lang w:val="en-US"/>
              </w:rPr>
              <w:t xml:space="preserve"> </w:t>
            </w:r>
            <w:r>
              <w:rPr>
                <w:lang w:val="en-US"/>
              </w:rPr>
              <w:t xml:space="preserve">(see </w:t>
            </w:r>
            <w:r w:rsidR="009D52DC">
              <w:rPr>
                <w:lang w:val="en-US"/>
              </w:rPr>
              <w:t xml:space="preserve">also </w:t>
            </w:r>
            <w:r>
              <w:rPr>
                <w:lang w:val="en-US"/>
              </w:rPr>
              <w:t xml:space="preserve">part C) </w:t>
            </w:r>
            <w:r w:rsidR="00D10F20">
              <w:rPr>
                <w:lang w:val="en-US"/>
              </w:rPr>
              <w:t>.</w:t>
            </w:r>
          </w:p>
        </w:tc>
      </w:tr>
    </w:tbl>
    <w:p w14:paraId="668EB54C" w14:textId="77777777" w:rsidR="00217B1C" w:rsidRPr="00B32849" w:rsidRDefault="00217B1C" w:rsidP="00217B1C">
      <w:pPr>
        <w:pStyle w:val="RepAppendix3"/>
      </w:pPr>
      <w:bookmarkStart w:id="969" w:name="_Toc413673598"/>
      <w:bookmarkStart w:id="970" w:name="_Toc413673696"/>
      <w:bookmarkStart w:id="971" w:name="_Toc413673767"/>
      <w:bookmarkStart w:id="972" w:name="_Toc413928666"/>
      <w:bookmarkStart w:id="973" w:name="_Toc413936280"/>
      <w:bookmarkStart w:id="974" w:name="_Toc413937991"/>
      <w:bookmarkStart w:id="975" w:name="_Toc414026718"/>
      <w:bookmarkStart w:id="976" w:name="_Toc414974097"/>
      <w:bookmarkStart w:id="977" w:name="_Toc450900971"/>
      <w:bookmarkStart w:id="978" w:name="_Toc450920637"/>
      <w:bookmarkStart w:id="979" w:name="_Toc450923758"/>
      <w:bookmarkStart w:id="980" w:name="_Toc454460991"/>
      <w:bookmarkStart w:id="981" w:name="_Toc454462827"/>
      <w:bookmarkStart w:id="982" w:name="_Toc146272240"/>
      <w:r w:rsidRPr="00B32849">
        <w:t>Study 1</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tbl>
      <w:tblPr>
        <w:tblW w:w="5000" w:type="pct"/>
        <w:tblCellMar>
          <w:top w:w="57" w:type="dxa"/>
          <w:left w:w="57" w:type="dxa"/>
          <w:bottom w:w="57" w:type="dxa"/>
          <w:right w:w="57" w:type="dxa"/>
        </w:tblCellMar>
        <w:tblLook w:val="01E0" w:firstRow="1" w:lastRow="1" w:firstColumn="1" w:lastColumn="1" w:noHBand="0" w:noVBand="0"/>
      </w:tblPr>
      <w:tblGrid>
        <w:gridCol w:w="2514"/>
        <w:gridCol w:w="6844"/>
      </w:tblGrid>
      <w:tr w:rsidR="00EB6096" w:rsidRPr="00B32849" w14:paraId="668EB54F" w14:textId="77777777" w:rsidTr="00EB6096">
        <w:tc>
          <w:tcPr>
            <w:tcW w:w="1343" w:type="pct"/>
          </w:tcPr>
          <w:p w14:paraId="668EB54D" w14:textId="77777777" w:rsidR="00EB6096" w:rsidRPr="00B32849" w:rsidRDefault="00EB6096" w:rsidP="00961BA5">
            <w:pPr>
              <w:pStyle w:val="RepStandard"/>
            </w:pPr>
            <w:r w:rsidRPr="00B32849">
              <w:t>R</w:t>
            </w:r>
            <w:r w:rsidR="009F554F">
              <w:t>eference</w:t>
            </w:r>
          </w:p>
        </w:tc>
        <w:tc>
          <w:tcPr>
            <w:tcW w:w="3657" w:type="pct"/>
          </w:tcPr>
          <w:p w14:paraId="668EB54E" w14:textId="3DE23AB7" w:rsidR="00EB6096" w:rsidRPr="00B32849" w:rsidRDefault="00795702" w:rsidP="00961BA5">
            <w:pPr>
              <w:pStyle w:val="RepStandard"/>
              <w:rPr>
                <w:highlight w:val="yellow"/>
              </w:rPr>
            </w:pPr>
            <w:r w:rsidRPr="00795702">
              <w:t>KCP 7.1.4/01</w:t>
            </w:r>
          </w:p>
        </w:tc>
      </w:tr>
      <w:tr w:rsidR="00EB6096" w:rsidRPr="00B32849" w14:paraId="668EB552" w14:textId="77777777" w:rsidTr="00EB6096">
        <w:tc>
          <w:tcPr>
            <w:tcW w:w="1343" w:type="pct"/>
          </w:tcPr>
          <w:p w14:paraId="668EB550" w14:textId="77777777" w:rsidR="00EB6096" w:rsidRPr="00B32849" w:rsidRDefault="00EB6096" w:rsidP="00961BA5">
            <w:pPr>
              <w:pStyle w:val="RepStandard"/>
            </w:pPr>
            <w:r w:rsidRPr="00B32849">
              <w:t>Report</w:t>
            </w:r>
          </w:p>
        </w:tc>
        <w:tc>
          <w:tcPr>
            <w:tcW w:w="3657" w:type="pct"/>
          </w:tcPr>
          <w:p w14:paraId="668EB551" w14:textId="2263F3C9" w:rsidR="00B0246D" w:rsidRPr="00B0246D" w:rsidRDefault="00637AB3" w:rsidP="00961BA5">
            <w:pPr>
              <w:pStyle w:val="RepStandard"/>
            </w:pPr>
            <w:r>
              <w:t xml:space="preserve">Difenoconazole 130 g/L + </w:t>
            </w:r>
            <w:proofErr w:type="spellStart"/>
            <w:r>
              <w:t>Prothioconazole</w:t>
            </w:r>
            <w:proofErr w:type="spellEnd"/>
            <w:r>
              <w:t xml:space="preserve"> 250 g/L EC – </w:t>
            </w:r>
            <w:bookmarkStart w:id="983" w:name="_Hlk92439701"/>
            <w:r>
              <w:t>IN233C1560</w:t>
            </w:r>
            <w:bookmarkEnd w:id="983"/>
            <w:r>
              <w:t xml:space="preserve">: In vitro Skin Irritation Test with the </w:t>
            </w:r>
            <w:proofErr w:type="spellStart"/>
            <w:r>
              <w:t>EpiDermTM</w:t>
            </w:r>
            <w:proofErr w:type="spellEnd"/>
            <w:r>
              <w:t xml:space="preserve"> Model, Cattaneo A.,</w:t>
            </w:r>
            <w:r w:rsidR="003377C9">
              <w:t xml:space="preserve"> 2021</w:t>
            </w:r>
            <w:r>
              <w:t xml:space="preserve"> GLP Study No. CH – 0245/2021 </w:t>
            </w:r>
          </w:p>
        </w:tc>
      </w:tr>
      <w:tr w:rsidR="00EB6096" w:rsidRPr="00B32849" w14:paraId="668EB555" w14:textId="77777777" w:rsidTr="00EB6096">
        <w:tc>
          <w:tcPr>
            <w:tcW w:w="1343" w:type="pct"/>
          </w:tcPr>
          <w:p w14:paraId="668EB553" w14:textId="77777777" w:rsidR="00EB6096" w:rsidRPr="00B32849" w:rsidRDefault="009F554F" w:rsidP="00961BA5">
            <w:pPr>
              <w:pStyle w:val="RepStandard"/>
            </w:pPr>
            <w:r>
              <w:t>Guideline(s)</w:t>
            </w:r>
          </w:p>
        </w:tc>
        <w:tc>
          <w:tcPr>
            <w:tcW w:w="3657" w:type="pct"/>
          </w:tcPr>
          <w:p w14:paraId="61271453" w14:textId="77777777" w:rsidR="008B0A7B" w:rsidRDefault="001B5D37" w:rsidP="00961BA5">
            <w:pPr>
              <w:pStyle w:val="RepStandard"/>
            </w:pPr>
            <w:r w:rsidRPr="001B5D37">
              <w:t>Yes</w:t>
            </w:r>
          </w:p>
          <w:p w14:paraId="668EB554" w14:textId="3343AA17" w:rsidR="00EB6096" w:rsidRPr="008B0A7B" w:rsidRDefault="001B5D37" w:rsidP="00961BA5">
            <w:pPr>
              <w:pStyle w:val="RepStandard"/>
            </w:pPr>
            <w:r w:rsidRPr="001B5D37">
              <w:t>OECD Guideline No. 439</w:t>
            </w:r>
          </w:p>
        </w:tc>
      </w:tr>
      <w:tr w:rsidR="00EB6096" w:rsidRPr="00B32849" w14:paraId="668EB558" w14:textId="77777777" w:rsidTr="00EB6096">
        <w:tc>
          <w:tcPr>
            <w:tcW w:w="1343" w:type="pct"/>
          </w:tcPr>
          <w:p w14:paraId="7A7ADE09" w14:textId="77777777" w:rsidR="00EB6096" w:rsidRDefault="009F554F" w:rsidP="00961BA5">
            <w:pPr>
              <w:pStyle w:val="RepStandard"/>
            </w:pPr>
            <w:r>
              <w:t>Deviations</w:t>
            </w:r>
          </w:p>
          <w:p w14:paraId="668EB556" w14:textId="100DBF91" w:rsidR="002E19C9" w:rsidRPr="00B32849" w:rsidRDefault="002E19C9" w:rsidP="00961BA5">
            <w:pPr>
              <w:pStyle w:val="RepStandard"/>
            </w:pPr>
          </w:p>
        </w:tc>
        <w:tc>
          <w:tcPr>
            <w:tcW w:w="3657" w:type="pct"/>
          </w:tcPr>
          <w:p w14:paraId="1314B4D8" w14:textId="59F64A53" w:rsidR="002E19C9" w:rsidRPr="002E19C9" w:rsidRDefault="002E19C9" w:rsidP="00961BA5">
            <w:pPr>
              <w:pStyle w:val="RepStandard"/>
            </w:pPr>
            <w:r w:rsidRPr="002E19C9">
              <w:t xml:space="preserve">Yes </w:t>
            </w:r>
          </w:p>
          <w:p w14:paraId="588E301C" w14:textId="3F0DBC86" w:rsidR="002E19C9" w:rsidRDefault="002E19C9" w:rsidP="00961BA5">
            <w:pPr>
              <w:pStyle w:val="RepStandard"/>
            </w:pPr>
            <w:r w:rsidRPr="002E19C9">
              <w:rPr>
                <w:i/>
                <w:iCs/>
              </w:rPr>
              <w:t>Deviation No. 1:</w:t>
            </w:r>
            <w:r>
              <w:t xml:space="preserve">  Formazan extraction into 12-well plate (paragraph “11.5.2 Formazan extraction” at page 14).</w:t>
            </w:r>
          </w:p>
          <w:p w14:paraId="0D0634C1" w14:textId="43FBA3A2" w:rsidR="002E19C9" w:rsidRDefault="002E19C9" w:rsidP="00961BA5">
            <w:pPr>
              <w:pStyle w:val="RepStandard"/>
            </w:pPr>
            <w:r w:rsidRPr="002E19C9">
              <w:rPr>
                <w:i/>
                <w:iCs/>
              </w:rPr>
              <w:t>Reason of change:</w:t>
            </w:r>
            <w:r>
              <w:t xml:space="preserve"> During the rinsing phase, the test item didn’t wash completely from the tissues because the nylon mesh remained stick. To avoid contaminating the isopropanol the extraction was only from the bottom of the insert.</w:t>
            </w:r>
          </w:p>
          <w:p w14:paraId="27C1627B" w14:textId="6A169E03" w:rsidR="002E19C9" w:rsidRPr="00D561D7" w:rsidRDefault="00D561D7" w:rsidP="00961BA5">
            <w:pPr>
              <w:pStyle w:val="RepStandard"/>
              <w:rPr>
                <w:i/>
                <w:iCs/>
              </w:rPr>
            </w:pPr>
            <w:r w:rsidRPr="00D561D7">
              <w:rPr>
                <w:i/>
                <w:iCs/>
              </w:rPr>
              <w:t>Impact on the study:</w:t>
            </w:r>
            <w:r>
              <w:t xml:space="preserve"> None.</w:t>
            </w:r>
          </w:p>
          <w:p w14:paraId="7E2FAE68" w14:textId="252DF539" w:rsidR="00D561D7" w:rsidRDefault="00D561D7" w:rsidP="00961BA5">
            <w:pPr>
              <w:pStyle w:val="RepStandard"/>
              <w:rPr>
                <w:highlight w:val="yellow"/>
              </w:rPr>
            </w:pPr>
          </w:p>
          <w:p w14:paraId="468D4504" w14:textId="45E10A73" w:rsidR="00D561D7" w:rsidRDefault="00D561D7" w:rsidP="00D561D7">
            <w:pPr>
              <w:pStyle w:val="RepStandard"/>
            </w:pPr>
            <w:r w:rsidRPr="002E19C9">
              <w:rPr>
                <w:i/>
                <w:iCs/>
              </w:rPr>
              <w:t xml:space="preserve">Deviation No. </w:t>
            </w:r>
            <w:r>
              <w:rPr>
                <w:i/>
                <w:iCs/>
              </w:rPr>
              <w:t>2</w:t>
            </w:r>
            <w:r w:rsidRPr="002E19C9">
              <w:rPr>
                <w:i/>
                <w:iCs/>
              </w:rPr>
              <w:t>:</w:t>
            </w:r>
            <w:r>
              <w:t xml:space="preserve"> Asterisk in “production date” was eliminated (paragraph “8.1 TEST ITEM at page 8)</w:t>
            </w:r>
          </w:p>
          <w:p w14:paraId="349D86C4" w14:textId="7BAA7F3E" w:rsidR="00D561D7" w:rsidRDefault="00D561D7" w:rsidP="00D561D7">
            <w:pPr>
              <w:pStyle w:val="RepStandard"/>
            </w:pPr>
            <w:r w:rsidRPr="002E19C9">
              <w:rPr>
                <w:i/>
                <w:iCs/>
              </w:rPr>
              <w:t>Reason of change:</w:t>
            </w:r>
            <w:r>
              <w:t xml:space="preserve"> The reference to the POS G20 has been removed only for “production date” because the production date was expressed as day/month/year in the TSDS.</w:t>
            </w:r>
          </w:p>
          <w:p w14:paraId="668EB557" w14:textId="655AAC4D" w:rsidR="00EB6096" w:rsidRPr="008B0A7B" w:rsidRDefault="00D561D7" w:rsidP="00961BA5">
            <w:pPr>
              <w:pStyle w:val="RepStandard"/>
              <w:rPr>
                <w:i/>
                <w:iCs/>
              </w:rPr>
            </w:pPr>
            <w:r w:rsidRPr="00D561D7">
              <w:rPr>
                <w:i/>
                <w:iCs/>
              </w:rPr>
              <w:t>Impact on the study:</w:t>
            </w:r>
            <w:r>
              <w:t xml:space="preserve"> None.</w:t>
            </w:r>
          </w:p>
        </w:tc>
      </w:tr>
      <w:tr w:rsidR="00EB6096" w:rsidRPr="00B32849" w14:paraId="668EB55B" w14:textId="77777777" w:rsidTr="00EB6096">
        <w:tc>
          <w:tcPr>
            <w:tcW w:w="1343" w:type="pct"/>
          </w:tcPr>
          <w:p w14:paraId="668EB559" w14:textId="77777777" w:rsidR="00EB6096" w:rsidRPr="00B32849" w:rsidRDefault="009F554F" w:rsidP="00961BA5">
            <w:pPr>
              <w:pStyle w:val="RepStandard"/>
            </w:pPr>
            <w:r>
              <w:t>GLP</w:t>
            </w:r>
          </w:p>
        </w:tc>
        <w:tc>
          <w:tcPr>
            <w:tcW w:w="3657" w:type="pct"/>
          </w:tcPr>
          <w:p w14:paraId="668EB55A" w14:textId="3BCF055E" w:rsidR="00EB6096" w:rsidRPr="00B32849" w:rsidRDefault="002E19C9" w:rsidP="00961BA5">
            <w:pPr>
              <w:pStyle w:val="RepStandard"/>
              <w:rPr>
                <w:highlight w:val="yellow"/>
              </w:rPr>
            </w:pPr>
            <w:r w:rsidRPr="002E19C9">
              <w:t>Yes</w:t>
            </w:r>
          </w:p>
        </w:tc>
      </w:tr>
      <w:tr w:rsidR="00EB6096" w:rsidRPr="00B32849" w14:paraId="668EB55E" w14:textId="77777777" w:rsidTr="00EB6096">
        <w:tc>
          <w:tcPr>
            <w:tcW w:w="1343" w:type="pct"/>
          </w:tcPr>
          <w:p w14:paraId="668EB55C" w14:textId="77777777" w:rsidR="00EB6096" w:rsidRPr="00B32849" w:rsidRDefault="009F554F" w:rsidP="00961BA5">
            <w:pPr>
              <w:pStyle w:val="RepStandard"/>
            </w:pPr>
            <w:r>
              <w:t>Acceptability</w:t>
            </w:r>
          </w:p>
        </w:tc>
        <w:tc>
          <w:tcPr>
            <w:tcW w:w="3657" w:type="pct"/>
          </w:tcPr>
          <w:p w14:paraId="668EB55D" w14:textId="3CD18EFB" w:rsidR="00EB6096" w:rsidRPr="00B32849" w:rsidRDefault="00377C49" w:rsidP="00961BA5">
            <w:pPr>
              <w:pStyle w:val="RepStandard"/>
              <w:rPr>
                <w:highlight w:val="yellow"/>
              </w:rPr>
            </w:pPr>
            <w:r w:rsidRPr="00377C49">
              <w:t>Yes</w:t>
            </w:r>
          </w:p>
        </w:tc>
      </w:tr>
      <w:tr w:rsidR="00EB6096" w:rsidRPr="00B32849" w14:paraId="668EB561" w14:textId="77777777" w:rsidTr="00EB6096">
        <w:tc>
          <w:tcPr>
            <w:tcW w:w="1343" w:type="pct"/>
          </w:tcPr>
          <w:p w14:paraId="6CD768CA" w14:textId="77777777" w:rsidR="00EB6096" w:rsidRDefault="00EB6096" w:rsidP="00961BA5">
            <w:pPr>
              <w:pStyle w:val="RepStandard"/>
            </w:pPr>
            <w:r w:rsidRPr="00B32849">
              <w:t xml:space="preserve">Duplication </w:t>
            </w:r>
            <w:r w:rsidRPr="00B32849">
              <w:br/>
              <w:t>(if vertebrate study)</w:t>
            </w:r>
          </w:p>
          <w:p w14:paraId="668EB55F" w14:textId="03D065A0" w:rsidR="00696CBB" w:rsidRPr="00B32849" w:rsidRDefault="00696CBB" w:rsidP="00961BA5">
            <w:pPr>
              <w:pStyle w:val="RepStandard"/>
            </w:pPr>
          </w:p>
        </w:tc>
        <w:tc>
          <w:tcPr>
            <w:tcW w:w="3657" w:type="pct"/>
          </w:tcPr>
          <w:p w14:paraId="668EB560" w14:textId="626427B4" w:rsidR="00EB6096" w:rsidRPr="00914DBB" w:rsidRDefault="00914DBB" w:rsidP="00961BA5">
            <w:pPr>
              <w:pStyle w:val="RepStandard"/>
            </w:pPr>
            <w:r w:rsidRPr="00914DBB">
              <w:t>No</w:t>
            </w:r>
          </w:p>
        </w:tc>
      </w:tr>
    </w:tbl>
    <w:p w14:paraId="668EB563" w14:textId="77777777" w:rsidR="00217B1C" w:rsidRPr="00B32849" w:rsidRDefault="00217B1C" w:rsidP="00217B1C">
      <w:pPr>
        <w:pStyle w:val="RepNewPart"/>
        <w:spacing w:before="0" w:after="0"/>
      </w:pPr>
      <w:r w:rsidRPr="00B32849">
        <w:t>Materials and methods</w:t>
      </w:r>
    </w:p>
    <w:p w14:paraId="668EB564" w14:textId="77777777" w:rsidR="00C81348" w:rsidRPr="00B32849" w:rsidRDefault="00C81348" w:rsidP="00217B1C">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5"/>
        <w:gridCol w:w="5633"/>
      </w:tblGrid>
      <w:tr w:rsidR="00C81348" w:rsidRPr="00B32849" w14:paraId="668EB567" w14:textId="77777777" w:rsidTr="00946FBC">
        <w:tc>
          <w:tcPr>
            <w:tcW w:w="1987" w:type="pct"/>
          </w:tcPr>
          <w:p w14:paraId="668EB565" w14:textId="77777777" w:rsidR="00C81348" w:rsidRPr="00B32849" w:rsidRDefault="00C81348" w:rsidP="00217B1C">
            <w:pPr>
              <w:pStyle w:val="RepTable"/>
              <w:rPr>
                <w:b/>
                <w:bCs/>
              </w:rPr>
            </w:pPr>
            <w:r w:rsidRPr="00B32849">
              <w:rPr>
                <w:b/>
                <w:bCs/>
              </w:rPr>
              <w:t>Test material (Lot/Batch No.)</w:t>
            </w:r>
          </w:p>
        </w:tc>
        <w:tc>
          <w:tcPr>
            <w:tcW w:w="3013" w:type="pct"/>
          </w:tcPr>
          <w:p w14:paraId="668EB566" w14:textId="04BAA617" w:rsidR="00C81348" w:rsidRPr="00B32849" w:rsidRDefault="008624DB" w:rsidP="00217B1C">
            <w:pPr>
              <w:pStyle w:val="RepTable"/>
              <w:rPr>
                <w:highlight w:val="yellow"/>
              </w:rPr>
            </w:pPr>
            <w:r>
              <w:t xml:space="preserve">IN233C1560 </w:t>
            </w:r>
            <w:r w:rsidR="00C81348" w:rsidRPr="008624DB">
              <w:t>(Batch No</w:t>
            </w:r>
            <w:r w:rsidRPr="008624DB">
              <w:t xml:space="preserve"> IND_F032_0321_1</w:t>
            </w:r>
            <w:r w:rsidR="00C81348" w:rsidRPr="008624DB">
              <w:t>.)</w:t>
            </w:r>
          </w:p>
        </w:tc>
      </w:tr>
      <w:tr w:rsidR="00C81348" w:rsidRPr="00B32849" w14:paraId="668EB56A" w14:textId="77777777" w:rsidTr="00946FBC">
        <w:tc>
          <w:tcPr>
            <w:tcW w:w="1987" w:type="pct"/>
          </w:tcPr>
          <w:p w14:paraId="668EB568" w14:textId="77777777" w:rsidR="00C81348" w:rsidRPr="00B32849" w:rsidRDefault="00C81348" w:rsidP="00217B1C">
            <w:pPr>
              <w:pStyle w:val="RepTable"/>
              <w:rPr>
                <w:b/>
                <w:bCs/>
              </w:rPr>
            </w:pPr>
            <w:r w:rsidRPr="00B32849">
              <w:rPr>
                <w:b/>
                <w:bCs/>
              </w:rPr>
              <w:t>Species</w:t>
            </w:r>
          </w:p>
        </w:tc>
        <w:tc>
          <w:tcPr>
            <w:tcW w:w="3013" w:type="pct"/>
          </w:tcPr>
          <w:p w14:paraId="668EB569" w14:textId="0906830A" w:rsidR="00C81348" w:rsidRPr="00B32849" w:rsidRDefault="008624DB" w:rsidP="00217B1C">
            <w:pPr>
              <w:pStyle w:val="RepTable"/>
              <w:rPr>
                <w:highlight w:val="yellow"/>
              </w:rPr>
            </w:pPr>
            <w:r>
              <w:t>Reconstructed Human Epidermis (RhE)</w:t>
            </w:r>
            <w:r w:rsidR="00C32CE8">
              <w:t xml:space="preserve"> </w:t>
            </w:r>
          </w:p>
        </w:tc>
      </w:tr>
      <w:tr w:rsidR="00C81348" w:rsidRPr="00B32849" w14:paraId="668EB56D" w14:textId="77777777" w:rsidTr="00946FBC">
        <w:tc>
          <w:tcPr>
            <w:tcW w:w="1987" w:type="pct"/>
          </w:tcPr>
          <w:p w14:paraId="668EB56B" w14:textId="5FF1C4DD" w:rsidR="00C81348" w:rsidRPr="00B32849" w:rsidRDefault="00C81348" w:rsidP="00217B1C">
            <w:pPr>
              <w:pStyle w:val="RepTable"/>
              <w:rPr>
                <w:b/>
                <w:bCs/>
              </w:rPr>
            </w:pPr>
            <w:r w:rsidRPr="00B32849">
              <w:rPr>
                <w:b/>
                <w:bCs/>
              </w:rPr>
              <w:t xml:space="preserve">No. of </w:t>
            </w:r>
            <w:r w:rsidR="004131D7">
              <w:rPr>
                <w:b/>
                <w:bCs/>
              </w:rPr>
              <w:t xml:space="preserve">Human skin model </w:t>
            </w:r>
          </w:p>
        </w:tc>
        <w:tc>
          <w:tcPr>
            <w:tcW w:w="3013" w:type="pct"/>
          </w:tcPr>
          <w:p w14:paraId="64759E76" w14:textId="0032297D" w:rsidR="00F8745C" w:rsidRDefault="00B87EE0" w:rsidP="00F8745C">
            <w:pPr>
              <w:pStyle w:val="RepTable"/>
            </w:pPr>
            <w:r>
              <w:t xml:space="preserve">34110- Killed tissues </w:t>
            </w:r>
          </w:p>
          <w:p w14:paraId="668EB56C" w14:textId="101849E4" w:rsidR="00743894" w:rsidRPr="00743894" w:rsidRDefault="00B038CB" w:rsidP="00807A21">
            <w:pPr>
              <w:pStyle w:val="RepTable"/>
              <w:rPr>
                <w:sz w:val="22"/>
                <w:szCs w:val="20"/>
              </w:rPr>
            </w:pPr>
            <w:r>
              <w:rPr>
                <w:sz w:val="22"/>
                <w:szCs w:val="20"/>
              </w:rPr>
              <w:t>34193 -  Living tissue</w:t>
            </w:r>
            <w:r w:rsidR="00B87EE0">
              <w:rPr>
                <w:sz w:val="22"/>
                <w:szCs w:val="20"/>
              </w:rPr>
              <w:t>s</w:t>
            </w:r>
            <w:r>
              <w:rPr>
                <w:sz w:val="22"/>
                <w:szCs w:val="20"/>
              </w:rPr>
              <w:t xml:space="preserve"> </w:t>
            </w:r>
          </w:p>
        </w:tc>
      </w:tr>
      <w:tr w:rsidR="00C81348" w:rsidRPr="00B32849" w14:paraId="668EB570" w14:textId="77777777" w:rsidTr="00946FBC">
        <w:tc>
          <w:tcPr>
            <w:tcW w:w="1987" w:type="pct"/>
          </w:tcPr>
          <w:p w14:paraId="668EB56E" w14:textId="77777777" w:rsidR="00C81348" w:rsidRPr="00B32849" w:rsidRDefault="00C81348" w:rsidP="00217B1C">
            <w:pPr>
              <w:pStyle w:val="RepTable"/>
              <w:rPr>
                <w:b/>
                <w:bCs/>
              </w:rPr>
            </w:pPr>
            <w:r w:rsidRPr="00B32849">
              <w:rPr>
                <w:b/>
                <w:bCs/>
              </w:rPr>
              <w:t>Initial test using one animal</w:t>
            </w:r>
          </w:p>
        </w:tc>
        <w:tc>
          <w:tcPr>
            <w:tcW w:w="3013" w:type="pct"/>
          </w:tcPr>
          <w:p w14:paraId="668EB56F" w14:textId="002C3D04" w:rsidR="00C81348" w:rsidRPr="00B32849" w:rsidRDefault="00C81348" w:rsidP="00217B1C">
            <w:pPr>
              <w:pStyle w:val="RepTable"/>
              <w:rPr>
                <w:highlight w:val="yellow"/>
              </w:rPr>
            </w:pPr>
            <w:r w:rsidRPr="00743894">
              <w:t>No</w:t>
            </w:r>
          </w:p>
        </w:tc>
      </w:tr>
      <w:tr w:rsidR="00C81348" w:rsidRPr="00807A21" w14:paraId="668EB573" w14:textId="77777777" w:rsidTr="00946FBC">
        <w:tc>
          <w:tcPr>
            <w:tcW w:w="1987" w:type="pct"/>
          </w:tcPr>
          <w:p w14:paraId="668EB571" w14:textId="77777777" w:rsidR="00C81348" w:rsidRPr="00B32849" w:rsidRDefault="00C81348" w:rsidP="00217B1C">
            <w:pPr>
              <w:pStyle w:val="RepTable"/>
              <w:rPr>
                <w:b/>
                <w:bCs/>
              </w:rPr>
            </w:pPr>
            <w:r w:rsidRPr="00B32849">
              <w:rPr>
                <w:b/>
                <w:bCs/>
              </w:rPr>
              <w:t>Exposure</w:t>
            </w:r>
          </w:p>
        </w:tc>
        <w:tc>
          <w:tcPr>
            <w:tcW w:w="3013" w:type="pct"/>
          </w:tcPr>
          <w:p w14:paraId="668EB572" w14:textId="340C2AEE" w:rsidR="00C81348" w:rsidRPr="00807A21" w:rsidRDefault="00567C3F" w:rsidP="00217B1C">
            <w:pPr>
              <w:pStyle w:val="RepTable"/>
              <w:rPr>
                <w:highlight w:val="yellow"/>
                <w:lang w:val="en-US"/>
              </w:rPr>
            </w:pPr>
            <w:r w:rsidRPr="00807A21">
              <w:rPr>
                <w:lang w:val="en-US"/>
              </w:rPr>
              <w:t xml:space="preserve">30µl </w:t>
            </w:r>
            <w:r w:rsidR="00C81348" w:rsidRPr="00807A21">
              <w:rPr>
                <w:lang w:val="en-US"/>
              </w:rPr>
              <w:t>(</w:t>
            </w:r>
            <w:r w:rsidR="008A2805" w:rsidRPr="00807A21">
              <w:rPr>
                <w:lang w:val="en-US"/>
              </w:rPr>
              <w:t>60minutes</w:t>
            </w:r>
            <w:r w:rsidR="00C81348" w:rsidRPr="00807A21">
              <w:rPr>
                <w:lang w:val="en-US"/>
              </w:rPr>
              <w:t xml:space="preserve">, </w:t>
            </w:r>
            <w:r w:rsidR="00807A21" w:rsidRPr="00807A21">
              <w:t>37°C, 5 % CO2, 95 % RH.</w:t>
            </w:r>
            <w:r w:rsidR="00C81348" w:rsidRPr="00807A21">
              <w:rPr>
                <w:lang w:val="en-US"/>
              </w:rPr>
              <w:t>)</w:t>
            </w:r>
          </w:p>
        </w:tc>
      </w:tr>
      <w:tr w:rsidR="00567C3F" w:rsidRPr="00B32849" w14:paraId="04C1236C" w14:textId="77777777" w:rsidTr="00946FBC">
        <w:tc>
          <w:tcPr>
            <w:tcW w:w="1987" w:type="pct"/>
          </w:tcPr>
          <w:p w14:paraId="1062DB84" w14:textId="691A19DF" w:rsidR="00567C3F" w:rsidRPr="003441FE" w:rsidRDefault="00567C3F" w:rsidP="00217B1C">
            <w:pPr>
              <w:pStyle w:val="RepTable"/>
              <w:rPr>
                <w:b/>
                <w:bCs/>
              </w:rPr>
            </w:pPr>
            <w:r w:rsidRPr="003441FE">
              <w:rPr>
                <w:b/>
                <w:bCs/>
              </w:rPr>
              <w:t xml:space="preserve">Negative </w:t>
            </w:r>
            <w:r w:rsidR="004131D7" w:rsidRPr="003441FE">
              <w:rPr>
                <w:b/>
                <w:bCs/>
              </w:rPr>
              <w:t>c</w:t>
            </w:r>
            <w:r w:rsidRPr="003441FE">
              <w:rPr>
                <w:b/>
                <w:bCs/>
              </w:rPr>
              <w:t xml:space="preserve">ontrol </w:t>
            </w:r>
          </w:p>
        </w:tc>
        <w:tc>
          <w:tcPr>
            <w:tcW w:w="3013" w:type="pct"/>
          </w:tcPr>
          <w:p w14:paraId="3B8BFEF7" w14:textId="1488E76C" w:rsidR="00567C3F" w:rsidRPr="00F8745C" w:rsidRDefault="004131D7" w:rsidP="00217B1C">
            <w:pPr>
              <w:pStyle w:val="RepTable"/>
            </w:pPr>
            <w:r w:rsidRPr="00F8745C">
              <w:t>30µl Phosphate buffered saline, DPBS</w:t>
            </w:r>
          </w:p>
        </w:tc>
      </w:tr>
      <w:tr w:rsidR="004131D7" w:rsidRPr="00B32849" w14:paraId="5FC0A3FF" w14:textId="77777777" w:rsidTr="00946FBC">
        <w:tc>
          <w:tcPr>
            <w:tcW w:w="1987" w:type="pct"/>
          </w:tcPr>
          <w:p w14:paraId="46D2CB3C" w14:textId="373EEE08" w:rsidR="004131D7" w:rsidRPr="003441FE" w:rsidRDefault="004131D7" w:rsidP="004131D7">
            <w:pPr>
              <w:pStyle w:val="RepTable"/>
              <w:rPr>
                <w:b/>
                <w:bCs/>
              </w:rPr>
            </w:pPr>
            <w:r w:rsidRPr="003441FE">
              <w:rPr>
                <w:b/>
                <w:bCs/>
              </w:rPr>
              <w:lastRenderedPageBreak/>
              <w:t>Positive control</w:t>
            </w:r>
          </w:p>
        </w:tc>
        <w:tc>
          <w:tcPr>
            <w:tcW w:w="3013" w:type="pct"/>
          </w:tcPr>
          <w:p w14:paraId="1FCB9284" w14:textId="7270F706" w:rsidR="004131D7" w:rsidRPr="00F8745C" w:rsidRDefault="004131D7" w:rsidP="004131D7">
            <w:pPr>
              <w:pStyle w:val="RepTable"/>
            </w:pPr>
            <w:r w:rsidRPr="00F8745C">
              <w:t>30µl SDS 5% aq.</w:t>
            </w:r>
          </w:p>
        </w:tc>
      </w:tr>
      <w:tr w:rsidR="004131D7" w:rsidRPr="00B32849" w14:paraId="668EB576" w14:textId="77777777" w:rsidTr="00946FBC">
        <w:tc>
          <w:tcPr>
            <w:tcW w:w="1987" w:type="pct"/>
          </w:tcPr>
          <w:p w14:paraId="668EB574" w14:textId="77777777" w:rsidR="004131D7" w:rsidRPr="00B32849" w:rsidRDefault="004131D7" w:rsidP="004131D7">
            <w:pPr>
              <w:pStyle w:val="RepTable"/>
              <w:rPr>
                <w:b/>
                <w:bCs/>
              </w:rPr>
            </w:pPr>
            <w:r w:rsidRPr="00B32849">
              <w:rPr>
                <w:b/>
                <w:bCs/>
              </w:rPr>
              <w:t>Vehicle/Dilution</w:t>
            </w:r>
          </w:p>
        </w:tc>
        <w:tc>
          <w:tcPr>
            <w:tcW w:w="3013" w:type="pct"/>
          </w:tcPr>
          <w:p w14:paraId="668EB575" w14:textId="5C38E131" w:rsidR="004131D7" w:rsidRPr="00B32849" w:rsidRDefault="004131D7" w:rsidP="004131D7">
            <w:pPr>
              <w:pStyle w:val="RepTable"/>
              <w:rPr>
                <w:highlight w:val="yellow"/>
              </w:rPr>
            </w:pPr>
            <w:r w:rsidRPr="003441FE">
              <w:t>None</w:t>
            </w:r>
          </w:p>
        </w:tc>
      </w:tr>
      <w:tr w:rsidR="004131D7" w:rsidRPr="00B32849" w14:paraId="668EB579" w14:textId="77777777" w:rsidTr="00946FBC">
        <w:tc>
          <w:tcPr>
            <w:tcW w:w="1987" w:type="pct"/>
          </w:tcPr>
          <w:p w14:paraId="668EB577" w14:textId="77777777" w:rsidR="004131D7" w:rsidRPr="00B32849" w:rsidRDefault="004131D7" w:rsidP="004131D7">
            <w:pPr>
              <w:pStyle w:val="RepTable"/>
              <w:rPr>
                <w:b/>
                <w:bCs/>
              </w:rPr>
            </w:pPr>
            <w:r w:rsidRPr="00B32849">
              <w:rPr>
                <w:b/>
                <w:bCs/>
              </w:rPr>
              <w:t>Post exposure observation period</w:t>
            </w:r>
          </w:p>
        </w:tc>
        <w:tc>
          <w:tcPr>
            <w:tcW w:w="3013" w:type="pct"/>
          </w:tcPr>
          <w:p w14:paraId="668EB578" w14:textId="4DC34419" w:rsidR="004131D7" w:rsidRPr="00B32849" w:rsidRDefault="004131D7" w:rsidP="004131D7">
            <w:pPr>
              <w:pStyle w:val="RepTable"/>
              <w:rPr>
                <w:highlight w:val="yellow"/>
              </w:rPr>
            </w:pPr>
            <w:r w:rsidRPr="008A2805">
              <w:t xml:space="preserve">42 h </w:t>
            </w:r>
          </w:p>
        </w:tc>
      </w:tr>
      <w:tr w:rsidR="004131D7" w:rsidRPr="00B32849" w14:paraId="668EB57C" w14:textId="77777777" w:rsidTr="00946FBC">
        <w:tc>
          <w:tcPr>
            <w:tcW w:w="1987" w:type="pct"/>
          </w:tcPr>
          <w:p w14:paraId="668EB57A" w14:textId="77777777" w:rsidR="004131D7" w:rsidRPr="00B32849" w:rsidRDefault="004131D7" w:rsidP="004131D7">
            <w:pPr>
              <w:pStyle w:val="RepTable"/>
              <w:rPr>
                <w:b/>
                <w:bCs/>
              </w:rPr>
            </w:pPr>
            <w:r w:rsidRPr="00B32849">
              <w:rPr>
                <w:b/>
                <w:bCs/>
              </w:rPr>
              <w:t>Remarks</w:t>
            </w:r>
          </w:p>
        </w:tc>
        <w:tc>
          <w:tcPr>
            <w:tcW w:w="3013" w:type="pct"/>
          </w:tcPr>
          <w:p w14:paraId="668EB57B" w14:textId="61630E49" w:rsidR="004131D7" w:rsidRPr="00B32849" w:rsidRDefault="004131D7" w:rsidP="004131D7">
            <w:pPr>
              <w:pStyle w:val="RepTable"/>
              <w:rPr>
                <w:highlight w:val="yellow"/>
              </w:rPr>
            </w:pPr>
            <w:r w:rsidRPr="00D4431C">
              <w:t>None</w:t>
            </w:r>
          </w:p>
        </w:tc>
      </w:tr>
    </w:tbl>
    <w:p w14:paraId="668EB57D" w14:textId="77777777" w:rsidR="00C81348" w:rsidRPr="00B32849" w:rsidRDefault="00C81348" w:rsidP="00C81348">
      <w:pPr>
        <w:pStyle w:val="RepStandard"/>
      </w:pPr>
    </w:p>
    <w:p w14:paraId="34E5F513" w14:textId="08306631" w:rsidR="005A7913" w:rsidRDefault="005A7913" w:rsidP="000C5798">
      <w:pPr>
        <w:jc w:val="both"/>
        <w:rPr>
          <w:b/>
        </w:rPr>
      </w:pPr>
      <w:bookmarkStart w:id="984" w:name="_Toc314067825"/>
      <w:bookmarkStart w:id="985" w:name="_Toc314122114"/>
      <w:r w:rsidRPr="005361E1">
        <w:t>N</w:t>
      </w:r>
      <w:r w:rsidR="00AE242F" w:rsidRPr="005361E1">
        <w:t>U</w:t>
      </w:r>
      <w:r w:rsidRPr="005361E1">
        <w:t xml:space="preserve">MBER OF REPLICATE WELLS: In this assay 3 replicates per test item, negative control and positive control were used, furthermore 2 replicates for Non Specific </w:t>
      </w:r>
      <w:proofErr w:type="spellStart"/>
      <w:r w:rsidRPr="005361E1">
        <w:t>Colour</w:t>
      </w:r>
      <w:proofErr w:type="spellEnd"/>
      <w:r w:rsidRPr="005361E1">
        <w:t xml:space="preserve"> (NSC), Non Specific </w:t>
      </w:r>
      <w:proofErr w:type="spellStart"/>
      <w:r w:rsidRPr="005361E1">
        <w:t>Colour</w:t>
      </w:r>
      <w:proofErr w:type="spellEnd"/>
      <w:r w:rsidRPr="005361E1">
        <w:t xml:space="preserve"> in killed tissues (</w:t>
      </w:r>
      <w:proofErr w:type="spellStart"/>
      <w:r w:rsidRPr="005361E1">
        <w:t>NSCkilled</w:t>
      </w:r>
      <w:proofErr w:type="spellEnd"/>
      <w:r w:rsidRPr="005361E1">
        <w:t>), Killed control (KU) and Killed Treated (KT) were used.</w:t>
      </w:r>
    </w:p>
    <w:p w14:paraId="4A184267" w14:textId="77777777" w:rsidR="005361E1" w:rsidRPr="00B645F8" w:rsidRDefault="00EB68D2" w:rsidP="000C5798">
      <w:pPr>
        <w:pStyle w:val="RepStandard"/>
        <w:numPr>
          <w:ilvl w:val="0"/>
          <w:numId w:val="13"/>
        </w:numPr>
      </w:pPr>
      <w:r w:rsidRPr="00B645F8">
        <w:t xml:space="preserve">Reception procedure </w:t>
      </w:r>
    </w:p>
    <w:p w14:paraId="6BF67CB5" w14:textId="77777777" w:rsidR="005361E1" w:rsidRPr="00B645F8" w:rsidRDefault="00E35289" w:rsidP="000C5798">
      <w:pPr>
        <w:pStyle w:val="RepStandard"/>
        <w:numPr>
          <w:ilvl w:val="0"/>
          <w:numId w:val="13"/>
        </w:numPr>
      </w:pPr>
      <w:r w:rsidRPr="00B645F8">
        <w:t>Day 0: Pre-incubation</w:t>
      </w:r>
    </w:p>
    <w:p w14:paraId="26DFB279" w14:textId="54EB8FBF" w:rsidR="00E35289" w:rsidRPr="00B645F8" w:rsidRDefault="00E35289" w:rsidP="00D7041C">
      <w:pPr>
        <w:pStyle w:val="RepStandard"/>
        <w:numPr>
          <w:ilvl w:val="0"/>
          <w:numId w:val="13"/>
        </w:numPr>
      </w:pPr>
      <w:r w:rsidRPr="00B645F8">
        <w:t>Day 1: Chemical exposure</w:t>
      </w:r>
    </w:p>
    <w:p w14:paraId="64AA631C" w14:textId="53FB195B" w:rsidR="00EB68D2" w:rsidRPr="00B645F8" w:rsidRDefault="00EB68D2" w:rsidP="00250821">
      <w:pPr>
        <w:pStyle w:val="RepStandard"/>
        <w:ind w:left="708" w:firstLine="708"/>
      </w:pPr>
      <w:r w:rsidRPr="00B645F8">
        <w:t>1 Test item Application</w:t>
      </w:r>
    </w:p>
    <w:p w14:paraId="42424304" w14:textId="5614F6E0" w:rsidR="00EB68D2" w:rsidRPr="00B645F8" w:rsidRDefault="00EB68D2" w:rsidP="00250821">
      <w:pPr>
        <w:pStyle w:val="RepStandard"/>
        <w:ind w:left="708" w:firstLine="708"/>
      </w:pPr>
      <w:r w:rsidRPr="00B645F8">
        <w:t>2 Test Substance Exposure</w:t>
      </w:r>
    </w:p>
    <w:p w14:paraId="7D4FC76A" w14:textId="1211E7ED" w:rsidR="00EB68D2" w:rsidRPr="00B645F8" w:rsidRDefault="00EB68D2" w:rsidP="00250821">
      <w:pPr>
        <w:pStyle w:val="RepStandard"/>
        <w:ind w:left="708" w:firstLine="708"/>
      </w:pPr>
      <w:r w:rsidRPr="00B645F8">
        <w:t>3 Rinsing</w:t>
      </w:r>
    </w:p>
    <w:p w14:paraId="7F93FA9C" w14:textId="2B105137" w:rsidR="00EB68D2" w:rsidRPr="00B645F8" w:rsidRDefault="00E35289" w:rsidP="00D7041C">
      <w:pPr>
        <w:pStyle w:val="RepStandard"/>
        <w:numPr>
          <w:ilvl w:val="0"/>
          <w:numId w:val="14"/>
        </w:numPr>
      </w:pPr>
      <w:r w:rsidRPr="00B645F8">
        <w:t xml:space="preserve">Day 2: Change Medium </w:t>
      </w:r>
    </w:p>
    <w:p w14:paraId="2C005736" w14:textId="4BFF4B2F" w:rsidR="00E35289" w:rsidRPr="00B645F8" w:rsidRDefault="00E35289" w:rsidP="00D7041C">
      <w:pPr>
        <w:pStyle w:val="RepStandard"/>
        <w:numPr>
          <w:ilvl w:val="0"/>
          <w:numId w:val="14"/>
        </w:numPr>
      </w:pPr>
      <w:r w:rsidRPr="00B645F8">
        <w:t xml:space="preserve">Day 3: MTT Test </w:t>
      </w:r>
    </w:p>
    <w:p w14:paraId="7E9A0A9E" w14:textId="77777777" w:rsidR="00431BF2" w:rsidRPr="00B645F8" w:rsidRDefault="00431BF2" w:rsidP="00250821">
      <w:pPr>
        <w:pStyle w:val="RepStandard"/>
        <w:ind w:left="708" w:firstLine="708"/>
      </w:pPr>
      <w:r w:rsidRPr="00B645F8">
        <w:t>1 Formazan extraction</w:t>
      </w:r>
    </w:p>
    <w:p w14:paraId="769651EC" w14:textId="3C576C7F" w:rsidR="00431BF2" w:rsidRDefault="00431BF2" w:rsidP="00431BF2">
      <w:pPr>
        <w:pStyle w:val="RepStandard"/>
      </w:pPr>
      <w:r w:rsidRPr="00B645F8">
        <w:tab/>
      </w:r>
      <w:r w:rsidR="00250821" w:rsidRPr="00B645F8">
        <w:tab/>
      </w:r>
      <w:r w:rsidRPr="00B645F8">
        <w:t>2 Cell viability measurements</w:t>
      </w:r>
    </w:p>
    <w:p w14:paraId="5AC91373" w14:textId="77777777" w:rsidR="005A7913" w:rsidRDefault="005A7913" w:rsidP="00840D12"/>
    <w:p w14:paraId="4D1EF0DB" w14:textId="243CD788" w:rsidR="00913C1F" w:rsidRPr="00913C1F" w:rsidRDefault="00C81348" w:rsidP="000A5F8C">
      <w:pPr>
        <w:pStyle w:val="RepNewPart"/>
        <w:spacing w:before="0"/>
      </w:pPr>
      <w:r w:rsidRPr="00B32849">
        <w:t>Results and discussions</w:t>
      </w:r>
      <w:bookmarkEnd w:id="984"/>
      <w:bookmarkEnd w:id="985"/>
    </w:p>
    <w:p w14:paraId="6D6E1006" w14:textId="5BCD78C3" w:rsidR="007D15B2" w:rsidRDefault="0079387A" w:rsidP="00840D12">
      <w:pPr>
        <w:pStyle w:val="RepLabel"/>
      </w:pPr>
      <w:r w:rsidRPr="00B32849">
        <w:t>Table A </w:t>
      </w:r>
      <w:r w:rsidR="00D22144">
        <w:fldChar w:fldCharType="begin"/>
      </w:r>
      <w:r w:rsidR="00D22144">
        <w:instrText xml:space="preserve"> SEQ Table_A \* ARABIC </w:instrText>
      </w:r>
      <w:r w:rsidR="00D22144">
        <w:fldChar w:fldCharType="separate"/>
      </w:r>
      <w:r w:rsidR="00DF6C38">
        <w:rPr>
          <w:noProof/>
        </w:rPr>
        <w:t>1</w:t>
      </w:r>
      <w:r w:rsidR="00D22144">
        <w:fldChar w:fldCharType="end"/>
      </w:r>
      <w:r w:rsidR="00C81348" w:rsidRPr="00B32849">
        <w:t>:</w:t>
      </w:r>
      <w:r w:rsidR="00C81348" w:rsidRPr="00B32849">
        <w:tab/>
        <w:t xml:space="preserve">Skin irritation of </w:t>
      </w:r>
      <w:r w:rsidR="00745698">
        <w:t>IN233C1560</w:t>
      </w:r>
      <w:r w:rsidR="0047187B">
        <w:t xml:space="preserve">/ </w:t>
      </w:r>
      <w:r w:rsidR="0047187B">
        <w:rPr>
          <w:rStyle w:val="ng-binding"/>
        </w:rPr>
        <w:t>AVTAR</w:t>
      </w:r>
      <w:r w:rsidR="007D15B2">
        <w:t>: treated tissues results</w:t>
      </w:r>
    </w:p>
    <w:tbl>
      <w:tblPr>
        <w:tblStyle w:val="Tabela-Siatka"/>
        <w:tblW w:w="5000" w:type="pct"/>
        <w:tblLook w:val="04A0" w:firstRow="1" w:lastRow="0" w:firstColumn="1" w:lastColumn="0" w:noHBand="0" w:noVBand="1"/>
      </w:tblPr>
      <w:tblGrid>
        <w:gridCol w:w="1308"/>
        <w:gridCol w:w="684"/>
        <w:gridCol w:w="733"/>
        <w:gridCol w:w="733"/>
        <w:gridCol w:w="877"/>
        <w:gridCol w:w="877"/>
        <w:gridCol w:w="1529"/>
        <w:gridCol w:w="1513"/>
        <w:gridCol w:w="1094"/>
      </w:tblGrid>
      <w:tr w:rsidR="007B0553" w:rsidRPr="008B0A7B" w14:paraId="433F7919" w14:textId="317B6149" w:rsidTr="008B0A7B">
        <w:tc>
          <w:tcPr>
            <w:tcW w:w="700" w:type="pct"/>
            <w:vMerge w:val="restart"/>
          </w:tcPr>
          <w:p w14:paraId="163C2544" w14:textId="5833BE35" w:rsidR="007B0553" w:rsidRPr="008B0A7B" w:rsidRDefault="007B0553" w:rsidP="007B0553">
            <w:pPr>
              <w:pStyle w:val="RepStandard"/>
              <w:rPr>
                <w:b/>
                <w:bCs/>
                <w:sz w:val="20"/>
                <w:szCs w:val="20"/>
              </w:rPr>
            </w:pPr>
            <w:r w:rsidRPr="008B0A7B">
              <w:rPr>
                <w:b/>
                <w:bCs/>
                <w:sz w:val="20"/>
                <w:szCs w:val="20"/>
              </w:rPr>
              <w:t>Code No.</w:t>
            </w:r>
          </w:p>
        </w:tc>
        <w:tc>
          <w:tcPr>
            <w:tcW w:w="366" w:type="pct"/>
          </w:tcPr>
          <w:p w14:paraId="1C6E5F99" w14:textId="713D719C" w:rsidR="007B0553" w:rsidRPr="008B0A7B" w:rsidRDefault="007B0553" w:rsidP="007B0553">
            <w:pPr>
              <w:pStyle w:val="RepStandard"/>
              <w:rPr>
                <w:b/>
                <w:bCs/>
                <w:sz w:val="20"/>
                <w:szCs w:val="20"/>
              </w:rPr>
            </w:pPr>
            <w:r w:rsidRPr="008B0A7B">
              <w:rPr>
                <w:b/>
                <w:bCs/>
                <w:sz w:val="20"/>
                <w:szCs w:val="20"/>
              </w:rPr>
              <w:t>Tissue</w:t>
            </w:r>
          </w:p>
        </w:tc>
        <w:tc>
          <w:tcPr>
            <w:tcW w:w="784" w:type="pct"/>
            <w:gridSpan w:val="2"/>
          </w:tcPr>
          <w:p w14:paraId="70E5E2CA" w14:textId="1A6ADFC0" w:rsidR="007B0553" w:rsidRPr="008B0A7B" w:rsidRDefault="007B0553" w:rsidP="007B0553">
            <w:pPr>
              <w:pStyle w:val="RepStandard"/>
              <w:rPr>
                <w:b/>
                <w:bCs/>
                <w:sz w:val="20"/>
                <w:szCs w:val="20"/>
              </w:rPr>
            </w:pPr>
            <w:r w:rsidRPr="008B0A7B">
              <w:rPr>
                <w:b/>
                <w:bCs/>
                <w:sz w:val="20"/>
                <w:szCs w:val="20"/>
              </w:rPr>
              <w:t xml:space="preserve">Raw data OD </w:t>
            </w:r>
          </w:p>
        </w:tc>
        <w:tc>
          <w:tcPr>
            <w:tcW w:w="938" w:type="pct"/>
            <w:gridSpan w:val="2"/>
          </w:tcPr>
          <w:p w14:paraId="60C24B9E" w14:textId="7DA4D5A3" w:rsidR="007B0553" w:rsidRPr="008B0A7B" w:rsidRDefault="007B0553" w:rsidP="007B0553">
            <w:pPr>
              <w:pStyle w:val="RepStandard"/>
              <w:rPr>
                <w:b/>
                <w:bCs/>
                <w:sz w:val="20"/>
                <w:szCs w:val="20"/>
              </w:rPr>
            </w:pPr>
            <w:r w:rsidRPr="008B0A7B">
              <w:rPr>
                <w:b/>
                <w:bCs/>
                <w:sz w:val="20"/>
                <w:szCs w:val="20"/>
              </w:rPr>
              <w:t xml:space="preserve">Blanc corrected data </w:t>
            </w:r>
          </w:p>
        </w:tc>
        <w:tc>
          <w:tcPr>
            <w:tcW w:w="818" w:type="pct"/>
            <w:vMerge w:val="restart"/>
          </w:tcPr>
          <w:p w14:paraId="18DBCC76" w14:textId="48308A19" w:rsidR="007B0553" w:rsidRPr="008B0A7B" w:rsidRDefault="007B0553" w:rsidP="007B0553">
            <w:pPr>
              <w:pStyle w:val="RepStandard"/>
              <w:rPr>
                <w:b/>
                <w:bCs/>
                <w:sz w:val="20"/>
                <w:szCs w:val="20"/>
              </w:rPr>
            </w:pPr>
            <w:r w:rsidRPr="008B0A7B">
              <w:rPr>
                <w:b/>
                <w:bCs/>
                <w:sz w:val="20"/>
                <w:szCs w:val="20"/>
              </w:rPr>
              <w:t>OD Mean of aliquots</w:t>
            </w:r>
          </w:p>
        </w:tc>
        <w:tc>
          <w:tcPr>
            <w:tcW w:w="809" w:type="pct"/>
            <w:vMerge w:val="restart"/>
          </w:tcPr>
          <w:p w14:paraId="2A3EEEA0" w14:textId="2D4FF8DF" w:rsidR="007B0553" w:rsidRPr="008B0A7B" w:rsidRDefault="007B0553" w:rsidP="007B0553">
            <w:pPr>
              <w:pStyle w:val="RepStandard"/>
              <w:rPr>
                <w:b/>
                <w:bCs/>
                <w:sz w:val="20"/>
                <w:szCs w:val="20"/>
              </w:rPr>
            </w:pPr>
            <w:r w:rsidRPr="008B0A7B">
              <w:rPr>
                <w:b/>
                <w:bCs/>
                <w:sz w:val="20"/>
                <w:szCs w:val="20"/>
              </w:rPr>
              <w:t>Corrected mead OD</w:t>
            </w:r>
          </w:p>
        </w:tc>
        <w:tc>
          <w:tcPr>
            <w:tcW w:w="585" w:type="pct"/>
            <w:vMerge w:val="restart"/>
          </w:tcPr>
          <w:p w14:paraId="654FF287" w14:textId="2FB2C49E" w:rsidR="007B0553" w:rsidRPr="008B0A7B" w:rsidRDefault="007B0553" w:rsidP="007B0553">
            <w:pPr>
              <w:pStyle w:val="RepStandard"/>
              <w:rPr>
                <w:b/>
                <w:bCs/>
                <w:sz w:val="20"/>
                <w:szCs w:val="20"/>
              </w:rPr>
            </w:pPr>
            <w:r w:rsidRPr="008B0A7B">
              <w:rPr>
                <w:b/>
                <w:bCs/>
                <w:sz w:val="20"/>
                <w:szCs w:val="20"/>
              </w:rPr>
              <w:t xml:space="preserve">% of Viability </w:t>
            </w:r>
          </w:p>
        </w:tc>
      </w:tr>
      <w:tr w:rsidR="007B0553" w:rsidRPr="008B0A7B" w14:paraId="6D7150B7" w14:textId="47180A0C" w:rsidTr="008B0A7B">
        <w:tc>
          <w:tcPr>
            <w:tcW w:w="700" w:type="pct"/>
            <w:vMerge/>
          </w:tcPr>
          <w:p w14:paraId="751590B1" w14:textId="77777777" w:rsidR="007B0553" w:rsidRPr="008B0A7B" w:rsidRDefault="007B0553" w:rsidP="007B0553">
            <w:pPr>
              <w:pStyle w:val="RepStandard"/>
              <w:rPr>
                <w:sz w:val="20"/>
                <w:szCs w:val="20"/>
              </w:rPr>
            </w:pPr>
          </w:p>
        </w:tc>
        <w:tc>
          <w:tcPr>
            <w:tcW w:w="366" w:type="pct"/>
          </w:tcPr>
          <w:p w14:paraId="575CC39F" w14:textId="7158C73E" w:rsidR="007B0553" w:rsidRPr="008B0A7B" w:rsidRDefault="007B0553" w:rsidP="007B0553">
            <w:pPr>
              <w:pStyle w:val="RepStandard"/>
              <w:rPr>
                <w:sz w:val="20"/>
                <w:szCs w:val="20"/>
              </w:rPr>
            </w:pPr>
            <w:r w:rsidRPr="008B0A7B">
              <w:rPr>
                <w:sz w:val="20"/>
                <w:szCs w:val="20"/>
              </w:rPr>
              <w:t>N°</w:t>
            </w:r>
          </w:p>
        </w:tc>
        <w:tc>
          <w:tcPr>
            <w:tcW w:w="392" w:type="pct"/>
          </w:tcPr>
          <w:p w14:paraId="1CC98534" w14:textId="5C87DD76" w:rsidR="007B0553" w:rsidRPr="008B0A7B" w:rsidRDefault="007B0553" w:rsidP="007B0553">
            <w:pPr>
              <w:pStyle w:val="RepStandard"/>
              <w:rPr>
                <w:sz w:val="20"/>
                <w:szCs w:val="20"/>
              </w:rPr>
            </w:pPr>
            <w:r w:rsidRPr="008B0A7B">
              <w:rPr>
                <w:sz w:val="20"/>
                <w:szCs w:val="20"/>
              </w:rPr>
              <w:t xml:space="preserve">Aliq. 1 </w:t>
            </w:r>
          </w:p>
        </w:tc>
        <w:tc>
          <w:tcPr>
            <w:tcW w:w="392" w:type="pct"/>
          </w:tcPr>
          <w:p w14:paraId="7A07D894" w14:textId="489DFFF4" w:rsidR="007B0553" w:rsidRPr="008B0A7B" w:rsidRDefault="007B0553" w:rsidP="007B0553">
            <w:pPr>
              <w:pStyle w:val="RepStandard"/>
              <w:rPr>
                <w:sz w:val="20"/>
                <w:szCs w:val="20"/>
              </w:rPr>
            </w:pPr>
            <w:r w:rsidRPr="008B0A7B">
              <w:rPr>
                <w:sz w:val="20"/>
                <w:szCs w:val="20"/>
              </w:rPr>
              <w:t>Aliq. 2</w:t>
            </w:r>
          </w:p>
        </w:tc>
        <w:tc>
          <w:tcPr>
            <w:tcW w:w="469" w:type="pct"/>
          </w:tcPr>
          <w:p w14:paraId="1A0CAAEA" w14:textId="538C46F7" w:rsidR="007B0553" w:rsidRPr="008B0A7B" w:rsidRDefault="007B0553" w:rsidP="007B0553">
            <w:pPr>
              <w:pStyle w:val="RepStandard"/>
              <w:rPr>
                <w:sz w:val="20"/>
                <w:szCs w:val="20"/>
              </w:rPr>
            </w:pPr>
            <w:r w:rsidRPr="008B0A7B">
              <w:rPr>
                <w:sz w:val="20"/>
                <w:szCs w:val="20"/>
              </w:rPr>
              <w:t>Aliq. 1</w:t>
            </w:r>
          </w:p>
        </w:tc>
        <w:tc>
          <w:tcPr>
            <w:tcW w:w="469" w:type="pct"/>
          </w:tcPr>
          <w:p w14:paraId="7305A44D" w14:textId="51F2394E" w:rsidR="007B0553" w:rsidRPr="008B0A7B" w:rsidRDefault="007B0553" w:rsidP="007B0553">
            <w:pPr>
              <w:pStyle w:val="RepStandard"/>
              <w:rPr>
                <w:sz w:val="20"/>
                <w:szCs w:val="20"/>
              </w:rPr>
            </w:pPr>
            <w:r w:rsidRPr="008B0A7B">
              <w:rPr>
                <w:sz w:val="20"/>
                <w:szCs w:val="20"/>
              </w:rPr>
              <w:t>Aliq. 2</w:t>
            </w:r>
          </w:p>
        </w:tc>
        <w:tc>
          <w:tcPr>
            <w:tcW w:w="818" w:type="pct"/>
            <w:vMerge/>
          </w:tcPr>
          <w:p w14:paraId="3A7D213F" w14:textId="77777777" w:rsidR="007B0553" w:rsidRPr="008B0A7B" w:rsidRDefault="007B0553" w:rsidP="007B0553">
            <w:pPr>
              <w:pStyle w:val="RepStandard"/>
              <w:rPr>
                <w:sz w:val="20"/>
                <w:szCs w:val="20"/>
              </w:rPr>
            </w:pPr>
          </w:p>
        </w:tc>
        <w:tc>
          <w:tcPr>
            <w:tcW w:w="809" w:type="pct"/>
            <w:vMerge/>
          </w:tcPr>
          <w:p w14:paraId="1EA22155" w14:textId="77777777" w:rsidR="007B0553" w:rsidRPr="008B0A7B" w:rsidRDefault="007B0553" w:rsidP="007B0553">
            <w:pPr>
              <w:pStyle w:val="RepStandard"/>
              <w:rPr>
                <w:sz w:val="20"/>
                <w:szCs w:val="20"/>
              </w:rPr>
            </w:pPr>
          </w:p>
        </w:tc>
        <w:tc>
          <w:tcPr>
            <w:tcW w:w="585" w:type="pct"/>
            <w:vMerge/>
          </w:tcPr>
          <w:p w14:paraId="00464282" w14:textId="77777777" w:rsidR="007B0553" w:rsidRPr="008B0A7B" w:rsidRDefault="007B0553" w:rsidP="007B0553">
            <w:pPr>
              <w:pStyle w:val="RepStandard"/>
              <w:rPr>
                <w:sz w:val="20"/>
                <w:szCs w:val="20"/>
              </w:rPr>
            </w:pPr>
          </w:p>
        </w:tc>
      </w:tr>
      <w:tr w:rsidR="007B0553" w:rsidRPr="008B0A7B" w14:paraId="2E2D0873" w14:textId="22722808" w:rsidTr="008B0A7B">
        <w:tc>
          <w:tcPr>
            <w:tcW w:w="700" w:type="pct"/>
            <w:vMerge w:val="restart"/>
          </w:tcPr>
          <w:p w14:paraId="2F326CB9" w14:textId="75722D37" w:rsidR="007B0553" w:rsidRPr="008B0A7B" w:rsidRDefault="007B0553" w:rsidP="007B0553">
            <w:pPr>
              <w:pStyle w:val="RepStandard"/>
              <w:rPr>
                <w:sz w:val="20"/>
                <w:szCs w:val="20"/>
              </w:rPr>
            </w:pPr>
            <w:r w:rsidRPr="008B0A7B">
              <w:rPr>
                <w:sz w:val="20"/>
                <w:szCs w:val="20"/>
              </w:rPr>
              <w:t>2102121 -00114</w:t>
            </w:r>
          </w:p>
        </w:tc>
        <w:tc>
          <w:tcPr>
            <w:tcW w:w="366" w:type="pct"/>
          </w:tcPr>
          <w:p w14:paraId="3C81D2F1" w14:textId="44280C8D" w:rsidR="007B0553" w:rsidRPr="008B0A7B" w:rsidRDefault="007B0553" w:rsidP="007B0553">
            <w:pPr>
              <w:pStyle w:val="RepStandard"/>
              <w:rPr>
                <w:sz w:val="20"/>
                <w:szCs w:val="20"/>
              </w:rPr>
            </w:pPr>
            <w:r w:rsidRPr="008B0A7B">
              <w:rPr>
                <w:sz w:val="20"/>
                <w:szCs w:val="20"/>
              </w:rPr>
              <w:t>1</w:t>
            </w:r>
          </w:p>
        </w:tc>
        <w:tc>
          <w:tcPr>
            <w:tcW w:w="392" w:type="pct"/>
          </w:tcPr>
          <w:p w14:paraId="5B864A4E" w14:textId="36547A94" w:rsidR="007B0553" w:rsidRPr="008B0A7B" w:rsidRDefault="00D30518" w:rsidP="007B0553">
            <w:pPr>
              <w:pStyle w:val="RepStandard"/>
              <w:rPr>
                <w:sz w:val="20"/>
                <w:szCs w:val="20"/>
              </w:rPr>
            </w:pPr>
            <w:r w:rsidRPr="008B0A7B">
              <w:rPr>
                <w:sz w:val="20"/>
                <w:szCs w:val="20"/>
              </w:rPr>
              <w:t>0.115</w:t>
            </w:r>
          </w:p>
        </w:tc>
        <w:tc>
          <w:tcPr>
            <w:tcW w:w="392" w:type="pct"/>
          </w:tcPr>
          <w:p w14:paraId="49DD7B9C" w14:textId="2DA7838D" w:rsidR="007B0553" w:rsidRPr="008B0A7B" w:rsidRDefault="00D30518" w:rsidP="007B0553">
            <w:pPr>
              <w:pStyle w:val="RepStandard"/>
              <w:rPr>
                <w:sz w:val="20"/>
                <w:szCs w:val="20"/>
              </w:rPr>
            </w:pPr>
            <w:r w:rsidRPr="008B0A7B">
              <w:rPr>
                <w:sz w:val="20"/>
                <w:szCs w:val="20"/>
              </w:rPr>
              <w:t>0.112</w:t>
            </w:r>
          </w:p>
        </w:tc>
        <w:tc>
          <w:tcPr>
            <w:tcW w:w="469" w:type="pct"/>
          </w:tcPr>
          <w:p w14:paraId="50DBF161" w14:textId="4B948C1E" w:rsidR="007B0553" w:rsidRPr="008B0A7B" w:rsidRDefault="00D30518" w:rsidP="007B0553">
            <w:pPr>
              <w:pStyle w:val="RepStandard"/>
              <w:rPr>
                <w:sz w:val="20"/>
                <w:szCs w:val="20"/>
              </w:rPr>
            </w:pPr>
            <w:r w:rsidRPr="008B0A7B">
              <w:rPr>
                <w:sz w:val="20"/>
                <w:szCs w:val="20"/>
              </w:rPr>
              <w:t>0.079</w:t>
            </w:r>
          </w:p>
        </w:tc>
        <w:tc>
          <w:tcPr>
            <w:tcW w:w="469" w:type="pct"/>
          </w:tcPr>
          <w:p w14:paraId="20C7EAAF" w14:textId="182E460C" w:rsidR="007B0553" w:rsidRPr="008B0A7B" w:rsidRDefault="00D30518" w:rsidP="007B0553">
            <w:pPr>
              <w:pStyle w:val="RepStandard"/>
              <w:rPr>
                <w:sz w:val="20"/>
                <w:szCs w:val="20"/>
              </w:rPr>
            </w:pPr>
            <w:r w:rsidRPr="008B0A7B">
              <w:rPr>
                <w:sz w:val="20"/>
                <w:szCs w:val="20"/>
              </w:rPr>
              <w:t>0.076</w:t>
            </w:r>
          </w:p>
        </w:tc>
        <w:tc>
          <w:tcPr>
            <w:tcW w:w="818" w:type="pct"/>
          </w:tcPr>
          <w:p w14:paraId="30830A40" w14:textId="4D51CA9D" w:rsidR="007B0553" w:rsidRPr="008B0A7B" w:rsidRDefault="00D30518" w:rsidP="007B0553">
            <w:pPr>
              <w:pStyle w:val="RepStandard"/>
              <w:rPr>
                <w:sz w:val="20"/>
                <w:szCs w:val="20"/>
              </w:rPr>
            </w:pPr>
            <w:r w:rsidRPr="008B0A7B">
              <w:rPr>
                <w:sz w:val="20"/>
                <w:szCs w:val="20"/>
              </w:rPr>
              <w:t>0.078</w:t>
            </w:r>
          </w:p>
        </w:tc>
        <w:tc>
          <w:tcPr>
            <w:tcW w:w="809" w:type="pct"/>
          </w:tcPr>
          <w:p w14:paraId="1A7B5865" w14:textId="27DF3CE3" w:rsidR="007B0553" w:rsidRPr="008B0A7B" w:rsidRDefault="00D30518" w:rsidP="007B0553">
            <w:pPr>
              <w:pStyle w:val="RepStandard"/>
              <w:rPr>
                <w:sz w:val="20"/>
                <w:szCs w:val="20"/>
              </w:rPr>
            </w:pPr>
            <w:r w:rsidRPr="008B0A7B">
              <w:rPr>
                <w:sz w:val="20"/>
                <w:szCs w:val="20"/>
              </w:rPr>
              <w:t>0.025</w:t>
            </w:r>
          </w:p>
        </w:tc>
        <w:tc>
          <w:tcPr>
            <w:tcW w:w="585" w:type="pct"/>
          </w:tcPr>
          <w:p w14:paraId="1076743B" w14:textId="10428BB8" w:rsidR="007B0553" w:rsidRPr="008B0A7B" w:rsidRDefault="00D30518" w:rsidP="007B0553">
            <w:pPr>
              <w:pStyle w:val="RepStandard"/>
              <w:rPr>
                <w:sz w:val="20"/>
                <w:szCs w:val="20"/>
              </w:rPr>
            </w:pPr>
            <w:r w:rsidRPr="008B0A7B">
              <w:rPr>
                <w:sz w:val="20"/>
                <w:szCs w:val="20"/>
              </w:rPr>
              <w:t>1.4</w:t>
            </w:r>
          </w:p>
        </w:tc>
      </w:tr>
      <w:tr w:rsidR="007B0553" w:rsidRPr="008B0A7B" w14:paraId="6C4306CC" w14:textId="2B55BB93" w:rsidTr="008B0A7B">
        <w:tc>
          <w:tcPr>
            <w:tcW w:w="700" w:type="pct"/>
            <w:vMerge/>
          </w:tcPr>
          <w:p w14:paraId="10A9FD65" w14:textId="77777777" w:rsidR="007B0553" w:rsidRPr="008B0A7B" w:rsidRDefault="007B0553" w:rsidP="007B0553">
            <w:pPr>
              <w:pStyle w:val="RepStandard"/>
              <w:rPr>
                <w:sz w:val="20"/>
                <w:szCs w:val="20"/>
              </w:rPr>
            </w:pPr>
          </w:p>
        </w:tc>
        <w:tc>
          <w:tcPr>
            <w:tcW w:w="366" w:type="pct"/>
          </w:tcPr>
          <w:p w14:paraId="646AC875" w14:textId="4F764AFF" w:rsidR="007B0553" w:rsidRPr="008B0A7B" w:rsidRDefault="007B0553" w:rsidP="007B0553">
            <w:pPr>
              <w:pStyle w:val="RepStandard"/>
              <w:rPr>
                <w:sz w:val="20"/>
                <w:szCs w:val="20"/>
              </w:rPr>
            </w:pPr>
            <w:r w:rsidRPr="008B0A7B">
              <w:rPr>
                <w:sz w:val="20"/>
                <w:szCs w:val="20"/>
              </w:rPr>
              <w:t>2</w:t>
            </w:r>
          </w:p>
        </w:tc>
        <w:tc>
          <w:tcPr>
            <w:tcW w:w="392" w:type="pct"/>
          </w:tcPr>
          <w:p w14:paraId="6F991641" w14:textId="03DACE84" w:rsidR="007B0553" w:rsidRPr="008B0A7B" w:rsidRDefault="00D30518" w:rsidP="007B0553">
            <w:pPr>
              <w:pStyle w:val="RepStandard"/>
              <w:rPr>
                <w:sz w:val="20"/>
                <w:szCs w:val="20"/>
              </w:rPr>
            </w:pPr>
            <w:r w:rsidRPr="008B0A7B">
              <w:rPr>
                <w:sz w:val="20"/>
                <w:szCs w:val="20"/>
              </w:rPr>
              <w:t>0.177</w:t>
            </w:r>
          </w:p>
        </w:tc>
        <w:tc>
          <w:tcPr>
            <w:tcW w:w="392" w:type="pct"/>
          </w:tcPr>
          <w:p w14:paraId="5EF7AF14" w14:textId="1096A34A" w:rsidR="007B0553" w:rsidRPr="008B0A7B" w:rsidRDefault="00D30518" w:rsidP="007B0553">
            <w:pPr>
              <w:pStyle w:val="RepStandard"/>
              <w:rPr>
                <w:sz w:val="20"/>
                <w:szCs w:val="20"/>
              </w:rPr>
            </w:pPr>
            <w:r w:rsidRPr="008B0A7B">
              <w:rPr>
                <w:sz w:val="20"/>
                <w:szCs w:val="20"/>
              </w:rPr>
              <w:t>0.171</w:t>
            </w:r>
          </w:p>
        </w:tc>
        <w:tc>
          <w:tcPr>
            <w:tcW w:w="469" w:type="pct"/>
          </w:tcPr>
          <w:p w14:paraId="5F0468A8" w14:textId="79B48035" w:rsidR="007B0553" w:rsidRPr="008B0A7B" w:rsidRDefault="00D30518" w:rsidP="007B0553">
            <w:pPr>
              <w:pStyle w:val="RepStandard"/>
              <w:rPr>
                <w:sz w:val="20"/>
                <w:szCs w:val="20"/>
              </w:rPr>
            </w:pPr>
            <w:r w:rsidRPr="008B0A7B">
              <w:rPr>
                <w:sz w:val="20"/>
                <w:szCs w:val="20"/>
              </w:rPr>
              <w:t>0.141</w:t>
            </w:r>
          </w:p>
        </w:tc>
        <w:tc>
          <w:tcPr>
            <w:tcW w:w="469" w:type="pct"/>
          </w:tcPr>
          <w:p w14:paraId="472FDF6E" w14:textId="135FEEE3" w:rsidR="007B0553" w:rsidRPr="008B0A7B" w:rsidRDefault="00D30518" w:rsidP="007B0553">
            <w:pPr>
              <w:pStyle w:val="RepStandard"/>
              <w:rPr>
                <w:sz w:val="20"/>
                <w:szCs w:val="20"/>
              </w:rPr>
            </w:pPr>
            <w:r w:rsidRPr="008B0A7B">
              <w:rPr>
                <w:sz w:val="20"/>
                <w:szCs w:val="20"/>
              </w:rPr>
              <w:t>0.135</w:t>
            </w:r>
          </w:p>
        </w:tc>
        <w:tc>
          <w:tcPr>
            <w:tcW w:w="818" w:type="pct"/>
          </w:tcPr>
          <w:p w14:paraId="129B561B" w14:textId="40DBAFF5" w:rsidR="007B0553" w:rsidRPr="008B0A7B" w:rsidRDefault="00D30518" w:rsidP="007B0553">
            <w:pPr>
              <w:pStyle w:val="RepStandard"/>
              <w:rPr>
                <w:sz w:val="20"/>
                <w:szCs w:val="20"/>
              </w:rPr>
            </w:pPr>
            <w:r w:rsidRPr="008B0A7B">
              <w:rPr>
                <w:sz w:val="20"/>
                <w:szCs w:val="20"/>
              </w:rPr>
              <w:t>0.138</w:t>
            </w:r>
          </w:p>
        </w:tc>
        <w:tc>
          <w:tcPr>
            <w:tcW w:w="809" w:type="pct"/>
          </w:tcPr>
          <w:p w14:paraId="1A4827D6" w14:textId="3AAE8D8C" w:rsidR="007B0553" w:rsidRPr="008B0A7B" w:rsidRDefault="00D30518" w:rsidP="007B0553">
            <w:pPr>
              <w:pStyle w:val="RepStandard"/>
              <w:rPr>
                <w:sz w:val="20"/>
                <w:szCs w:val="20"/>
              </w:rPr>
            </w:pPr>
            <w:r w:rsidRPr="008B0A7B">
              <w:rPr>
                <w:sz w:val="20"/>
                <w:szCs w:val="20"/>
              </w:rPr>
              <w:t>0.086</w:t>
            </w:r>
          </w:p>
        </w:tc>
        <w:tc>
          <w:tcPr>
            <w:tcW w:w="585" w:type="pct"/>
          </w:tcPr>
          <w:p w14:paraId="1309BC77" w14:textId="13BBCC71" w:rsidR="007B0553" w:rsidRPr="008B0A7B" w:rsidRDefault="00D30518" w:rsidP="007B0553">
            <w:pPr>
              <w:pStyle w:val="RepStandard"/>
              <w:rPr>
                <w:sz w:val="20"/>
                <w:szCs w:val="20"/>
              </w:rPr>
            </w:pPr>
            <w:r w:rsidRPr="008B0A7B">
              <w:rPr>
                <w:sz w:val="20"/>
                <w:szCs w:val="20"/>
              </w:rPr>
              <w:t>4.7</w:t>
            </w:r>
          </w:p>
        </w:tc>
      </w:tr>
      <w:tr w:rsidR="007B0553" w:rsidRPr="008B0A7B" w14:paraId="006D67D1" w14:textId="778FCE56" w:rsidTr="008B0A7B">
        <w:tc>
          <w:tcPr>
            <w:tcW w:w="700" w:type="pct"/>
            <w:vMerge/>
          </w:tcPr>
          <w:p w14:paraId="6268BAC4" w14:textId="77777777" w:rsidR="007B0553" w:rsidRPr="008B0A7B" w:rsidRDefault="007B0553" w:rsidP="007B0553">
            <w:pPr>
              <w:pStyle w:val="RepStandard"/>
              <w:rPr>
                <w:sz w:val="20"/>
                <w:szCs w:val="20"/>
              </w:rPr>
            </w:pPr>
          </w:p>
        </w:tc>
        <w:tc>
          <w:tcPr>
            <w:tcW w:w="366" w:type="pct"/>
          </w:tcPr>
          <w:p w14:paraId="66D1D861" w14:textId="0828074F" w:rsidR="007B0553" w:rsidRPr="008B0A7B" w:rsidRDefault="007B0553" w:rsidP="007B0553">
            <w:pPr>
              <w:pStyle w:val="RepStandard"/>
              <w:rPr>
                <w:sz w:val="20"/>
                <w:szCs w:val="20"/>
              </w:rPr>
            </w:pPr>
            <w:r w:rsidRPr="008B0A7B">
              <w:rPr>
                <w:sz w:val="20"/>
                <w:szCs w:val="20"/>
              </w:rPr>
              <w:t>3</w:t>
            </w:r>
          </w:p>
        </w:tc>
        <w:tc>
          <w:tcPr>
            <w:tcW w:w="392" w:type="pct"/>
          </w:tcPr>
          <w:p w14:paraId="1B66DFA7" w14:textId="4C6ABE6E" w:rsidR="007B0553" w:rsidRPr="008B0A7B" w:rsidRDefault="00D30518" w:rsidP="007B0553">
            <w:pPr>
              <w:pStyle w:val="RepStandard"/>
              <w:rPr>
                <w:sz w:val="20"/>
                <w:szCs w:val="20"/>
              </w:rPr>
            </w:pPr>
            <w:r w:rsidRPr="008B0A7B">
              <w:rPr>
                <w:sz w:val="20"/>
                <w:szCs w:val="20"/>
              </w:rPr>
              <w:t>0.284</w:t>
            </w:r>
          </w:p>
        </w:tc>
        <w:tc>
          <w:tcPr>
            <w:tcW w:w="392" w:type="pct"/>
          </w:tcPr>
          <w:p w14:paraId="549EB80C" w14:textId="1AF55389" w:rsidR="007B0553" w:rsidRPr="008B0A7B" w:rsidRDefault="00D30518" w:rsidP="007B0553">
            <w:pPr>
              <w:pStyle w:val="RepStandard"/>
              <w:rPr>
                <w:sz w:val="20"/>
                <w:szCs w:val="20"/>
              </w:rPr>
            </w:pPr>
            <w:r w:rsidRPr="008B0A7B">
              <w:rPr>
                <w:sz w:val="20"/>
                <w:szCs w:val="20"/>
              </w:rPr>
              <w:t>0.256</w:t>
            </w:r>
          </w:p>
        </w:tc>
        <w:tc>
          <w:tcPr>
            <w:tcW w:w="469" w:type="pct"/>
          </w:tcPr>
          <w:p w14:paraId="68078EE8" w14:textId="28248AC3" w:rsidR="007B0553" w:rsidRPr="008B0A7B" w:rsidRDefault="00D30518" w:rsidP="007B0553">
            <w:pPr>
              <w:pStyle w:val="RepStandard"/>
              <w:rPr>
                <w:sz w:val="20"/>
                <w:szCs w:val="20"/>
              </w:rPr>
            </w:pPr>
            <w:r w:rsidRPr="008B0A7B">
              <w:rPr>
                <w:sz w:val="20"/>
                <w:szCs w:val="20"/>
              </w:rPr>
              <w:t>0.248</w:t>
            </w:r>
          </w:p>
        </w:tc>
        <w:tc>
          <w:tcPr>
            <w:tcW w:w="469" w:type="pct"/>
          </w:tcPr>
          <w:p w14:paraId="05023F5D" w14:textId="71552D0E" w:rsidR="007B0553" w:rsidRPr="008B0A7B" w:rsidRDefault="00D30518" w:rsidP="007B0553">
            <w:pPr>
              <w:pStyle w:val="RepStandard"/>
              <w:rPr>
                <w:sz w:val="20"/>
                <w:szCs w:val="20"/>
              </w:rPr>
            </w:pPr>
            <w:r w:rsidRPr="008B0A7B">
              <w:rPr>
                <w:sz w:val="20"/>
                <w:szCs w:val="20"/>
              </w:rPr>
              <w:t>0.220</w:t>
            </w:r>
          </w:p>
        </w:tc>
        <w:tc>
          <w:tcPr>
            <w:tcW w:w="818" w:type="pct"/>
          </w:tcPr>
          <w:p w14:paraId="42458789" w14:textId="7429496B" w:rsidR="007B0553" w:rsidRPr="008B0A7B" w:rsidRDefault="00D30518" w:rsidP="007B0553">
            <w:pPr>
              <w:pStyle w:val="RepStandard"/>
              <w:rPr>
                <w:sz w:val="20"/>
                <w:szCs w:val="20"/>
              </w:rPr>
            </w:pPr>
            <w:r w:rsidRPr="008B0A7B">
              <w:rPr>
                <w:sz w:val="20"/>
                <w:szCs w:val="20"/>
              </w:rPr>
              <w:t>0.234</w:t>
            </w:r>
          </w:p>
        </w:tc>
        <w:tc>
          <w:tcPr>
            <w:tcW w:w="809" w:type="pct"/>
          </w:tcPr>
          <w:p w14:paraId="22D425D1" w14:textId="6796AA7A" w:rsidR="007B0553" w:rsidRPr="008B0A7B" w:rsidRDefault="00D30518" w:rsidP="007B0553">
            <w:pPr>
              <w:pStyle w:val="RepStandard"/>
              <w:rPr>
                <w:sz w:val="20"/>
                <w:szCs w:val="20"/>
              </w:rPr>
            </w:pPr>
            <w:r w:rsidRPr="008B0A7B">
              <w:rPr>
                <w:sz w:val="20"/>
                <w:szCs w:val="20"/>
              </w:rPr>
              <w:t>0.182</w:t>
            </w:r>
          </w:p>
        </w:tc>
        <w:tc>
          <w:tcPr>
            <w:tcW w:w="585" w:type="pct"/>
          </w:tcPr>
          <w:p w14:paraId="62EBA06B" w14:textId="36562BC4" w:rsidR="007B0553" w:rsidRPr="008B0A7B" w:rsidRDefault="00D30518" w:rsidP="007B0553">
            <w:pPr>
              <w:pStyle w:val="RepStandard"/>
              <w:rPr>
                <w:sz w:val="20"/>
                <w:szCs w:val="20"/>
              </w:rPr>
            </w:pPr>
            <w:r w:rsidRPr="008B0A7B">
              <w:rPr>
                <w:sz w:val="20"/>
                <w:szCs w:val="20"/>
              </w:rPr>
              <w:t>9.9</w:t>
            </w:r>
          </w:p>
        </w:tc>
      </w:tr>
      <w:tr w:rsidR="00D30518" w:rsidRPr="008B0A7B" w14:paraId="11C25268" w14:textId="0476075C" w:rsidTr="008B0A7B">
        <w:tc>
          <w:tcPr>
            <w:tcW w:w="3606" w:type="pct"/>
            <w:gridSpan w:val="7"/>
          </w:tcPr>
          <w:p w14:paraId="74B65406" w14:textId="17D3E124" w:rsidR="00D30518" w:rsidRPr="008B0A7B" w:rsidRDefault="00D30518" w:rsidP="00D30518">
            <w:pPr>
              <w:pStyle w:val="RepStandard"/>
              <w:jc w:val="right"/>
              <w:rPr>
                <w:sz w:val="20"/>
                <w:szCs w:val="20"/>
              </w:rPr>
            </w:pPr>
            <w:r w:rsidRPr="008B0A7B">
              <w:rPr>
                <w:sz w:val="20"/>
                <w:szCs w:val="20"/>
              </w:rPr>
              <w:t>Mean Value:</w:t>
            </w:r>
          </w:p>
        </w:tc>
        <w:tc>
          <w:tcPr>
            <w:tcW w:w="809" w:type="pct"/>
          </w:tcPr>
          <w:p w14:paraId="171BAF30" w14:textId="4EAC87B4" w:rsidR="00D30518" w:rsidRPr="008B0A7B" w:rsidRDefault="00D30518" w:rsidP="007B0553">
            <w:pPr>
              <w:pStyle w:val="RepStandard"/>
              <w:rPr>
                <w:b/>
                <w:bCs/>
                <w:sz w:val="20"/>
                <w:szCs w:val="20"/>
              </w:rPr>
            </w:pPr>
            <w:r w:rsidRPr="008B0A7B">
              <w:rPr>
                <w:b/>
                <w:bCs/>
                <w:sz w:val="20"/>
                <w:szCs w:val="20"/>
              </w:rPr>
              <w:t>0.097</w:t>
            </w:r>
          </w:p>
        </w:tc>
        <w:tc>
          <w:tcPr>
            <w:tcW w:w="585" w:type="pct"/>
          </w:tcPr>
          <w:p w14:paraId="3F0509C5" w14:textId="748732EA" w:rsidR="00D30518" w:rsidRPr="008B0A7B" w:rsidRDefault="00D30518" w:rsidP="007B0553">
            <w:pPr>
              <w:pStyle w:val="RepStandard"/>
              <w:rPr>
                <w:b/>
                <w:bCs/>
                <w:sz w:val="20"/>
                <w:szCs w:val="20"/>
              </w:rPr>
            </w:pPr>
            <w:r w:rsidRPr="008B0A7B">
              <w:rPr>
                <w:b/>
                <w:bCs/>
                <w:sz w:val="20"/>
                <w:szCs w:val="20"/>
              </w:rPr>
              <w:t>5.3</w:t>
            </w:r>
          </w:p>
        </w:tc>
      </w:tr>
    </w:tbl>
    <w:p w14:paraId="17B856B4" w14:textId="77777777" w:rsidR="007D15B2" w:rsidRPr="007D15B2" w:rsidRDefault="007D15B2" w:rsidP="007D15B2">
      <w:pPr>
        <w:pStyle w:val="RepStandard"/>
      </w:pPr>
    </w:p>
    <w:p w14:paraId="1EE74223" w14:textId="77777777" w:rsidR="007D15B2" w:rsidRPr="005361E1" w:rsidRDefault="007D15B2" w:rsidP="000C5798">
      <w:pPr>
        <w:jc w:val="both"/>
        <w:rPr>
          <w:b/>
        </w:rPr>
      </w:pPr>
      <w:bookmarkStart w:id="986" w:name="_Toc314067826"/>
      <w:bookmarkStart w:id="987" w:name="_Toc314122115"/>
      <w:r w:rsidRPr="005361E1">
        <w:t xml:space="preserve">Test item does reduce strong cell viability in comparison to the negative control. The mean viability of test item’s three replicates was 5.3 % of the mean value of negative control. Positive and negative controls showed the expected cell viability values within acceptable limits. The experiment was considered to be valid. </w:t>
      </w:r>
    </w:p>
    <w:p w14:paraId="5A3909CC" w14:textId="77777777" w:rsidR="007D15B2" w:rsidRPr="005361E1" w:rsidRDefault="007D15B2" w:rsidP="000C5798">
      <w:pPr>
        <w:jc w:val="both"/>
      </w:pPr>
    </w:p>
    <w:p w14:paraId="505EB800" w14:textId="58466FC1" w:rsidR="007D15B2" w:rsidRPr="007D15B2" w:rsidRDefault="007D15B2" w:rsidP="000C5798">
      <w:pPr>
        <w:jc w:val="both"/>
      </w:pPr>
      <w:r w:rsidRPr="005361E1">
        <w:t xml:space="preserve">In this in vitro skin irritation test with the </w:t>
      </w:r>
      <w:proofErr w:type="spellStart"/>
      <w:r w:rsidRPr="005361E1">
        <w:t>EpiDermTM</w:t>
      </w:r>
      <w:proofErr w:type="spellEnd"/>
      <w:r w:rsidRPr="005361E1">
        <w:t xml:space="preserve"> model on test item “Difenoconazole 130 g/L + </w:t>
      </w:r>
      <w:proofErr w:type="spellStart"/>
      <w:r w:rsidRPr="005361E1">
        <w:t>Prothioconazole</w:t>
      </w:r>
      <w:proofErr w:type="spellEnd"/>
      <w:r w:rsidRPr="005361E1">
        <w:t xml:space="preserve"> 250 g/L EC – </w:t>
      </w:r>
      <w:r w:rsidRPr="00304DFB">
        <w:t>IN233C1560</w:t>
      </w:r>
      <w:r w:rsidR="00304DFB" w:rsidRPr="00304DFB">
        <w:t>/</w:t>
      </w:r>
      <w:r w:rsidR="00304DFB" w:rsidRPr="00304DFB">
        <w:rPr>
          <w:rStyle w:val="ng-binding"/>
          <w:bCs/>
        </w:rPr>
        <w:t xml:space="preserve"> AVTAR</w:t>
      </w:r>
      <w:r w:rsidRPr="005361E1">
        <w:t>” results indicated that the test item is at least irritant to skin [Category 1/2 according to EU CLP and UN GHS].</w:t>
      </w:r>
    </w:p>
    <w:p w14:paraId="2A2FB527" w14:textId="77777777" w:rsidR="007D15B2" w:rsidRDefault="007D15B2" w:rsidP="000C5798">
      <w:pPr>
        <w:jc w:val="both"/>
      </w:pPr>
    </w:p>
    <w:p w14:paraId="668EB5B0" w14:textId="5CC5C552" w:rsidR="00C81348" w:rsidRPr="00B32849" w:rsidRDefault="00C81348" w:rsidP="000C5798">
      <w:pPr>
        <w:pStyle w:val="RepNewPart"/>
        <w:spacing w:before="0" w:after="0"/>
        <w:jc w:val="both"/>
      </w:pPr>
      <w:r w:rsidRPr="00B32849">
        <w:t>Conclusion</w:t>
      </w:r>
      <w:bookmarkEnd w:id="986"/>
      <w:bookmarkEnd w:id="987"/>
    </w:p>
    <w:p w14:paraId="668EB5B1" w14:textId="77777777" w:rsidR="00C81348" w:rsidRPr="00B32849" w:rsidRDefault="00C81348" w:rsidP="000C5798">
      <w:pPr>
        <w:pStyle w:val="RepStandard"/>
        <w:rPr>
          <w:i/>
          <w:iCs/>
        </w:rPr>
      </w:pPr>
    </w:p>
    <w:p w14:paraId="668EB5B2" w14:textId="3A4388CA" w:rsidR="00C81348" w:rsidRDefault="00C81348" w:rsidP="000C5798">
      <w:pPr>
        <w:pStyle w:val="RepStandard"/>
        <w:rPr>
          <w:bCs/>
        </w:rPr>
      </w:pPr>
      <w:r w:rsidRPr="00B32849">
        <w:t xml:space="preserve">Under </w:t>
      </w:r>
      <w:r w:rsidRPr="008B0A7B">
        <w:t xml:space="preserve">the experimental conditions, </w:t>
      </w:r>
      <w:r w:rsidR="00745698" w:rsidRPr="008B0A7B">
        <w:t>IN233C1560</w:t>
      </w:r>
      <w:r w:rsidR="00304DFB" w:rsidRPr="008B0A7B">
        <w:t xml:space="preserve">/ </w:t>
      </w:r>
      <w:r w:rsidR="00304DFB" w:rsidRPr="008B0A7B">
        <w:rPr>
          <w:rStyle w:val="ng-binding"/>
        </w:rPr>
        <w:t>AVTAR</w:t>
      </w:r>
      <w:r w:rsidRPr="008B0A7B">
        <w:t xml:space="preserve"> is a skin irritant. Thus</w:t>
      </w:r>
      <w:r w:rsidRPr="00B32849">
        <w:t xml:space="preserve">, </w:t>
      </w:r>
      <w:r w:rsidR="00745698">
        <w:t>a</w:t>
      </w:r>
      <w:r w:rsidRPr="00B32849">
        <w:t xml:space="preserve"> classification is required </w:t>
      </w:r>
      <w:r w:rsidRPr="00B32849">
        <w:rPr>
          <w:bCs/>
        </w:rPr>
        <w:t>according to Regulation (EC) No. 1272/2008.</w:t>
      </w:r>
    </w:p>
    <w:p w14:paraId="4BE372C4" w14:textId="6FB6AAAF" w:rsidR="00441A11" w:rsidRDefault="00441A11" w:rsidP="000C5798">
      <w:pPr>
        <w:pStyle w:val="RepStandard"/>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441A11" w:rsidRPr="00B32849" w14:paraId="1CDEA4C9" w14:textId="77777777" w:rsidTr="00D10F20">
        <w:trPr>
          <w:trHeight w:val="1678"/>
        </w:trPr>
        <w:tc>
          <w:tcPr>
            <w:tcW w:w="1094" w:type="pct"/>
            <w:shd w:val="clear" w:color="auto" w:fill="F2F2F2" w:themeFill="background1" w:themeFillShade="F2"/>
          </w:tcPr>
          <w:p w14:paraId="105074CA" w14:textId="77777777" w:rsidR="00441A11" w:rsidRPr="00B32849" w:rsidRDefault="00441A11" w:rsidP="00116579">
            <w:pPr>
              <w:pStyle w:val="RepStandard"/>
              <w:rPr>
                <w:rFonts w:eastAsia="Batang"/>
              </w:rPr>
            </w:pPr>
            <w:r w:rsidRPr="00B32849">
              <w:t xml:space="preserve">Comments of </w:t>
            </w:r>
            <w:proofErr w:type="spellStart"/>
            <w:r w:rsidRPr="00B32849">
              <w:t>zRMS</w:t>
            </w:r>
            <w:proofErr w:type="spellEnd"/>
            <w:r w:rsidRPr="00B32849">
              <w:t>:</w:t>
            </w:r>
          </w:p>
        </w:tc>
        <w:tc>
          <w:tcPr>
            <w:tcW w:w="3906" w:type="pct"/>
            <w:shd w:val="clear" w:color="auto" w:fill="F2F2F2" w:themeFill="background1" w:themeFillShade="F2"/>
          </w:tcPr>
          <w:p w14:paraId="799D2699" w14:textId="078F6AFC" w:rsidR="00441A11" w:rsidRPr="009D52DC" w:rsidRDefault="00441A11" w:rsidP="00916FD3">
            <w:pPr>
              <w:pStyle w:val="RepStandard"/>
              <w:rPr>
                <w:rFonts w:eastAsia="Batang"/>
              </w:rPr>
            </w:pPr>
            <w:r w:rsidRPr="00441A11">
              <w:rPr>
                <w:rFonts w:eastAsia="Batang"/>
              </w:rPr>
              <w:t xml:space="preserve">The skin irritancy of </w:t>
            </w:r>
            <w:r>
              <w:rPr>
                <w:rFonts w:eastAsia="Batang"/>
              </w:rPr>
              <w:t xml:space="preserve">the product </w:t>
            </w:r>
            <w:r w:rsidRPr="008B0A7B">
              <w:t xml:space="preserve">IN233C1560/ </w:t>
            </w:r>
            <w:r w:rsidRPr="008B0A7B">
              <w:rPr>
                <w:rStyle w:val="ng-binding"/>
              </w:rPr>
              <w:t>AVTAR</w:t>
            </w:r>
            <w:r w:rsidRPr="008B0A7B">
              <w:t xml:space="preserve"> </w:t>
            </w:r>
            <w:r>
              <w:t xml:space="preserve"> was evaluated with a method OECD TG 439 “</w:t>
            </w:r>
            <w:r w:rsidRPr="00441A11">
              <w:rPr>
                <w:rFonts w:eastAsia="Batang"/>
              </w:rPr>
              <w:t>In Vitro Skin Irritation: Reconstructed Human Epidermis Test Methods</w:t>
            </w:r>
            <w:r>
              <w:rPr>
                <w:rFonts w:eastAsia="Batang"/>
              </w:rPr>
              <w:t xml:space="preserve">” in GLP conditions. The study is acceptable. </w:t>
            </w:r>
            <w:r w:rsidR="00FB20D5">
              <w:rPr>
                <w:rFonts w:eastAsia="Batang"/>
              </w:rPr>
              <w:t xml:space="preserve">The mean viability of cells treated with the product was well below 50% thus the product should be considered as either skin irritant </w:t>
            </w:r>
            <w:r w:rsidR="00916FD3">
              <w:rPr>
                <w:rFonts w:eastAsia="Batang"/>
              </w:rPr>
              <w:t xml:space="preserve">(Cat. 2) </w:t>
            </w:r>
            <w:r w:rsidR="00FB20D5">
              <w:rPr>
                <w:rFonts w:eastAsia="Batang"/>
              </w:rPr>
              <w:t>or skin corrosive</w:t>
            </w:r>
            <w:r w:rsidR="00916FD3">
              <w:rPr>
                <w:rFonts w:eastAsia="Batang"/>
              </w:rPr>
              <w:t xml:space="preserve"> Cat. 1)</w:t>
            </w:r>
            <w:r w:rsidR="00FB20D5">
              <w:rPr>
                <w:rFonts w:eastAsia="Batang"/>
              </w:rPr>
              <w:t xml:space="preserve">, therefore further testing is required </w:t>
            </w:r>
            <w:r w:rsidR="00916FD3">
              <w:rPr>
                <w:rFonts w:eastAsia="Batang"/>
              </w:rPr>
              <w:t xml:space="preserve">to decide on its final classification </w:t>
            </w:r>
          </w:p>
        </w:tc>
      </w:tr>
    </w:tbl>
    <w:p w14:paraId="5E65A2A5" w14:textId="77777777" w:rsidR="00441A11" w:rsidRPr="00441A11" w:rsidRDefault="00441A11" w:rsidP="000C5798">
      <w:pPr>
        <w:pStyle w:val="RepStandard"/>
        <w:rPr>
          <w:bCs/>
          <w:lang w:val="en-US"/>
        </w:rPr>
      </w:pPr>
    </w:p>
    <w:p w14:paraId="7E409154" w14:textId="39A0EE51" w:rsidR="008B0A7B" w:rsidRPr="00B32849" w:rsidRDefault="008B0A7B" w:rsidP="008B0A7B">
      <w:pPr>
        <w:pStyle w:val="RepAppendix3"/>
      </w:pPr>
      <w:bookmarkStart w:id="988" w:name="_Toc146272241"/>
      <w:r w:rsidRPr="00B32849">
        <w:lastRenderedPageBreak/>
        <w:t xml:space="preserve">Study </w:t>
      </w:r>
      <w:r>
        <w:t>2</w:t>
      </w:r>
      <w:bookmarkEnd w:id="988"/>
    </w:p>
    <w:p w14:paraId="3ADCF1BD" w14:textId="77777777" w:rsidR="008578E4" w:rsidRDefault="008578E4" w:rsidP="000C5798">
      <w:pPr>
        <w:jc w:val="both"/>
        <w:rPr>
          <w:rFonts w:eastAsia="SimSun"/>
          <w:lang w:val="en-GB"/>
        </w:rPr>
      </w:pPr>
      <w:r>
        <w:rPr>
          <w:rFonts w:eastAsia="SimSun"/>
        </w:rPr>
        <w:t>The corrosion potential of the test item was predicted by measurement of its cytotoxic effect, as reflected in the MTT [3-(4,5-Dimethylthiazol-2-yl)-2,5-diphenyltetrazolium bromide, Thiazolyl blue tetrazolium bromide; CAS number 298-93-1] assay, on the reconstructed human epidermis model (</w:t>
      </w:r>
      <w:proofErr w:type="spellStart"/>
      <w:r>
        <w:rPr>
          <w:rFonts w:eastAsia="SimSun"/>
        </w:rPr>
        <w:t>RhE</w:t>
      </w:r>
      <w:proofErr w:type="spellEnd"/>
      <w:r>
        <w:rPr>
          <w:rFonts w:eastAsia="SimSun"/>
        </w:rPr>
        <w:t>). Its use for skin corrosion testing involves topical application of test materials to the surface of the epidermis and the subsequent assessment of their effects on cell viability.</w:t>
      </w:r>
    </w:p>
    <w:p w14:paraId="4932B7A0" w14:textId="77777777" w:rsidR="008578E4" w:rsidRDefault="008578E4" w:rsidP="000C5798">
      <w:pPr>
        <w:jc w:val="both"/>
        <w:rPr>
          <w:rFonts w:eastAsia="SimSun"/>
        </w:rPr>
      </w:pPr>
    </w:p>
    <w:p w14:paraId="39BB5868" w14:textId="77777777" w:rsidR="008578E4" w:rsidRDefault="008578E4" w:rsidP="000C5798">
      <w:pPr>
        <w:jc w:val="both"/>
        <w:rPr>
          <w:rFonts w:eastAsia="SimSun"/>
          <w:lang w:val="en-GB"/>
        </w:rPr>
      </w:pPr>
      <w:r>
        <w:rPr>
          <w:rFonts w:eastAsia="SimSun"/>
          <w:lang w:val="en-GB"/>
        </w:rPr>
        <w:t xml:space="preserve">The present test is based on the experience that corrosive chemicals show cytotoxic effects following short-term exposure of the stratum corneum of the epidermis. It makes use of </w:t>
      </w:r>
      <w:proofErr w:type="spellStart"/>
      <w:r>
        <w:rPr>
          <w:rFonts w:eastAsia="SimSun"/>
          <w:lang w:val="en-GB"/>
        </w:rPr>
        <w:t>RhE</w:t>
      </w:r>
      <w:proofErr w:type="spellEnd"/>
      <w:r>
        <w:rPr>
          <w:rFonts w:eastAsia="SimSun"/>
          <w:lang w:val="en-GB"/>
        </w:rPr>
        <w:t xml:space="preserve"> which closely mimics the histological, morphological, biochemical and physiological properties of the upper parts of the human skin, i.e. the epidermis. The purpose of this study is to predict the skin corrosivity potential of a chemical by assessment of its effect on </w:t>
      </w:r>
      <w:proofErr w:type="spellStart"/>
      <w:r>
        <w:rPr>
          <w:rFonts w:eastAsia="SimSun"/>
          <w:lang w:val="en-GB"/>
        </w:rPr>
        <w:t>RhE</w:t>
      </w:r>
      <w:proofErr w:type="spellEnd"/>
      <w:r>
        <w:rPr>
          <w:rFonts w:eastAsia="SimSun"/>
          <w:lang w:val="en-GB"/>
        </w:rPr>
        <w:t>.</w:t>
      </w:r>
    </w:p>
    <w:p w14:paraId="633B5B1B" w14:textId="77777777" w:rsidR="008578E4" w:rsidRDefault="008578E4" w:rsidP="000C5798">
      <w:pPr>
        <w:jc w:val="both"/>
        <w:rPr>
          <w:rFonts w:eastAsia="SimSun"/>
          <w:lang w:val="en-GB"/>
        </w:rPr>
      </w:pPr>
    </w:p>
    <w:p w14:paraId="77230607" w14:textId="77777777" w:rsidR="008578E4" w:rsidRDefault="008578E4" w:rsidP="000C5798">
      <w:pPr>
        <w:jc w:val="both"/>
        <w:rPr>
          <w:rFonts w:eastAsia="SimSun"/>
          <w:lang w:val="en-GB"/>
        </w:rPr>
      </w:pPr>
      <w:r>
        <w:rPr>
          <w:rFonts w:eastAsia="SimSun"/>
          <w:lang w:val="en-GB"/>
        </w:rPr>
        <w:t xml:space="preserve">The reconstructed human epidermal model </w:t>
      </w:r>
      <w:proofErr w:type="spellStart"/>
      <w:r>
        <w:rPr>
          <w:rFonts w:eastAsia="SimSun"/>
          <w:lang w:val="en-GB"/>
        </w:rPr>
        <w:t>EpiDermTM</w:t>
      </w:r>
      <w:proofErr w:type="spellEnd"/>
      <w:r>
        <w:rPr>
          <w:rFonts w:eastAsia="SimSun"/>
          <w:lang w:val="en-GB"/>
        </w:rPr>
        <w:t xml:space="preserve"> is a three-dimensional human epidermis model comprising the organized basal, spinous and granular layers and a multilayered stratum corneum. Its use for skin corrosion testing involves topical application of test materials to the surface of the epidermis and the subsequent assessment of their effects on cell viability. Cell viability determination is based on cellular mitochondrial dehydrogenase activity, measured by MTT reduction and conversion into a blue formazan salt that is quantitatively measured after extraction from tissues (Liebsch et al., 2002, </w:t>
      </w:r>
      <w:proofErr w:type="spellStart"/>
      <w:r>
        <w:rPr>
          <w:rFonts w:eastAsia="SimSun"/>
          <w:lang w:val="en-GB"/>
        </w:rPr>
        <w:t>Mosmann</w:t>
      </w:r>
      <w:proofErr w:type="spellEnd"/>
      <w:r>
        <w:rPr>
          <w:rFonts w:eastAsia="SimSun"/>
          <w:lang w:val="en-GB"/>
        </w:rPr>
        <w:t>, 1983).</w:t>
      </w:r>
    </w:p>
    <w:p w14:paraId="16C287D5" w14:textId="495E705C" w:rsidR="00D647A8" w:rsidRDefault="008578E4" w:rsidP="000C5798">
      <w:pPr>
        <w:jc w:val="both"/>
      </w:pPr>
      <w:r>
        <w:rPr>
          <w:rFonts w:eastAsia="SimSun"/>
          <w:lang w:val="en-GB"/>
        </w:rPr>
        <w:t>The reduction of cell viability in treated tissues is compared to negative controls and expressed as a %. The % reduction in viability is used to predict the corrosive potential.</w:t>
      </w:r>
    </w:p>
    <w:p w14:paraId="3FE1A489" w14:textId="77777777" w:rsidR="00D647A8" w:rsidRPr="003A0108" w:rsidRDefault="00D647A8" w:rsidP="00D647A8">
      <w:pPr>
        <w:pStyle w:val="RepStandard"/>
      </w:pPr>
    </w:p>
    <w:p w14:paraId="6D2B5C4A" w14:textId="3BC7D7FE" w:rsidR="00D647A8" w:rsidRPr="00B32849" w:rsidRDefault="00D647A8" w:rsidP="008B0A7B"/>
    <w:tbl>
      <w:tblPr>
        <w:tblW w:w="5000" w:type="pct"/>
        <w:tblCellMar>
          <w:top w:w="57" w:type="dxa"/>
          <w:left w:w="57" w:type="dxa"/>
          <w:bottom w:w="57" w:type="dxa"/>
          <w:right w:w="57" w:type="dxa"/>
        </w:tblCellMar>
        <w:tblLook w:val="01E0" w:firstRow="1" w:lastRow="1" w:firstColumn="1" w:lastColumn="1" w:noHBand="0" w:noVBand="0"/>
      </w:tblPr>
      <w:tblGrid>
        <w:gridCol w:w="1189"/>
        <w:gridCol w:w="8169"/>
      </w:tblGrid>
      <w:tr w:rsidR="00D647A8" w:rsidRPr="00B32849" w14:paraId="6A079BB3" w14:textId="77777777" w:rsidTr="002A279D">
        <w:tc>
          <w:tcPr>
            <w:tcW w:w="1343" w:type="pct"/>
          </w:tcPr>
          <w:p w14:paraId="33807A65" w14:textId="77777777" w:rsidR="00D647A8" w:rsidRPr="00B32849" w:rsidRDefault="00D647A8" w:rsidP="002A279D">
            <w:pPr>
              <w:pStyle w:val="RepStandard"/>
            </w:pPr>
            <w:r w:rsidRPr="00B32849">
              <w:t>R</w:t>
            </w:r>
            <w:r>
              <w:t>eference</w:t>
            </w:r>
          </w:p>
        </w:tc>
        <w:tc>
          <w:tcPr>
            <w:tcW w:w="3657" w:type="pct"/>
          </w:tcPr>
          <w:p w14:paraId="62E443BD" w14:textId="4DD72B79" w:rsidR="00D647A8" w:rsidRPr="007E567F" w:rsidRDefault="00D647A8" w:rsidP="002A279D">
            <w:pPr>
              <w:pStyle w:val="RepStandard"/>
            </w:pPr>
            <w:r w:rsidRPr="007E567F">
              <w:t>KCP 7.1.4/0</w:t>
            </w:r>
            <w:r w:rsidR="008578E4" w:rsidRPr="007E567F">
              <w:t>2</w:t>
            </w:r>
          </w:p>
        </w:tc>
      </w:tr>
      <w:tr w:rsidR="00D647A8" w:rsidRPr="00B32849" w14:paraId="52D7FE98" w14:textId="77777777" w:rsidTr="002A279D">
        <w:tc>
          <w:tcPr>
            <w:tcW w:w="1343" w:type="pct"/>
          </w:tcPr>
          <w:p w14:paraId="40ED0D66" w14:textId="77777777" w:rsidR="00D647A8" w:rsidRPr="00B32849" w:rsidRDefault="00D647A8" w:rsidP="002A279D">
            <w:pPr>
              <w:pStyle w:val="RepStandard"/>
            </w:pPr>
            <w:r w:rsidRPr="00B32849">
              <w:t>Report</w:t>
            </w:r>
          </w:p>
        </w:tc>
        <w:tc>
          <w:tcPr>
            <w:tcW w:w="3657" w:type="pct"/>
          </w:tcPr>
          <w:p w14:paraId="6127E70E" w14:textId="138E9F1C" w:rsidR="00D647A8" w:rsidRPr="00D647A8" w:rsidRDefault="00D647A8" w:rsidP="002A279D">
            <w:pPr>
              <w:pStyle w:val="RepStandard"/>
              <w:rPr>
                <w:highlight w:val="red"/>
              </w:rPr>
            </w:pPr>
            <w:r w:rsidRPr="007E567F">
              <w:t xml:space="preserve">Difenoconazole 130 g/L + </w:t>
            </w:r>
            <w:proofErr w:type="spellStart"/>
            <w:r w:rsidRPr="007E567F">
              <w:t>Prothioconazole</w:t>
            </w:r>
            <w:proofErr w:type="spellEnd"/>
            <w:r w:rsidRPr="007E567F">
              <w:t xml:space="preserve"> 250 g/L EC – IN233C1560</w:t>
            </w:r>
            <w:r w:rsidR="00304DFB">
              <w:t xml:space="preserve">/ </w:t>
            </w:r>
            <w:r w:rsidR="00304DFB">
              <w:rPr>
                <w:rStyle w:val="ng-binding"/>
              </w:rPr>
              <w:t>AVTAR</w:t>
            </w:r>
            <w:r w:rsidRPr="007E567F">
              <w:t xml:space="preserve">: In vitro Skin </w:t>
            </w:r>
            <w:r w:rsidR="007E567F" w:rsidRPr="007E567F">
              <w:t>Corrosion</w:t>
            </w:r>
            <w:r w:rsidRPr="007E567F">
              <w:t xml:space="preserve"> Test with the </w:t>
            </w:r>
            <w:proofErr w:type="spellStart"/>
            <w:r w:rsidRPr="007E567F">
              <w:t>EpiDerm</w:t>
            </w:r>
            <w:r w:rsidRPr="007E567F">
              <w:rPr>
                <w:vertAlign w:val="superscript"/>
              </w:rPr>
              <w:t>TM</w:t>
            </w:r>
            <w:proofErr w:type="spellEnd"/>
            <w:r w:rsidRPr="007E567F">
              <w:t xml:space="preserve"> Model, Cattaneo A., 2021 GLP Study No. CH – 024</w:t>
            </w:r>
            <w:r w:rsidR="007E567F" w:rsidRPr="007E567F">
              <w:t>6</w:t>
            </w:r>
            <w:r w:rsidRPr="007E567F">
              <w:t xml:space="preserve">/2021 </w:t>
            </w:r>
          </w:p>
        </w:tc>
      </w:tr>
      <w:tr w:rsidR="00D647A8" w:rsidRPr="00B32849" w14:paraId="52E9A511" w14:textId="77777777" w:rsidTr="002A279D">
        <w:tc>
          <w:tcPr>
            <w:tcW w:w="1343" w:type="pct"/>
          </w:tcPr>
          <w:p w14:paraId="434EE662" w14:textId="77777777" w:rsidR="00D647A8" w:rsidRPr="00B32849" w:rsidRDefault="00D647A8" w:rsidP="002A279D">
            <w:pPr>
              <w:pStyle w:val="RepStandard"/>
            </w:pPr>
            <w:r>
              <w:t>Guideline(s)</w:t>
            </w:r>
          </w:p>
        </w:tc>
        <w:tc>
          <w:tcPr>
            <w:tcW w:w="3657" w:type="pct"/>
          </w:tcPr>
          <w:p w14:paraId="1BA6A7F8" w14:textId="3A7A22FD" w:rsidR="00D72CC6" w:rsidRDefault="00D647A8" w:rsidP="002A279D">
            <w:pPr>
              <w:pStyle w:val="RepStandard"/>
            </w:pPr>
            <w:r w:rsidRPr="00F134B4">
              <w:t>Yes</w:t>
            </w:r>
          </w:p>
          <w:p w14:paraId="3E1551A3" w14:textId="6C0D1C87" w:rsidR="00D647A8" w:rsidRPr="00F134B4" w:rsidRDefault="00D647A8" w:rsidP="002A279D">
            <w:pPr>
              <w:pStyle w:val="RepStandard"/>
            </w:pPr>
            <w:r w:rsidRPr="00F134B4">
              <w:t>OECD Guideline No. 43</w:t>
            </w:r>
            <w:r w:rsidR="00F134B4" w:rsidRPr="00F134B4">
              <w:t>1</w:t>
            </w:r>
          </w:p>
        </w:tc>
      </w:tr>
      <w:tr w:rsidR="00D647A8" w:rsidRPr="00B32849" w14:paraId="3A9ED87D" w14:textId="77777777" w:rsidTr="002A279D">
        <w:tc>
          <w:tcPr>
            <w:tcW w:w="1343" w:type="pct"/>
          </w:tcPr>
          <w:p w14:paraId="686E689F" w14:textId="77777777" w:rsidR="00D647A8" w:rsidRDefault="00D647A8" w:rsidP="002A279D">
            <w:pPr>
              <w:pStyle w:val="RepStandard"/>
            </w:pPr>
            <w:r>
              <w:t>Deviations</w:t>
            </w:r>
          </w:p>
          <w:p w14:paraId="6EB087BB" w14:textId="77777777" w:rsidR="00D647A8" w:rsidRPr="00B32849" w:rsidRDefault="00D647A8" w:rsidP="002A279D">
            <w:pPr>
              <w:pStyle w:val="RepStandard"/>
            </w:pPr>
          </w:p>
        </w:tc>
        <w:tc>
          <w:tcPr>
            <w:tcW w:w="3657" w:type="pct"/>
          </w:tcPr>
          <w:p w14:paraId="05540753" w14:textId="6D7CB831" w:rsidR="00D647A8" w:rsidRDefault="00D647A8" w:rsidP="002A279D">
            <w:pPr>
              <w:pStyle w:val="RepStandard"/>
            </w:pPr>
            <w:r w:rsidRPr="00D86822">
              <w:t xml:space="preserve">Yes </w:t>
            </w:r>
          </w:p>
          <w:p w14:paraId="64B31BC5" w14:textId="77777777" w:rsidR="00D86822" w:rsidRPr="00D86822" w:rsidRDefault="00D86822" w:rsidP="002A279D">
            <w:pPr>
              <w:pStyle w:val="RepStandard"/>
            </w:pPr>
          </w:p>
          <w:p w14:paraId="68839413" w14:textId="745205CD" w:rsidR="00F134B4" w:rsidRPr="00D86822" w:rsidRDefault="00F134B4" w:rsidP="002A279D">
            <w:pPr>
              <w:pStyle w:val="RepStandard"/>
            </w:pPr>
            <w:r w:rsidRPr="00D86822">
              <w:t>Deviation No. 1</w:t>
            </w:r>
          </w:p>
          <w:tbl>
            <w:tblPr>
              <w:tblStyle w:val="Tabela-Siatka"/>
              <w:tblW w:w="7983" w:type="dxa"/>
              <w:tblLook w:val="04A0" w:firstRow="1" w:lastRow="0" w:firstColumn="1" w:lastColumn="0" w:noHBand="0" w:noVBand="1"/>
            </w:tblPr>
            <w:tblGrid>
              <w:gridCol w:w="1163"/>
              <w:gridCol w:w="6820"/>
            </w:tblGrid>
            <w:tr w:rsidR="00F134B4" w:rsidRPr="00D86822" w14:paraId="5DACD1F9" w14:textId="77777777" w:rsidTr="00F134B4">
              <w:trPr>
                <w:trHeight w:val="650"/>
              </w:trPr>
              <w:tc>
                <w:tcPr>
                  <w:tcW w:w="1163" w:type="dxa"/>
                  <w:tcBorders>
                    <w:top w:val="single" w:sz="4" w:space="0" w:color="auto"/>
                    <w:left w:val="single" w:sz="4" w:space="0" w:color="auto"/>
                    <w:bottom w:val="single" w:sz="4" w:space="0" w:color="auto"/>
                    <w:right w:val="single" w:sz="4" w:space="0" w:color="auto"/>
                  </w:tcBorders>
                  <w:vAlign w:val="center"/>
                  <w:hideMark/>
                </w:tcPr>
                <w:p w14:paraId="06E5C901" w14:textId="77777777" w:rsidR="00F134B4" w:rsidRPr="00D86822" w:rsidRDefault="00F134B4" w:rsidP="00F134B4">
                  <w:pPr>
                    <w:rPr>
                      <w:lang w:val="en-GB" w:eastAsia="ar-SA"/>
                    </w:rPr>
                  </w:pPr>
                  <w:r w:rsidRPr="00D86822">
                    <w:rPr>
                      <w:rFonts w:cs="Arial"/>
                      <w:lang w:val="en-GB"/>
                    </w:rPr>
                    <w:t>Change No. 1</w:t>
                  </w:r>
                </w:p>
              </w:tc>
              <w:tc>
                <w:tcPr>
                  <w:tcW w:w="6820" w:type="dxa"/>
                  <w:tcBorders>
                    <w:top w:val="single" w:sz="4" w:space="0" w:color="auto"/>
                    <w:left w:val="single" w:sz="4" w:space="0" w:color="auto"/>
                    <w:bottom w:val="single" w:sz="4" w:space="0" w:color="auto"/>
                    <w:right w:val="single" w:sz="4" w:space="0" w:color="auto"/>
                  </w:tcBorders>
                  <w:vAlign w:val="center"/>
                  <w:hideMark/>
                </w:tcPr>
                <w:p w14:paraId="385CDD91" w14:textId="77777777" w:rsidR="00F134B4" w:rsidRPr="00D86822" w:rsidRDefault="00F134B4" w:rsidP="00F134B4">
                  <w:pPr>
                    <w:rPr>
                      <w:sz w:val="20"/>
                      <w:szCs w:val="20"/>
                      <w:lang w:val="en-GB" w:eastAsia="ar-SA"/>
                    </w:rPr>
                  </w:pPr>
                  <w:r w:rsidRPr="00D86822">
                    <w:rPr>
                      <w:sz w:val="20"/>
                      <w:szCs w:val="20"/>
                      <w:lang w:val="en-GB" w:eastAsia="ar-SA"/>
                    </w:rPr>
                    <w:t>Formazan extraction into 12-well plate (</w:t>
                  </w:r>
                  <w:r w:rsidRPr="00D86822">
                    <w:rPr>
                      <w:sz w:val="20"/>
                      <w:szCs w:val="20"/>
                      <w:lang w:val="en-GB"/>
                    </w:rPr>
                    <w:t>paragraph “11.4.5 Formazan extraction” at page 15)</w:t>
                  </w:r>
                  <w:r w:rsidRPr="00D86822">
                    <w:rPr>
                      <w:sz w:val="20"/>
                      <w:szCs w:val="20"/>
                      <w:lang w:val="en-GB" w:eastAsia="ar-SA"/>
                    </w:rPr>
                    <w:t>.</w:t>
                  </w:r>
                </w:p>
              </w:tc>
            </w:tr>
            <w:tr w:rsidR="00F134B4" w:rsidRPr="00D86822" w14:paraId="7F806FF3" w14:textId="77777777" w:rsidTr="00F134B4">
              <w:trPr>
                <w:trHeight w:val="650"/>
              </w:trPr>
              <w:tc>
                <w:tcPr>
                  <w:tcW w:w="1163" w:type="dxa"/>
                  <w:tcBorders>
                    <w:top w:val="single" w:sz="4" w:space="0" w:color="auto"/>
                    <w:left w:val="single" w:sz="4" w:space="0" w:color="auto"/>
                    <w:bottom w:val="single" w:sz="4" w:space="0" w:color="auto"/>
                    <w:right w:val="single" w:sz="4" w:space="0" w:color="auto"/>
                  </w:tcBorders>
                  <w:vAlign w:val="center"/>
                  <w:hideMark/>
                </w:tcPr>
                <w:p w14:paraId="4A00368A" w14:textId="77777777" w:rsidR="00F134B4" w:rsidRPr="00D86822" w:rsidRDefault="00F134B4" w:rsidP="00F134B4">
                  <w:pPr>
                    <w:rPr>
                      <w:lang w:val="en-GB" w:eastAsia="it-IT"/>
                    </w:rPr>
                  </w:pPr>
                  <w:r w:rsidRPr="00D86822">
                    <w:rPr>
                      <w:lang w:val="en-GB"/>
                    </w:rPr>
                    <w:t>Reason of change:</w:t>
                  </w:r>
                </w:p>
              </w:tc>
              <w:tc>
                <w:tcPr>
                  <w:tcW w:w="6820" w:type="dxa"/>
                  <w:tcBorders>
                    <w:top w:val="single" w:sz="4" w:space="0" w:color="auto"/>
                    <w:left w:val="single" w:sz="4" w:space="0" w:color="auto"/>
                    <w:bottom w:val="single" w:sz="4" w:space="0" w:color="auto"/>
                    <w:right w:val="single" w:sz="4" w:space="0" w:color="auto"/>
                  </w:tcBorders>
                  <w:vAlign w:val="center"/>
                  <w:hideMark/>
                </w:tcPr>
                <w:p w14:paraId="05393A5B" w14:textId="77777777" w:rsidR="00F134B4" w:rsidRPr="00D86822" w:rsidRDefault="00F134B4" w:rsidP="00F134B4">
                  <w:pPr>
                    <w:rPr>
                      <w:sz w:val="20"/>
                      <w:szCs w:val="20"/>
                      <w:lang w:val="en-GB" w:eastAsia="ar-SA"/>
                    </w:rPr>
                  </w:pPr>
                  <w:r w:rsidRPr="00D86822">
                    <w:rPr>
                      <w:sz w:val="20"/>
                      <w:szCs w:val="20"/>
                      <w:lang w:val="en-GB" w:eastAsia="ar-SA"/>
                    </w:rPr>
                    <w:t>During the rinsing phase, the test item didn’t wash completely from the tissues because the nylon mesh remained stick. To avoid contaminating the isopropanol the extraction was only from the bottom of the insert.</w:t>
                  </w:r>
                </w:p>
              </w:tc>
            </w:tr>
            <w:tr w:rsidR="00F134B4" w:rsidRPr="00D86822" w14:paraId="00CB324D" w14:textId="77777777" w:rsidTr="00F134B4">
              <w:trPr>
                <w:trHeight w:val="650"/>
              </w:trPr>
              <w:tc>
                <w:tcPr>
                  <w:tcW w:w="1163" w:type="dxa"/>
                  <w:tcBorders>
                    <w:top w:val="single" w:sz="4" w:space="0" w:color="auto"/>
                    <w:left w:val="single" w:sz="4" w:space="0" w:color="auto"/>
                    <w:bottom w:val="single" w:sz="4" w:space="0" w:color="auto"/>
                    <w:right w:val="single" w:sz="4" w:space="0" w:color="auto"/>
                  </w:tcBorders>
                  <w:vAlign w:val="center"/>
                  <w:hideMark/>
                </w:tcPr>
                <w:p w14:paraId="7D53B4A2" w14:textId="77777777" w:rsidR="00F134B4" w:rsidRPr="00D86822" w:rsidRDefault="00F134B4" w:rsidP="00F134B4">
                  <w:pPr>
                    <w:rPr>
                      <w:lang w:val="en-GB" w:eastAsia="it-IT"/>
                    </w:rPr>
                  </w:pPr>
                  <w:r w:rsidRPr="00D86822">
                    <w:rPr>
                      <w:lang w:val="en-GB"/>
                    </w:rPr>
                    <w:t>Impact on the study:</w:t>
                  </w:r>
                </w:p>
              </w:tc>
              <w:tc>
                <w:tcPr>
                  <w:tcW w:w="6820" w:type="dxa"/>
                  <w:tcBorders>
                    <w:top w:val="single" w:sz="4" w:space="0" w:color="auto"/>
                    <w:left w:val="single" w:sz="4" w:space="0" w:color="auto"/>
                    <w:bottom w:val="single" w:sz="4" w:space="0" w:color="auto"/>
                    <w:right w:val="single" w:sz="4" w:space="0" w:color="auto"/>
                  </w:tcBorders>
                  <w:vAlign w:val="center"/>
                  <w:hideMark/>
                </w:tcPr>
                <w:p w14:paraId="0F45B8B2" w14:textId="77777777" w:rsidR="00F134B4" w:rsidRPr="00D86822" w:rsidRDefault="00F134B4" w:rsidP="00F134B4">
                  <w:pPr>
                    <w:rPr>
                      <w:sz w:val="20"/>
                      <w:szCs w:val="20"/>
                      <w:lang w:val="en-GB" w:eastAsia="ar-SA"/>
                    </w:rPr>
                  </w:pPr>
                  <w:r w:rsidRPr="00D86822">
                    <w:rPr>
                      <w:sz w:val="20"/>
                      <w:szCs w:val="20"/>
                      <w:lang w:val="en-GB" w:eastAsia="ar-SA"/>
                    </w:rPr>
                    <w:t>None.</w:t>
                  </w:r>
                </w:p>
              </w:tc>
            </w:tr>
          </w:tbl>
          <w:p w14:paraId="63EC6EFB" w14:textId="09B57D51" w:rsidR="00D647A8" w:rsidRPr="00D86822" w:rsidRDefault="00D647A8" w:rsidP="00F134B4">
            <w:pPr>
              <w:pStyle w:val="RepStandard"/>
            </w:pPr>
          </w:p>
          <w:p w14:paraId="12953903" w14:textId="2EDD6B9A" w:rsidR="00F134B4" w:rsidRPr="00D86822" w:rsidRDefault="00F134B4" w:rsidP="00F134B4">
            <w:pPr>
              <w:pStyle w:val="RepStandard"/>
            </w:pPr>
            <w:r w:rsidRPr="00D86822">
              <w:t xml:space="preserve">Deviation No. 2 </w:t>
            </w:r>
          </w:p>
          <w:tbl>
            <w:tblPr>
              <w:tblStyle w:val="Tabela-Siatka"/>
              <w:tblW w:w="8045" w:type="dxa"/>
              <w:tblLook w:val="04A0" w:firstRow="1" w:lastRow="0" w:firstColumn="1" w:lastColumn="0" w:noHBand="0" w:noVBand="1"/>
            </w:tblPr>
            <w:tblGrid>
              <w:gridCol w:w="1232"/>
              <w:gridCol w:w="6813"/>
            </w:tblGrid>
            <w:tr w:rsidR="00F134B4" w:rsidRPr="00F134B4" w14:paraId="556B8EA3" w14:textId="77777777" w:rsidTr="00D86822">
              <w:trPr>
                <w:trHeight w:val="556"/>
              </w:trPr>
              <w:tc>
                <w:tcPr>
                  <w:tcW w:w="1232" w:type="dxa"/>
                  <w:tcBorders>
                    <w:top w:val="single" w:sz="4" w:space="0" w:color="auto"/>
                    <w:left w:val="single" w:sz="4" w:space="0" w:color="auto"/>
                    <w:bottom w:val="single" w:sz="4" w:space="0" w:color="auto"/>
                    <w:right w:val="single" w:sz="4" w:space="0" w:color="auto"/>
                  </w:tcBorders>
                  <w:vAlign w:val="center"/>
                  <w:hideMark/>
                </w:tcPr>
                <w:p w14:paraId="2C2FB518" w14:textId="77777777" w:rsidR="00F134B4" w:rsidRPr="00D86822" w:rsidRDefault="00F134B4" w:rsidP="00F134B4">
                  <w:pPr>
                    <w:rPr>
                      <w:lang w:val="en-GB" w:eastAsia="ar-SA"/>
                    </w:rPr>
                  </w:pPr>
                  <w:r w:rsidRPr="00D86822">
                    <w:rPr>
                      <w:rFonts w:cs="Arial"/>
                      <w:lang w:val="en-GB"/>
                    </w:rPr>
                    <w:t>Change No. 1</w:t>
                  </w:r>
                </w:p>
              </w:tc>
              <w:tc>
                <w:tcPr>
                  <w:tcW w:w="6813" w:type="dxa"/>
                  <w:tcBorders>
                    <w:top w:val="single" w:sz="4" w:space="0" w:color="auto"/>
                    <w:left w:val="single" w:sz="4" w:space="0" w:color="auto"/>
                    <w:bottom w:val="single" w:sz="4" w:space="0" w:color="auto"/>
                    <w:right w:val="single" w:sz="4" w:space="0" w:color="auto"/>
                  </w:tcBorders>
                  <w:vAlign w:val="center"/>
                  <w:hideMark/>
                </w:tcPr>
                <w:p w14:paraId="3D432EEA" w14:textId="77777777" w:rsidR="00F134B4" w:rsidRDefault="00F134B4" w:rsidP="00F134B4">
                  <w:pPr>
                    <w:rPr>
                      <w:sz w:val="20"/>
                      <w:szCs w:val="20"/>
                      <w:lang w:val="en-GB" w:eastAsia="ar-SA"/>
                    </w:rPr>
                  </w:pPr>
                  <w:r w:rsidRPr="00D86822">
                    <w:rPr>
                      <w:sz w:val="20"/>
                      <w:szCs w:val="20"/>
                      <w:lang w:val="en-GB" w:eastAsia="ar-SA"/>
                    </w:rPr>
                    <w:t>Asterisk in “production date” was eliminated (paragraph “8.1 TEST ITEM at page 8)</w:t>
                  </w:r>
                  <w:r>
                    <w:rPr>
                      <w:sz w:val="20"/>
                      <w:szCs w:val="20"/>
                      <w:lang w:val="en-GB" w:eastAsia="ar-SA"/>
                    </w:rPr>
                    <w:t xml:space="preserve"> </w:t>
                  </w:r>
                </w:p>
              </w:tc>
            </w:tr>
            <w:tr w:rsidR="00F134B4" w:rsidRPr="00F134B4" w14:paraId="345BC691" w14:textId="77777777" w:rsidTr="00D86822">
              <w:trPr>
                <w:trHeight w:val="556"/>
              </w:trPr>
              <w:tc>
                <w:tcPr>
                  <w:tcW w:w="1232" w:type="dxa"/>
                  <w:tcBorders>
                    <w:top w:val="single" w:sz="4" w:space="0" w:color="auto"/>
                    <w:left w:val="single" w:sz="4" w:space="0" w:color="auto"/>
                    <w:bottom w:val="single" w:sz="4" w:space="0" w:color="auto"/>
                    <w:right w:val="single" w:sz="4" w:space="0" w:color="auto"/>
                  </w:tcBorders>
                  <w:vAlign w:val="center"/>
                  <w:hideMark/>
                </w:tcPr>
                <w:p w14:paraId="1A4BF5EF" w14:textId="77777777" w:rsidR="00F134B4" w:rsidRDefault="00F134B4" w:rsidP="00F134B4">
                  <w:pPr>
                    <w:rPr>
                      <w:lang w:val="en-GB" w:eastAsia="it-IT"/>
                    </w:rPr>
                  </w:pPr>
                  <w:r>
                    <w:rPr>
                      <w:lang w:val="en-GB"/>
                    </w:rPr>
                    <w:t>Reason of change:</w:t>
                  </w:r>
                </w:p>
              </w:tc>
              <w:tc>
                <w:tcPr>
                  <w:tcW w:w="6813" w:type="dxa"/>
                  <w:tcBorders>
                    <w:top w:val="single" w:sz="4" w:space="0" w:color="auto"/>
                    <w:left w:val="single" w:sz="4" w:space="0" w:color="auto"/>
                    <w:bottom w:val="single" w:sz="4" w:space="0" w:color="auto"/>
                    <w:right w:val="single" w:sz="4" w:space="0" w:color="auto"/>
                  </w:tcBorders>
                  <w:vAlign w:val="center"/>
                  <w:hideMark/>
                </w:tcPr>
                <w:p w14:paraId="6F2688D2" w14:textId="77777777" w:rsidR="00F134B4" w:rsidRDefault="00F134B4" w:rsidP="00F134B4">
                  <w:pPr>
                    <w:rPr>
                      <w:sz w:val="20"/>
                      <w:szCs w:val="20"/>
                      <w:lang w:val="en-GB" w:eastAsia="ar-SA"/>
                    </w:rPr>
                  </w:pPr>
                  <w:r>
                    <w:rPr>
                      <w:sz w:val="20"/>
                      <w:szCs w:val="20"/>
                      <w:lang w:val="en-GB" w:eastAsia="ar-SA"/>
                    </w:rPr>
                    <w:t>The reference to the POS G20 has been removed only for “production date” because the production date was expressed as day/month/year in the TSDS.</w:t>
                  </w:r>
                </w:p>
              </w:tc>
            </w:tr>
            <w:tr w:rsidR="00F134B4" w14:paraId="0C5711CC" w14:textId="77777777" w:rsidTr="00D86822">
              <w:trPr>
                <w:trHeight w:val="556"/>
              </w:trPr>
              <w:tc>
                <w:tcPr>
                  <w:tcW w:w="1232" w:type="dxa"/>
                  <w:tcBorders>
                    <w:top w:val="single" w:sz="4" w:space="0" w:color="auto"/>
                    <w:left w:val="single" w:sz="4" w:space="0" w:color="auto"/>
                    <w:bottom w:val="single" w:sz="4" w:space="0" w:color="auto"/>
                    <w:right w:val="single" w:sz="4" w:space="0" w:color="auto"/>
                  </w:tcBorders>
                  <w:vAlign w:val="center"/>
                  <w:hideMark/>
                </w:tcPr>
                <w:p w14:paraId="3FDD8044" w14:textId="77777777" w:rsidR="00F134B4" w:rsidRDefault="00F134B4" w:rsidP="00F134B4">
                  <w:pPr>
                    <w:rPr>
                      <w:lang w:val="en-GB" w:eastAsia="it-IT"/>
                    </w:rPr>
                  </w:pPr>
                  <w:r>
                    <w:rPr>
                      <w:lang w:val="en-GB"/>
                    </w:rPr>
                    <w:t>Impact on the study:</w:t>
                  </w:r>
                </w:p>
              </w:tc>
              <w:tc>
                <w:tcPr>
                  <w:tcW w:w="6813" w:type="dxa"/>
                  <w:tcBorders>
                    <w:top w:val="single" w:sz="4" w:space="0" w:color="auto"/>
                    <w:left w:val="single" w:sz="4" w:space="0" w:color="auto"/>
                    <w:bottom w:val="single" w:sz="4" w:space="0" w:color="auto"/>
                    <w:right w:val="single" w:sz="4" w:space="0" w:color="auto"/>
                  </w:tcBorders>
                  <w:vAlign w:val="center"/>
                  <w:hideMark/>
                </w:tcPr>
                <w:p w14:paraId="2F8E9782" w14:textId="77777777" w:rsidR="00F134B4" w:rsidRDefault="00F134B4" w:rsidP="00F134B4">
                  <w:pPr>
                    <w:rPr>
                      <w:sz w:val="20"/>
                      <w:szCs w:val="20"/>
                      <w:lang w:val="en-GB" w:eastAsia="ar-SA"/>
                    </w:rPr>
                  </w:pPr>
                  <w:r>
                    <w:rPr>
                      <w:sz w:val="20"/>
                      <w:szCs w:val="20"/>
                      <w:lang w:val="en-GB" w:eastAsia="ar-SA"/>
                    </w:rPr>
                    <w:t>None.</w:t>
                  </w:r>
                </w:p>
              </w:tc>
            </w:tr>
          </w:tbl>
          <w:p w14:paraId="71007BEB" w14:textId="006A6F59" w:rsidR="00F134B4" w:rsidRPr="00D647A8" w:rsidRDefault="00F134B4" w:rsidP="00F134B4">
            <w:pPr>
              <w:pStyle w:val="RepStandard"/>
              <w:rPr>
                <w:highlight w:val="red"/>
              </w:rPr>
            </w:pPr>
          </w:p>
        </w:tc>
      </w:tr>
      <w:tr w:rsidR="00D647A8" w:rsidRPr="00B32849" w14:paraId="10CF1865" w14:textId="77777777" w:rsidTr="002A279D">
        <w:tc>
          <w:tcPr>
            <w:tcW w:w="1343" w:type="pct"/>
          </w:tcPr>
          <w:p w14:paraId="7AE3FF76" w14:textId="77777777" w:rsidR="00D647A8" w:rsidRPr="00D86822" w:rsidRDefault="00D647A8" w:rsidP="002A279D">
            <w:pPr>
              <w:pStyle w:val="RepStandard"/>
            </w:pPr>
            <w:r w:rsidRPr="00D86822">
              <w:t>GLP</w:t>
            </w:r>
          </w:p>
        </w:tc>
        <w:tc>
          <w:tcPr>
            <w:tcW w:w="3657" w:type="pct"/>
          </w:tcPr>
          <w:p w14:paraId="17CC39B8" w14:textId="77777777" w:rsidR="00D647A8" w:rsidRPr="00D86822" w:rsidRDefault="00D647A8" w:rsidP="002A279D">
            <w:pPr>
              <w:pStyle w:val="RepStandard"/>
            </w:pPr>
            <w:r w:rsidRPr="00D86822">
              <w:t>Yes</w:t>
            </w:r>
          </w:p>
        </w:tc>
      </w:tr>
      <w:tr w:rsidR="00D647A8" w:rsidRPr="00B32849" w14:paraId="5ACFC2F3" w14:textId="77777777" w:rsidTr="002A279D">
        <w:tc>
          <w:tcPr>
            <w:tcW w:w="1343" w:type="pct"/>
          </w:tcPr>
          <w:p w14:paraId="73E79848" w14:textId="77777777" w:rsidR="00D647A8" w:rsidRPr="00D86822" w:rsidRDefault="00D647A8" w:rsidP="002A279D">
            <w:pPr>
              <w:pStyle w:val="RepStandard"/>
            </w:pPr>
            <w:r w:rsidRPr="00D86822">
              <w:lastRenderedPageBreak/>
              <w:t>Acceptability</w:t>
            </w:r>
          </w:p>
        </w:tc>
        <w:tc>
          <w:tcPr>
            <w:tcW w:w="3657" w:type="pct"/>
          </w:tcPr>
          <w:p w14:paraId="16C9E7D6" w14:textId="058E9946" w:rsidR="00D647A8" w:rsidRPr="00D86822" w:rsidRDefault="00115457" w:rsidP="002A279D">
            <w:pPr>
              <w:pStyle w:val="RepStandard"/>
            </w:pPr>
            <w:r w:rsidRPr="006B58EF">
              <w:t>Yes</w:t>
            </w:r>
          </w:p>
        </w:tc>
      </w:tr>
      <w:tr w:rsidR="00D647A8" w:rsidRPr="00B32849" w14:paraId="2FDEE68A" w14:textId="77777777" w:rsidTr="002A279D">
        <w:tc>
          <w:tcPr>
            <w:tcW w:w="1343" w:type="pct"/>
          </w:tcPr>
          <w:p w14:paraId="6F76C5AE" w14:textId="77777777" w:rsidR="00D647A8" w:rsidRPr="00D86822" w:rsidRDefault="00D647A8" w:rsidP="002A279D">
            <w:pPr>
              <w:pStyle w:val="RepStandard"/>
            </w:pPr>
            <w:r w:rsidRPr="00D86822">
              <w:t xml:space="preserve">Duplication </w:t>
            </w:r>
            <w:r w:rsidRPr="00D86822">
              <w:br/>
              <w:t>(if vertebrate study)</w:t>
            </w:r>
          </w:p>
          <w:p w14:paraId="3A8AA982" w14:textId="77777777" w:rsidR="00D647A8" w:rsidRPr="00D86822" w:rsidRDefault="00D647A8" w:rsidP="002A279D">
            <w:pPr>
              <w:pStyle w:val="RepStandard"/>
            </w:pPr>
          </w:p>
        </w:tc>
        <w:tc>
          <w:tcPr>
            <w:tcW w:w="3657" w:type="pct"/>
          </w:tcPr>
          <w:p w14:paraId="7495BF75" w14:textId="77777777" w:rsidR="00D647A8" w:rsidRPr="00D86822" w:rsidRDefault="00D647A8" w:rsidP="002A279D">
            <w:pPr>
              <w:pStyle w:val="RepStandard"/>
            </w:pPr>
            <w:r w:rsidRPr="00D86822">
              <w:t>No</w:t>
            </w:r>
          </w:p>
        </w:tc>
      </w:tr>
    </w:tbl>
    <w:p w14:paraId="153EF981" w14:textId="77777777" w:rsidR="00D647A8" w:rsidRPr="00B32849" w:rsidRDefault="00D647A8" w:rsidP="00D647A8">
      <w:pPr>
        <w:pStyle w:val="RepNewPart"/>
        <w:spacing w:before="0" w:after="0"/>
      </w:pPr>
      <w:r w:rsidRPr="00B32849">
        <w:t>Materials and methods</w:t>
      </w:r>
    </w:p>
    <w:p w14:paraId="2BF67446" w14:textId="77777777" w:rsidR="00D647A8" w:rsidRPr="00B32849" w:rsidRDefault="00D647A8" w:rsidP="00D647A8">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5"/>
        <w:gridCol w:w="5633"/>
      </w:tblGrid>
      <w:tr w:rsidR="00D647A8" w:rsidRPr="00B32849" w14:paraId="178CBDC4" w14:textId="77777777" w:rsidTr="002A279D">
        <w:tc>
          <w:tcPr>
            <w:tcW w:w="1987" w:type="pct"/>
          </w:tcPr>
          <w:p w14:paraId="28D773ED" w14:textId="77777777" w:rsidR="00D647A8" w:rsidRPr="00B32849" w:rsidRDefault="00D647A8" w:rsidP="002A279D">
            <w:pPr>
              <w:pStyle w:val="RepTable"/>
              <w:rPr>
                <w:b/>
                <w:bCs/>
              </w:rPr>
            </w:pPr>
            <w:r w:rsidRPr="00B32849">
              <w:rPr>
                <w:b/>
                <w:bCs/>
              </w:rPr>
              <w:t>Test material (Lot/Batch No.)</w:t>
            </w:r>
          </w:p>
        </w:tc>
        <w:tc>
          <w:tcPr>
            <w:tcW w:w="3013" w:type="pct"/>
          </w:tcPr>
          <w:p w14:paraId="6C872469" w14:textId="26823F58" w:rsidR="00D647A8" w:rsidRPr="00D647A8" w:rsidRDefault="00D647A8" w:rsidP="002A279D">
            <w:pPr>
              <w:pStyle w:val="RepTable"/>
              <w:rPr>
                <w:highlight w:val="red"/>
              </w:rPr>
            </w:pPr>
            <w:r w:rsidRPr="00D86822">
              <w:t>IN233C1560</w:t>
            </w:r>
            <w:r w:rsidR="00304DFB">
              <w:t xml:space="preserve">/ </w:t>
            </w:r>
            <w:r w:rsidR="00304DFB">
              <w:rPr>
                <w:rStyle w:val="ng-binding"/>
              </w:rPr>
              <w:t>AVTAR</w:t>
            </w:r>
            <w:r w:rsidRPr="00D86822">
              <w:t xml:space="preserve"> (Batch No IND_F032_0321_1.)</w:t>
            </w:r>
          </w:p>
        </w:tc>
      </w:tr>
      <w:tr w:rsidR="00D647A8" w:rsidRPr="00B32849" w14:paraId="70668CF1" w14:textId="77777777" w:rsidTr="002A279D">
        <w:tc>
          <w:tcPr>
            <w:tcW w:w="1987" w:type="pct"/>
          </w:tcPr>
          <w:p w14:paraId="0D58D828" w14:textId="77777777" w:rsidR="00D647A8" w:rsidRPr="00B32849" w:rsidRDefault="00D647A8" w:rsidP="002A279D">
            <w:pPr>
              <w:pStyle w:val="RepTable"/>
              <w:rPr>
                <w:b/>
                <w:bCs/>
              </w:rPr>
            </w:pPr>
            <w:r w:rsidRPr="00B32849">
              <w:rPr>
                <w:b/>
                <w:bCs/>
              </w:rPr>
              <w:t>Species</w:t>
            </w:r>
          </w:p>
        </w:tc>
        <w:tc>
          <w:tcPr>
            <w:tcW w:w="3013" w:type="pct"/>
          </w:tcPr>
          <w:p w14:paraId="246922BE" w14:textId="318C01BD" w:rsidR="00D647A8" w:rsidRPr="00D647A8" w:rsidRDefault="00F34D5B" w:rsidP="00F34D5B">
            <w:pPr>
              <w:rPr>
                <w:highlight w:val="red"/>
              </w:rPr>
            </w:pPr>
            <w:r>
              <w:rPr>
                <w:lang w:eastAsia="hu-HU"/>
              </w:rPr>
              <w:t>Three-dimensional human epidermis model</w:t>
            </w:r>
          </w:p>
        </w:tc>
      </w:tr>
      <w:tr w:rsidR="00D647A8" w:rsidRPr="00B32849" w14:paraId="6E2DF6EE" w14:textId="77777777" w:rsidTr="002A279D">
        <w:tc>
          <w:tcPr>
            <w:tcW w:w="1987" w:type="pct"/>
          </w:tcPr>
          <w:p w14:paraId="2939E30D" w14:textId="77777777" w:rsidR="00D647A8" w:rsidRPr="00B32849" w:rsidRDefault="00D647A8" w:rsidP="002A279D">
            <w:pPr>
              <w:pStyle w:val="RepTable"/>
              <w:rPr>
                <w:b/>
                <w:bCs/>
              </w:rPr>
            </w:pPr>
            <w:r w:rsidRPr="00B32849">
              <w:rPr>
                <w:b/>
                <w:bCs/>
              </w:rPr>
              <w:t xml:space="preserve">No. of </w:t>
            </w:r>
            <w:r>
              <w:rPr>
                <w:b/>
                <w:bCs/>
              </w:rPr>
              <w:t xml:space="preserve">Human skin model </w:t>
            </w:r>
          </w:p>
        </w:tc>
        <w:tc>
          <w:tcPr>
            <w:tcW w:w="3013" w:type="pct"/>
          </w:tcPr>
          <w:p w14:paraId="2CC839F9" w14:textId="174DF7E5" w:rsidR="00D647A8" w:rsidRPr="00733CD0" w:rsidRDefault="00D647A8" w:rsidP="002A279D">
            <w:pPr>
              <w:pStyle w:val="RepTable"/>
            </w:pPr>
            <w:r w:rsidRPr="00733CD0">
              <w:t>34110</w:t>
            </w:r>
            <w:r w:rsidR="00F34D5B" w:rsidRPr="00733CD0">
              <w:t xml:space="preserve"> -</w:t>
            </w:r>
            <w:r w:rsidRPr="00733CD0">
              <w:t xml:space="preserve"> Killed tissues </w:t>
            </w:r>
          </w:p>
          <w:p w14:paraId="1864CD8A" w14:textId="77777777" w:rsidR="00D647A8" w:rsidRPr="00D647A8" w:rsidRDefault="00D647A8" w:rsidP="002A279D">
            <w:pPr>
              <w:pStyle w:val="RepTable"/>
              <w:rPr>
                <w:sz w:val="22"/>
                <w:szCs w:val="20"/>
                <w:highlight w:val="red"/>
              </w:rPr>
            </w:pPr>
            <w:r w:rsidRPr="00733CD0">
              <w:rPr>
                <w:sz w:val="22"/>
                <w:szCs w:val="20"/>
              </w:rPr>
              <w:t xml:space="preserve">34193 -  Living tissues </w:t>
            </w:r>
          </w:p>
        </w:tc>
      </w:tr>
      <w:tr w:rsidR="00D647A8" w:rsidRPr="00B32849" w14:paraId="2D1ECD5E" w14:textId="77777777" w:rsidTr="002A279D">
        <w:tc>
          <w:tcPr>
            <w:tcW w:w="1987" w:type="pct"/>
          </w:tcPr>
          <w:p w14:paraId="7466F375" w14:textId="77777777" w:rsidR="00D647A8" w:rsidRPr="00126C38" w:rsidRDefault="00D647A8" w:rsidP="002A279D">
            <w:pPr>
              <w:pStyle w:val="RepTable"/>
              <w:rPr>
                <w:b/>
                <w:bCs/>
              </w:rPr>
            </w:pPr>
            <w:r w:rsidRPr="00126C38">
              <w:rPr>
                <w:b/>
                <w:bCs/>
              </w:rPr>
              <w:t>Initial test using one animal</w:t>
            </w:r>
          </w:p>
        </w:tc>
        <w:tc>
          <w:tcPr>
            <w:tcW w:w="3013" w:type="pct"/>
          </w:tcPr>
          <w:p w14:paraId="2C96B808" w14:textId="77777777" w:rsidR="00D647A8" w:rsidRPr="00126C38" w:rsidRDefault="00D647A8" w:rsidP="002A279D">
            <w:pPr>
              <w:pStyle w:val="RepTable"/>
            </w:pPr>
            <w:r w:rsidRPr="00126C38">
              <w:t>No</w:t>
            </w:r>
          </w:p>
        </w:tc>
      </w:tr>
      <w:tr w:rsidR="00D647A8" w:rsidRPr="00807A21" w14:paraId="52E82C11" w14:textId="77777777" w:rsidTr="002A279D">
        <w:tc>
          <w:tcPr>
            <w:tcW w:w="1987" w:type="pct"/>
          </w:tcPr>
          <w:p w14:paraId="11B96D69" w14:textId="77777777" w:rsidR="00D647A8" w:rsidRPr="00B32849" w:rsidRDefault="00D647A8" w:rsidP="002A279D">
            <w:pPr>
              <w:pStyle w:val="RepTable"/>
              <w:rPr>
                <w:b/>
                <w:bCs/>
              </w:rPr>
            </w:pPr>
            <w:r w:rsidRPr="00B32849">
              <w:rPr>
                <w:b/>
                <w:bCs/>
              </w:rPr>
              <w:t>Exposure</w:t>
            </w:r>
          </w:p>
        </w:tc>
        <w:tc>
          <w:tcPr>
            <w:tcW w:w="3013" w:type="pct"/>
          </w:tcPr>
          <w:p w14:paraId="11A71BF4" w14:textId="43DDBE1A" w:rsidR="00D647A8" w:rsidRPr="00D647A8" w:rsidRDefault="00D7181A" w:rsidP="002A279D">
            <w:pPr>
              <w:pStyle w:val="RepTable"/>
              <w:rPr>
                <w:highlight w:val="red"/>
                <w:lang w:val="en-US"/>
              </w:rPr>
            </w:pPr>
            <w:r w:rsidRPr="0030053A">
              <w:rPr>
                <w:lang w:val="en-US"/>
              </w:rPr>
              <w:t>50</w:t>
            </w:r>
            <w:r w:rsidR="00D647A8" w:rsidRPr="0030053A">
              <w:rPr>
                <w:lang w:val="en-US"/>
              </w:rPr>
              <w:t xml:space="preserve">µl (60minutes, </w:t>
            </w:r>
            <w:r w:rsidR="00D647A8" w:rsidRPr="0030053A">
              <w:t>37°C, 5 % CO</w:t>
            </w:r>
            <w:r w:rsidR="00D647A8" w:rsidRPr="0030053A">
              <w:rPr>
                <w:vertAlign w:val="subscript"/>
              </w:rPr>
              <w:t>2</w:t>
            </w:r>
            <w:r w:rsidR="0030053A">
              <w:t>)</w:t>
            </w:r>
          </w:p>
        </w:tc>
      </w:tr>
      <w:tr w:rsidR="00D647A8" w:rsidRPr="00B32849" w14:paraId="37A35EB5" w14:textId="77777777" w:rsidTr="002A279D">
        <w:tc>
          <w:tcPr>
            <w:tcW w:w="1987" w:type="pct"/>
          </w:tcPr>
          <w:p w14:paraId="2FEF6C82" w14:textId="77777777" w:rsidR="00D647A8" w:rsidRPr="003441FE" w:rsidRDefault="00D647A8" w:rsidP="002A279D">
            <w:pPr>
              <w:pStyle w:val="RepTable"/>
              <w:rPr>
                <w:b/>
                <w:bCs/>
              </w:rPr>
            </w:pPr>
            <w:r w:rsidRPr="003441FE">
              <w:rPr>
                <w:b/>
                <w:bCs/>
              </w:rPr>
              <w:t xml:space="preserve">Negative control </w:t>
            </w:r>
          </w:p>
        </w:tc>
        <w:tc>
          <w:tcPr>
            <w:tcW w:w="3013" w:type="pct"/>
          </w:tcPr>
          <w:p w14:paraId="0F227306" w14:textId="18CAD977" w:rsidR="00D647A8" w:rsidRPr="00126C38" w:rsidRDefault="00126C38" w:rsidP="002A279D">
            <w:pPr>
              <w:pStyle w:val="RepTable"/>
            </w:pPr>
            <w:r w:rsidRPr="00126C38">
              <w:t>5</w:t>
            </w:r>
            <w:r w:rsidR="00D647A8" w:rsidRPr="00126C38">
              <w:t xml:space="preserve">0µl </w:t>
            </w:r>
            <w:r w:rsidRPr="00126C38">
              <w:t>sterile demineralized water</w:t>
            </w:r>
          </w:p>
        </w:tc>
      </w:tr>
      <w:tr w:rsidR="00D647A8" w:rsidRPr="00B32849" w14:paraId="4499399C" w14:textId="77777777" w:rsidTr="002A279D">
        <w:tc>
          <w:tcPr>
            <w:tcW w:w="1987" w:type="pct"/>
          </w:tcPr>
          <w:p w14:paraId="11752212" w14:textId="77777777" w:rsidR="00D647A8" w:rsidRPr="003441FE" w:rsidRDefault="00D647A8" w:rsidP="002A279D">
            <w:pPr>
              <w:pStyle w:val="RepTable"/>
              <w:rPr>
                <w:b/>
                <w:bCs/>
              </w:rPr>
            </w:pPr>
            <w:r w:rsidRPr="003441FE">
              <w:rPr>
                <w:b/>
                <w:bCs/>
              </w:rPr>
              <w:t>Positive control</w:t>
            </w:r>
          </w:p>
        </w:tc>
        <w:tc>
          <w:tcPr>
            <w:tcW w:w="3013" w:type="pct"/>
          </w:tcPr>
          <w:p w14:paraId="55A8B79F" w14:textId="40AF2A2A" w:rsidR="00D647A8" w:rsidRPr="00126C38" w:rsidRDefault="00126C38" w:rsidP="002A279D">
            <w:pPr>
              <w:pStyle w:val="RepTable"/>
            </w:pPr>
            <w:r w:rsidRPr="00126C38">
              <w:t>5</w:t>
            </w:r>
            <w:r w:rsidR="00D647A8" w:rsidRPr="00126C38">
              <w:t xml:space="preserve">0µl </w:t>
            </w:r>
            <w:r w:rsidRPr="00126C38">
              <w:t>KOH 8N</w:t>
            </w:r>
          </w:p>
        </w:tc>
      </w:tr>
      <w:tr w:rsidR="00D647A8" w:rsidRPr="00B32849" w14:paraId="707C74A2" w14:textId="77777777" w:rsidTr="002A279D">
        <w:tc>
          <w:tcPr>
            <w:tcW w:w="1987" w:type="pct"/>
          </w:tcPr>
          <w:p w14:paraId="4543F043" w14:textId="77777777" w:rsidR="00D647A8" w:rsidRPr="00B32849" w:rsidRDefault="00D647A8" w:rsidP="002A279D">
            <w:pPr>
              <w:pStyle w:val="RepTable"/>
              <w:rPr>
                <w:b/>
                <w:bCs/>
              </w:rPr>
            </w:pPr>
            <w:r w:rsidRPr="00B32849">
              <w:rPr>
                <w:b/>
                <w:bCs/>
              </w:rPr>
              <w:t>Vehicle/Dilution</w:t>
            </w:r>
          </w:p>
        </w:tc>
        <w:tc>
          <w:tcPr>
            <w:tcW w:w="3013" w:type="pct"/>
          </w:tcPr>
          <w:p w14:paraId="5A6504F8" w14:textId="77777777" w:rsidR="00D647A8" w:rsidRPr="00D647A8" w:rsidRDefault="00D647A8" w:rsidP="002A279D">
            <w:pPr>
              <w:pStyle w:val="RepTable"/>
              <w:rPr>
                <w:highlight w:val="red"/>
              </w:rPr>
            </w:pPr>
            <w:r w:rsidRPr="0030053A">
              <w:t>None</w:t>
            </w:r>
          </w:p>
        </w:tc>
      </w:tr>
      <w:tr w:rsidR="00D647A8" w:rsidRPr="00B32849" w14:paraId="7594E6BA" w14:textId="77777777" w:rsidTr="002A279D">
        <w:tc>
          <w:tcPr>
            <w:tcW w:w="1987" w:type="pct"/>
          </w:tcPr>
          <w:p w14:paraId="207E113D" w14:textId="77777777" w:rsidR="00D647A8" w:rsidRPr="005A339E" w:rsidRDefault="00D647A8" w:rsidP="002A279D">
            <w:pPr>
              <w:pStyle w:val="RepTable"/>
              <w:rPr>
                <w:b/>
                <w:bCs/>
              </w:rPr>
            </w:pPr>
            <w:r w:rsidRPr="005A339E">
              <w:rPr>
                <w:b/>
                <w:bCs/>
              </w:rPr>
              <w:t>Remarks</w:t>
            </w:r>
          </w:p>
        </w:tc>
        <w:tc>
          <w:tcPr>
            <w:tcW w:w="3013" w:type="pct"/>
          </w:tcPr>
          <w:p w14:paraId="1F680BAE" w14:textId="77777777" w:rsidR="00D647A8" w:rsidRPr="005A339E" w:rsidRDefault="00D647A8" w:rsidP="002A279D">
            <w:pPr>
              <w:pStyle w:val="RepTable"/>
            </w:pPr>
            <w:r w:rsidRPr="005A339E">
              <w:t>None</w:t>
            </w:r>
          </w:p>
        </w:tc>
      </w:tr>
    </w:tbl>
    <w:p w14:paraId="6C646993" w14:textId="77777777" w:rsidR="00D647A8" w:rsidRPr="00B32849" w:rsidRDefault="00D647A8" w:rsidP="00D647A8">
      <w:pPr>
        <w:pStyle w:val="RepStandard"/>
      </w:pPr>
    </w:p>
    <w:p w14:paraId="2973135C" w14:textId="73960958" w:rsidR="008B18C8" w:rsidRDefault="00D647A8" w:rsidP="000C5798">
      <w:pPr>
        <w:jc w:val="both"/>
        <w:rPr>
          <w:lang w:val="en-GB"/>
        </w:rPr>
      </w:pPr>
      <w:r w:rsidRPr="008B18C8">
        <w:rPr>
          <w:b/>
          <w:bCs/>
        </w:rPr>
        <w:t xml:space="preserve">NUMBER OF REPLICATE WELLS: </w:t>
      </w:r>
      <w:r w:rsidR="008B18C8" w:rsidRPr="008B18C8">
        <w:rPr>
          <w:lang w:val="en-GB"/>
        </w:rPr>
        <w:t>In this</w:t>
      </w:r>
      <w:r w:rsidR="008B18C8">
        <w:rPr>
          <w:lang w:val="en-GB"/>
        </w:rPr>
        <w:t xml:space="preserve"> assay 3 replicates per test item, negative control and positive control were used, furthermore 2 replicates for Non Specific Colour (NSC), Non Specific Colour in killed tissues (</w:t>
      </w:r>
      <w:proofErr w:type="spellStart"/>
      <w:r w:rsidR="008B18C8">
        <w:rPr>
          <w:lang w:val="en-GB"/>
        </w:rPr>
        <w:t>NSC</w:t>
      </w:r>
      <w:r w:rsidR="008B18C8">
        <w:rPr>
          <w:vertAlign w:val="subscript"/>
          <w:lang w:val="en-GB"/>
        </w:rPr>
        <w:t>killed</w:t>
      </w:r>
      <w:proofErr w:type="spellEnd"/>
      <w:r w:rsidR="008B18C8">
        <w:rPr>
          <w:lang w:val="en-GB"/>
        </w:rPr>
        <w:t>), Killed control (KU) and Killed Treated (KT) were used for each exposure time (3 minutes and 1 hour).</w:t>
      </w:r>
    </w:p>
    <w:p w14:paraId="63331DEB" w14:textId="3EBA8863" w:rsidR="00D647A8" w:rsidRPr="008B18C8" w:rsidRDefault="00D647A8" w:rsidP="00840D12"/>
    <w:p w14:paraId="3B0FA167" w14:textId="77777777" w:rsidR="00D647A8" w:rsidRPr="008B18C8" w:rsidRDefault="00D647A8" w:rsidP="00D7041C">
      <w:pPr>
        <w:pStyle w:val="RepStandard"/>
        <w:numPr>
          <w:ilvl w:val="0"/>
          <w:numId w:val="13"/>
        </w:numPr>
      </w:pPr>
      <w:r w:rsidRPr="008B18C8">
        <w:t xml:space="preserve">Reception procedure </w:t>
      </w:r>
    </w:p>
    <w:p w14:paraId="61AFCEDF" w14:textId="5DF17CE3" w:rsidR="00D647A8" w:rsidRPr="008B18C8" w:rsidRDefault="00D647A8" w:rsidP="00D7041C">
      <w:pPr>
        <w:pStyle w:val="RepStandard"/>
        <w:numPr>
          <w:ilvl w:val="0"/>
          <w:numId w:val="13"/>
        </w:numPr>
      </w:pPr>
      <w:r w:rsidRPr="008B18C8">
        <w:t>Pre-incubation</w:t>
      </w:r>
    </w:p>
    <w:p w14:paraId="30A034C7" w14:textId="45224A62" w:rsidR="00D647A8" w:rsidRPr="008B18C8" w:rsidRDefault="00D647A8" w:rsidP="00D7041C">
      <w:pPr>
        <w:pStyle w:val="RepStandard"/>
        <w:numPr>
          <w:ilvl w:val="0"/>
          <w:numId w:val="13"/>
        </w:numPr>
      </w:pPr>
      <w:r w:rsidRPr="008B18C8">
        <w:t>Chemical exposure</w:t>
      </w:r>
      <w:r w:rsidR="008B18C8">
        <w:t xml:space="preserve"> (1 hour application time) </w:t>
      </w:r>
    </w:p>
    <w:p w14:paraId="0D158220" w14:textId="77777777" w:rsidR="00D647A8" w:rsidRPr="008B18C8" w:rsidRDefault="00D647A8" w:rsidP="00D647A8">
      <w:pPr>
        <w:pStyle w:val="RepStandard"/>
        <w:ind w:left="708" w:firstLine="708"/>
      </w:pPr>
      <w:r w:rsidRPr="008B18C8">
        <w:t>1 Test item Application</w:t>
      </w:r>
    </w:p>
    <w:p w14:paraId="0D2DB236" w14:textId="77777777" w:rsidR="00D647A8" w:rsidRPr="008B18C8" w:rsidRDefault="00D647A8" w:rsidP="00D647A8">
      <w:pPr>
        <w:pStyle w:val="RepStandard"/>
        <w:ind w:left="708" w:firstLine="708"/>
      </w:pPr>
      <w:r w:rsidRPr="008B18C8">
        <w:t>2 Test Substance Exposure</w:t>
      </w:r>
    </w:p>
    <w:p w14:paraId="5B2A86E4" w14:textId="5F2421E0" w:rsidR="008B18C8" w:rsidRDefault="00D647A8" w:rsidP="008B18C8">
      <w:pPr>
        <w:pStyle w:val="RepStandard"/>
        <w:ind w:left="708" w:firstLine="708"/>
      </w:pPr>
      <w:r w:rsidRPr="008B18C8">
        <w:t>3 Rinsing</w:t>
      </w:r>
    </w:p>
    <w:p w14:paraId="08346AD7" w14:textId="467DE1B2" w:rsidR="008B18C8" w:rsidRPr="008B18C8" w:rsidRDefault="008B18C8" w:rsidP="008B18C8">
      <w:pPr>
        <w:pStyle w:val="RepStandard"/>
        <w:ind w:left="708" w:firstLine="708"/>
      </w:pPr>
      <w:r>
        <w:t xml:space="preserve">4. MTT Viability Test </w:t>
      </w:r>
    </w:p>
    <w:p w14:paraId="6B7B0658" w14:textId="128A9E35" w:rsidR="00D647A8" w:rsidRPr="00E92A9C" w:rsidRDefault="00D647A8" w:rsidP="00D7041C">
      <w:pPr>
        <w:pStyle w:val="RepStandard"/>
        <w:numPr>
          <w:ilvl w:val="0"/>
          <w:numId w:val="14"/>
        </w:numPr>
      </w:pPr>
      <w:r w:rsidRPr="00E92A9C">
        <w:t>Ch</w:t>
      </w:r>
      <w:r w:rsidR="008B18C8" w:rsidRPr="00E92A9C">
        <w:t xml:space="preserve">emical exposure (3 minutes application time) </w:t>
      </w:r>
    </w:p>
    <w:p w14:paraId="06947CFB" w14:textId="0F54B042" w:rsidR="00D647A8" w:rsidRPr="00E92A9C" w:rsidRDefault="00D647A8" w:rsidP="00D647A8">
      <w:pPr>
        <w:pStyle w:val="RepStandard"/>
        <w:ind w:left="708" w:firstLine="708"/>
      </w:pPr>
      <w:r w:rsidRPr="00E92A9C">
        <w:t xml:space="preserve">1 </w:t>
      </w:r>
      <w:r w:rsidR="00153A94" w:rsidRPr="00E92A9C">
        <w:t>Test Substance Application</w:t>
      </w:r>
    </w:p>
    <w:p w14:paraId="098B5EB0" w14:textId="78818EC0" w:rsidR="00D647A8" w:rsidRDefault="00D647A8" w:rsidP="00D647A8">
      <w:pPr>
        <w:pStyle w:val="RepStandard"/>
      </w:pPr>
      <w:r w:rsidRPr="00E92A9C">
        <w:tab/>
      </w:r>
      <w:r w:rsidRPr="00E92A9C">
        <w:tab/>
        <w:t xml:space="preserve">2 </w:t>
      </w:r>
      <w:r w:rsidR="00153A94" w:rsidRPr="00E92A9C">
        <w:t>Test Substance Expos</w:t>
      </w:r>
      <w:r w:rsidR="00E92A9C" w:rsidRPr="00E92A9C">
        <w:t>u</w:t>
      </w:r>
      <w:r w:rsidR="00153A94" w:rsidRPr="00E92A9C">
        <w:t>re</w:t>
      </w:r>
    </w:p>
    <w:p w14:paraId="779909B4" w14:textId="34C4704E" w:rsidR="00153A94" w:rsidRDefault="00153A94" w:rsidP="00D647A8">
      <w:pPr>
        <w:pStyle w:val="RepStandard"/>
      </w:pPr>
      <w:r>
        <w:tab/>
      </w:r>
      <w:r>
        <w:tab/>
        <w:t xml:space="preserve">3. Rising </w:t>
      </w:r>
    </w:p>
    <w:p w14:paraId="4BB2F161" w14:textId="77777777" w:rsidR="00153A94" w:rsidRDefault="00153A94" w:rsidP="00153A94">
      <w:pPr>
        <w:pStyle w:val="RepStandard"/>
        <w:ind w:left="708" w:firstLine="708"/>
      </w:pPr>
      <w:r>
        <w:t>4. MTT Viability Test</w:t>
      </w:r>
    </w:p>
    <w:p w14:paraId="049B4F45" w14:textId="6354C516" w:rsidR="00153A94" w:rsidRDefault="00153A94" w:rsidP="00D7041C">
      <w:pPr>
        <w:pStyle w:val="RepStandard"/>
        <w:numPr>
          <w:ilvl w:val="0"/>
          <w:numId w:val="14"/>
        </w:numPr>
      </w:pPr>
      <w:r>
        <w:t>Formazan extraction</w:t>
      </w:r>
    </w:p>
    <w:p w14:paraId="6B342138" w14:textId="0A861AA5" w:rsidR="00153A94" w:rsidRPr="008B18C8" w:rsidRDefault="00153A94" w:rsidP="00D7041C">
      <w:pPr>
        <w:pStyle w:val="RepStandard"/>
        <w:numPr>
          <w:ilvl w:val="0"/>
          <w:numId w:val="14"/>
        </w:numPr>
      </w:pPr>
      <w:r>
        <w:t>Cell viability measurements</w:t>
      </w:r>
    </w:p>
    <w:p w14:paraId="42BC2D93" w14:textId="77777777" w:rsidR="00D647A8" w:rsidRDefault="00D647A8" w:rsidP="00840D12"/>
    <w:p w14:paraId="482D3D9D" w14:textId="77777777" w:rsidR="00D647A8" w:rsidRPr="00913C1F" w:rsidRDefault="00D647A8" w:rsidP="00D647A8">
      <w:pPr>
        <w:pStyle w:val="RepNewPart"/>
        <w:spacing w:before="0"/>
      </w:pPr>
      <w:r w:rsidRPr="00B32849">
        <w:t>Results and discussions</w:t>
      </w:r>
    </w:p>
    <w:p w14:paraId="0AA18861" w14:textId="48538E87" w:rsidR="00D647A8" w:rsidRDefault="00D647A8" w:rsidP="00D647A8">
      <w:pPr>
        <w:pStyle w:val="RepLabel"/>
      </w:pPr>
      <w:r w:rsidRPr="00B32849">
        <w:t>Table A </w:t>
      </w:r>
      <w:r>
        <w:fldChar w:fldCharType="begin"/>
      </w:r>
      <w:r>
        <w:instrText xml:space="preserve"> SEQ Table_A \* ARABIC </w:instrText>
      </w:r>
      <w:r>
        <w:fldChar w:fldCharType="separate"/>
      </w:r>
      <w:r w:rsidR="00DF6C38">
        <w:rPr>
          <w:noProof/>
        </w:rPr>
        <w:t>2</w:t>
      </w:r>
      <w:r>
        <w:fldChar w:fldCharType="end"/>
      </w:r>
      <w:r w:rsidRPr="00B32849">
        <w:t>:</w:t>
      </w:r>
      <w:r w:rsidRPr="00B32849">
        <w:tab/>
        <w:t xml:space="preserve">Skin irritation of </w:t>
      </w:r>
      <w:r>
        <w:t>IN233C1560</w:t>
      </w:r>
      <w:r w:rsidR="00304DFB">
        <w:t xml:space="preserve">/ </w:t>
      </w:r>
      <w:r w:rsidR="00304DFB">
        <w:rPr>
          <w:rStyle w:val="ng-binding"/>
        </w:rPr>
        <w:t>AVTAR</w:t>
      </w:r>
      <w:r>
        <w:t xml:space="preserve">: </w:t>
      </w:r>
      <w:r w:rsidR="006C5155">
        <w:t>Summary Results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7"/>
        <w:gridCol w:w="6871"/>
      </w:tblGrid>
      <w:tr w:rsidR="006C5155" w:rsidRPr="006C5155" w14:paraId="5A38E230" w14:textId="77777777" w:rsidTr="006C5155">
        <w:trPr>
          <w:trHeight w:val="2041"/>
          <w:jc w:val="center"/>
        </w:trPr>
        <w:tc>
          <w:tcPr>
            <w:tcW w:w="1325" w:type="pct"/>
            <w:vAlign w:val="center"/>
            <w:hideMark/>
          </w:tcPr>
          <w:p w14:paraId="766BEB9C" w14:textId="77777777" w:rsidR="006C5155" w:rsidRPr="00115457" w:rsidRDefault="006C5155">
            <w:pPr>
              <w:spacing w:line="256" w:lineRule="auto"/>
              <w:rPr>
                <w:lang w:val="en-GB"/>
              </w:rPr>
            </w:pPr>
            <w:r w:rsidRPr="00115457">
              <w:rPr>
                <w:lang w:val="en-GB"/>
              </w:rPr>
              <w:t>Evaluations</w:t>
            </w:r>
            <w:r w:rsidRPr="00115457">
              <w:rPr>
                <w:rFonts w:eastAsia="MS Mincho"/>
                <w:lang w:val="en-GB" w:eastAsia="it-IT"/>
              </w:rPr>
              <w:t>:</w:t>
            </w:r>
          </w:p>
        </w:tc>
        <w:tc>
          <w:tcPr>
            <w:tcW w:w="3675" w:type="pct"/>
            <w:vAlign w:val="center"/>
            <w:hideMark/>
          </w:tcPr>
          <w:p w14:paraId="253AC233" w14:textId="77777777" w:rsidR="006C5155" w:rsidRPr="00115457" w:rsidRDefault="006C5155">
            <w:pPr>
              <w:spacing w:line="256" w:lineRule="auto"/>
              <w:rPr>
                <w:lang w:val="en-GB"/>
              </w:rPr>
            </w:pPr>
            <w:r w:rsidRPr="00115457">
              <w:rPr>
                <w:lang w:val="en-GB"/>
              </w:rPr>
              <w:t xml:space="preserve">For every application time (3 minutes and 1 hour) the cell viability based on cellular mitochondrial dehydrogenase activity, measured by MTT reduction and conversion into a blue formazan salt was </w:t>
            </w:r>
            <w:r w:rsidRPr="007A680E">
              <w:rPr>
                <w:lang w:val="en-GB"/>
              </w:rPr>
              <w:t>quantitatively measured after extraction from tissues. The reduction of cell viability in treated tissues was compared to negative control and expressed as a %. The % reduction in viability is used to predict the corrosion potential.</w:t>
            </w:r>
          </w:p>
        </w:tc>
      </w:tr>
      <w:tr w:rsidR="006C5155" w:rsidRPr="006C5155" w14:paraId="158BE038" w14:textId="77777777" w:rsidTr="006C5155">
        <w:trPr>
          <w:trHeight w:val="680"/>
          <w:jc w:val="center"/>
        </w:trPr>
        <w:tc>
          <w:tcPr>
            <w:tcW w:w="1325" w:type="pct"/>
            <w:vAlign w:val="center"/>
            <w:hideMark/>
          </w:tcPr>
          <w:p w14:paraId="534A261A" w14:textId="77777777" w:rsidR="006C5155" w:rsidRPr="00115457" w:rsidRDefault="006C5155">
            <w:pPr>
              <w:spacing w:line="256" w:lineRule="auto"/>
              <w:rPr>
                <w:rFonts w:eastAsia="SimSun"/>
                <w:lang w:val="en-GB"/>
              </w:rPr>
            </w:pPr>
            <w:r w:rsidRPr="00115457">
              <w:rPr>
                <w:lang w:val="en-GB"/>
              </w:rPr>
              <w:lastRenderedPageBreak/>
              <w:t>Test duration</w:t>
            </w:r>
            <w:r w:rsidRPr="00115457">
              <w:rPr>
                <w:rFonts w:eastAsia="SimSun"/>
                <w:lang w:val="en-GB"/>
              </w:rPr>
              <w:t>:</w:t>
            </w:r>
          </w:p>
        </w:tc>
        <w:tc>
          <w:tcPr>
            <w:tcW w:w="3675" w:type="pct"/>
            <w:vAlign w:val="center"/>
            <w:hideMark/>
          </w:tcPr>
          <w:p w14:paraId="5EA4850A" w14:textId="77777777" w:rsidR="006C5155" w:rsidRPr="00115457" w:rsidRDefault="006C5155">
            <w:pPr>
              <w:spacing w:line="256" w:lineRule="auto"/>
              <w:rPr>
                <w:rFonts w:eastAsiaTheme="minorHAnsi"/>
                <w:lang w:val="en-GB"/>
              </w:rPr>
            </w:pPr>
            <w:r w:rsidRPr="00115457">
              <w:rPr>
                <w:lang w:val="en-GB"/>
              </w:rPr>
              <w:t>Pre-in</w:t>
            </w:r>
            <w:r w:rsidRPr="007A680E">
              <w:rPr>
                <w:lang w:val="en-GB"/>
              </w:rPr>
              <w:t>cubation: 60 ±</w:t>
            </w:r>
            <w:r w:rsidRPr="00115457">
              <w:rPr>
                <w:lang w:val="en-GB"/>
              </w:rPr>
              <w:t xml:space="preserve"> 5 minutes.</w:t>
            </w:r>
          </w:p>
          <w:p w14:paraId="6890C96A" w14:textId="77777777" w:rsidR="006C5155" w:rsidRPr="00115457" w:rsidRDefault="006C5155">
            <w:pPr>
              <w:spacing w:line="256" w:lineRule="auto"/>
              <w:rPr>
                <w:lang w:val="en-GB"/>
              </w:rPr>
            </w:pPr>
            <w:r w:rsidRPr="00115457">
              <w:rPr>
                <w:lang w:val="en-GB"/>
              </w:rPr>
              <w:t>Exposure of test item: 3 minutes and 1 hour</w:t>
            </w:r>
          </w:p>
        </w:tc>
      </w:tr>
      <w:tr w:rsidR="006C5155" w14:paraId="48219DE1" w14:textId="77777777" w:rsidTr="006C5155">
        <w:trPr>
          <w:trHeight w:val="454"/>
          <w:jc w:val="center"/>
        </w:trPr>
        <w:tc>
          <w:tcPr>
            <w:tcW w:w="1325" w:type="pct"/>
            <w:vAlign w:val="center"/>
            <w:hideMark/>
          </w:tcPr>
          <w:p w14:paraId="32258FB9" w14:textId="77777777" w:rsidR="006C5155" w:rsidRPr="00115457" w:rsidRDefault="006C5155">
            <w:pPr>
              <w:spacing w:line="256" w:lineRule="auto"/>
              <w:rPr>
                <w:lang w:val="en-GB"/>
              </w:rPr>
            </w:pPr>
            <w:r w:rsidRPr="00115457">
              <w:rPr>
                <w:lang w:val="en-GB"/>
              </w:rPr>
              <w:t>Incubation conditions:</w:t>
            </w:r>
          </w:p>
        </w:tc>
        <w:tc>
          <w:tcPr>
            <w:tcW w:w="3675" w:type="pct"/>
            <w:vAlign w:val="center"/>
            <w:hideMark/>
          </w:tcPr>
          <w:p w14:paraId="66077BB4" w14:textId="77777777" w:rsidR="006C5155" w:rsidRPr="007A680E" w:rsidRDefault="006C5155">
            <w:pPr>
              <w:spacing w:line="256" w:lineRule="auto"/>
              <w:rPr>
                <w:lang w:val="en-GB"/>
              </w:rPr>
            </w:pPr>
            <w:r w:rsidRPr="00115457">
              <w:rPr>
                <w:lang w:val="en-GB"/>
              </w:rPr>
              <w:t>37°C, 5 % CO</w:t>
            </w:r>
            <w:r w:rsidRPr="007A680E">
              <w:rPr>
                <w:vertAlign w:val="subscript"/>
                <w:lang w:val="en-GB"/>
              </w:rPr>
              <w:t>2.</w:t>
            </w:r>
          </w:p>
        </w:tc>
      </w:tr>
      <w:tr w:rsidR="006C5155" w:rsidRPr="006C5155" w14:paraId="1A8829FA" w14:textId="77777777" w:rsidTr="006C5155">
        <w:trPr>
          <w:trHeight w:val="1701"/>
          <w:jc w:val="center"/>
        </w:trPr>
        <w:tc>
          <w:tcPr>
            <w:tcW w:w="1325" w:type="pct"/>
            <w:vAlign w:val="center"/>
            <w:hideMark/>
          </w:tcPr>
          <w:p w14:paraId="4CB29362" w14:textId="77777777" w:rsidR="006C5155" w:rsidRPr="00115457" w:rsidRDefault="006C5155">
            <w:pPr>
              <w:spacing w:line="256" w:lineRule="auto"/>
              <w:rPr>
                <w:rFonts w:eastAsia="SimSun"/>
                <w:lang w:val="en-GB"/>
              </w:rPr>
            </w:pPr>
            <w:r w:rsidRPr="00115457">
              <w:rPr>
                <w:lang w:val="en-GB"/>
              </w:rPr>
              <w:t>Validity of the controls</w:t>
            </w:r>
            <w:r w:rsidRPr="00115457">
              <w:rPr>
                <w:rFonts w:eastAsia="SimSun"/>
                <w:lang w:val="en-GB"/>
              </w:rPr>
              <w:t>:</w:t>
            </w:r>
          </w:p>
        </w:tc>
        <w:tc>
          <w:tcPr>
            <w:tcW w:w="3675" w:type="pct"/>
            <w:vAlign w:val="center"/>
            <w:hideMark/>
          </w:tcPr>
          <w:p w14:paraId="79CCFDD9" w14:textId="77777777" w:rsidR="006C5155" w:rsidRPr="00115457" w:rsidRDefault="006C5155">
            <w:pPr>
              <w:spacing w:line="256" w:lineRule="auto"/>
              <w:rPr>
                <w:rFonts w:eastAsiaTheme="minorHAnsi"/>
                <w:lang w:val="en-GB"/>
              </w:rPr>
            </w:pPr>
            <w:r w:rsidRPr="00115457">
              <w:rPr>
                <w:lang w:val="en-GB"/>
              </w:rPr>
              <w:t xml:space="preserve">positive control (KOH 8 N) mean viability should be </w:t>
            </w:r>
            <w:r w:rsidRPr="007A680E">
              <w:rPr>
                <w:lang w:val="en-GB"/>
              </w:rPr>
              <w:t>≤ 15 % of the negative control tissues after 1 hour.</w:t>
            </w:r>
          </w:p>
          <w:p w14:paraId="48337993" w14:textId="77777777" w:rsidR="006C5155" w:rsidRPr="006C64EE" w:rsidRDefault="006C5155">
            <w:pPr>
              <w:pStyle w:val="bekezdesx"/>
              <w:spacing w:line="256" w:lineRule="auto"/>
              <w:ind w:left="0" w:right="0" w:firstLine="0"/>
              <w:rPr>
                <w:sz w:val="22"/>
                <w:szCs w:val="22"/>
              </w:rPr>
            </w:pPr>
            <w:r w:rsidRPr="006C64EE">
              <w:rPr>
                <w:sz w:val="22"/>
                <w:szCs w:val="22"/>
              </w:rPr>
              <w:t>The mean OD value of the three negative control tissues (DPBS) should be ≥ 0.8 and ≤ 2.8.</w:t>
            </w:r>
          </w:p>
          <w:p w14:paraId="79CBCD19" w14:textId="77777777" w:rsidR="006C5155" w:rsidRPr="006C64EE" w:rsidRDefault="006C5155">
            <w:pPr>
              <w:spacing w:line="256" w:lineRule="auto"/>
              <w:rPr>
                <w:lang w:val="en-GB"/>
              </w:rPr>
            </w:pPr>
            <w:r w:rsidRPr="00115457">
              <w:rPr>
                <w:lang w:val="en-GB"/>
              </w:rPr>
              <w:t>In the range between 20 % and 100 % viability the coefficient of variation (CV) should not exceed 0.3.</w:t>
            </w:r>
          </w:p>
        </w:tc>
      </w:tr>
      <w:tr w:rsidR="006C5155" w:rsidRPr="006C5155" w14:paraId="210A8673" w14:textId="77777777" w:rsidTr="006C5155">
        <w:trPr>
          <w:trHeight w:val="1021"/>
          <w:jc w:val="center"/>
        </w:trPr>
        <w:tc>
          <w:tcPr>
            <w:tcW w:w="1325" w:type="pct"/>
            <w:vAlign w:val="center"/>
            <w:hideMark/>
          </w:tcPr>
          <w:p w14:paraId="74BF12E4" w14:textId="77777777" w:rsidR="006C5155" w:rsidRPr="00115457" w:rsidRDefault="006C5155">
            <w:pPr>
              <w:spacing w:line="256" w:lineRule="auto"/>
              <w:rPr>
                <w:rFonts w:eastAsia="SimSun"/>
                <w:lang w:val="en-GB"/>
              </w:rPr>
            </w:pPr>
            <w:r w:rsidRPr="00115457">
              <w:rPr>
                <w:lang w:val="en-GB"/>
              </w:rPr>
              <w:t>Results:</w:t>
            </w:r>
          </w:p>
        </w:tc>
        <w:tc>
          <w:tcPr>
            <w:tcW w:w="3675" w:type="pct"/>
            <w:vAlign w:val="center"/>
            <w:hideMark/>
          </w:tcPr>
          <w:p w14:paraId="6144A212" w14:textId="77777777" w:rsidR="006C5155" w:rsidRPr="00115457" w:rsidRDefault="006C5155">
            <w:pPr>
              <w:spacing w:line="256" w:lineRule="auto"/>
              <w:rPr>
                <w:rFonts w:eastAsia="MS Mincho"/>
                <w:lang w:val="en-GB" w:eastAsia="it-IT"/>
              </w:rPr>
            </w:pPr>
            <w:r w:rsidRPr="00115457">
              <w:rPr>
                <w:lang w:val="en-GB"/>
              </w:rPr>
              <w:t xml:space="preserve">One valid experiment was performed. The mean viability of </w:t>
            </w:r>
            <w:r w:rsidRPr="007A680E">
              <w:rPr>
                <w:lang w:val="en-GB"/>
              </w:rPr>
              <w:t>tissues exposed to the test item was 92.7 % after 3 minutes and 60.4 % after 1 hour compared with the mean value of the negative control</w:t>
            </w:r>
            <w:r w:rsidRPr="007A680E">
              <w:rPr>
                <w:rFonts w:eastAsia="MS Mincho"/>
                <w:lang w:val="en-GB" w:eastAsia="it-IT"/>
              </w:rPr>
              <w:t>.</w:t>
            </w:r>
          </w:p>
        </w:tc>
      </w:tr>
    </w:tbl>
    <w:p w14:paraId="18034C81" w14:textId="77777777" w:rsidR="006C5155" w:rsidRPr="006C5155" w:rsidRDefault="006C5155" w:rsidP="006C5155">
      <w:pPr>
        <w:pStyle w:val="RepStandard"/>
      </w:pPr>
    </w:p>
    <w:p w14:paraId="71F9AAA1" w14:textId="17965444" w:rsidR="00D647A8" w:rsidRDefault="006C5155" w:rsidP="000C5798">
      <w:pPr>
        <w:pStyle w:val="RepLabel"/>
      </w:pPr>
      <w:r w:rsidRPr="00B32849">
        <w:t>Table A </w:t>
      </w:r>
      <w:r>
        <w:fldChar w:fldCharType="begin"/>
      </w:r>
      <w:r>
        <w:instrText xml:space="preserve"> SEQ Table_A \* ARABIC </w:instrText>
      </w:r>
      <w:r>
        <w:fldChar w:fldCharType="separate"/>
      </w:r>
      <w:r w:rsidR="00DF6C38">
        <w:rPr>
          <w:noProof/>
        </w:rPr>
        <w:t>3</w:t>
      </w:r>
      <w:r>
        <w:fldChar w:fldCharType="end"/>
      </w:r>
      <w:r w:rsidRPr="00B32849">
        <w:t>:</w:t>
      </w:r>
      <w:r w:rsidRPr="00B32849">
        <w:tab/>
        <w:t xml:space="preserve">Skin irritation of </w:t>
      </w:r>
      <w:r>
        <w:t>IN233C1560</w:t>
      </w:r>
      <w:r w:rsidR="00304DFB">
        <w:t xml:space="preserve">/ </w:t>
      </w:r>
      <w:r w:rsidR="00304DFB">
        <w:rPr>
          <w:rStyle w:val="ng-binding"/>
        </w:rPr>
        <w:t>AVTAR</w:t>
      </w:r>
      <w:r>
        <w:t xml:space="preserve"> : </w:t>
      </w:r>
      <w:r w:rsidR="00556FF5">
        <w:t>1 hour Treated tissues result</w:t>
      </w:r>
    </w:p>
    <w:tbl>
      <w:tblPr>
        <w:tblStyle w:val="Tabela-Siatka"/>
        <w:tblW w:w="0" w:type="auto"/>
        <w:tblLook w:val="04A0" w:firstRow="1" w:lastRow="0" w:firstColumn="1" w:lastColumn="0" w:noHBand="0" w:noVBand="1"/>
      </w:tblPr>
      <w:tblGrid>
        <w:gridCol w:w="1088"/>
        <w:gridCol w:w="1087"/>
        <w:gridCol w:w="945"/>
        <w:gridCol w:w="931"/>
        <w:gridCol w:w="1027"/>
        <w:gridCol w:w="980"/>
        <w:gridCol w:w="1147"/>
        <w:gridCol w:w="1141"/>
        <w:gridCol w:w="1002"/>
      </w:tblGrid>
      <w:tr w:rsidR="00D647A8" w:rsidRPr="00D647A8" w14:paraId="2EB67DA4" w14:textId="77777777" w:rsidTr="00E00ABD">
        <w:tc>
          <w:tcPr>
            <w:tcW w:w="1095" w:type="dxa"/>
            <w:vMerge w:val="restart"/>
          </w:tcPr>
          <w:p w14:paraId="1213E7F0" w14:textId="77777777" w:rsidR="00D647A8" w:rsidRPr="00556FF5" w:rsidRDefault="00D647A8" w:rsidP="002A279D">
            <w:pPr>
              <w:pStyle w:val="RepStandard"/>
              <w:rPr>
                <w:b/>
                <w:bCs/>
              </w:rPr>
            </w:pPr>
            <w:r w:rsidRPr="00556FF5">
              <w:rPr>
                <w:b/>
                <w:bCs/>
              </w:rPr>
              <w:t>Code No.</w:t>
            </w:r>
          </w:p>
        </w:tc>
        <w:tc>
          <w:tcPr>
            <w:tcW w:w="1128" w:type="dxa"/>
          </w:tcPr>
          <w:p w14:paraId="20B5A8FF" w14:textId="77777777" w:rsidR="00D647A8" w:rsidRPr="00556FF5" w:rsidRDefault="00D647A8" w:rsidP="002A279D">
            <w:pPr>
              <w:pStyle w:val="RepStandard"/>
              <w:rPr>
                <w:b/>
                <w:bCs/>
              </w:rPr>
            </w:pPr>
            <w:r w:rsidRPr="00556FF5">
              <w:rPr>
                <w:b/>
                <w:bCs/>
              </w:rPr>
              <w:t>Tissue</w:t>
            </w:r>
          </w:p>
        </w:tc>
        <w:tc>
          <w:tcPr>
            <w:tcW w:w="1913" w:type="dxa"/>
            <w:gridSpan w:val="2"/>
          </w:tcPr>
          <w:p w14:paraId="74210B10" w14:textId="77777777" w:rsidR="00D647A8" w:rsidRPr="00556FF5" w:rsidRDefault="00D647A8" w:rsidP="002A279D">
            <w:pPr>
              <w:pStyle w:val="RepStandard"/>
              <w:rPr>
                <w:b/>
                <w:bCs/>
              </w:rPr>
            </w:pPr>
            <w:r w:rsidRPr="00556FF5">
              <w:rPr>
                <w:b/>
                <w:bCs/>
              </w:rPr>
              <w:t xml:space="preserve">Raw data OD </w:t>
            </w:r>
          </w:p>
        </w:tc>
        <w:tc>
          <w:tcPr>
            <w:tcW w:w="2055" w:type="dxa"/>
            <w:gridSpan w:val="2"/>
          </w:tcPr>
          <w:p w14:paraId="32B24925" w14:textId="77777777" w:rsidR="00D647A8" w:rsidRPr="00556FF5" w:rsidRDefault="00D647A8" w:rsidP="002A279D">
            <w:pPr>
              <w:pStyle w:val="RepStandard"/>
              <w:rPr>
                <w:b/>
                <w:bCs/>
              </w:rPr>
            </w:pPr>
            <w:r w:rsidRPr="00556FF5">
              <w:rPr>
                <w:b/>
                <w:bCs/>
              </w:rPr>
              <w:t xml:space="preserve">Blanc corrected data </w:t>
            </w:r>
          </w:p>
        </w:tc>
        <w:tc>
          <w:tcPr>
            <w:tcW w:w="1179" w:type="dxa"/>
            <w:vMerge w:val="restart"/>
          </w:tcPr>
          <w:p w14:paraId="7CACCC4E" w14:textId="77777777" w:rsidR="00D647A8" w:rsidRPr="00556FF5" w:rsidRDefault="00D647A8" w:rsidP="002A279D">
            <w:pPr>
              <w:pStyle w:val="RepStandard"/>
              <w:rPr>
                <w:b/>
                <w:bCs/>
              </w:rPr>
            </w:pPr>
            <w:r w:rsidRPr="00556FF5">
              <w:rPr>
                <w:b/>
                <w:bCs/>
              </w:rPr>
              <w:t>OD Mean of aliquots</w:t>
            </w:r>
          </w:p>
        </w:tc>
        <w:tc>
          <w:tcPr>
            <w:tcW w:w="1169" w:type="dxa"/>
            <w:vMerge w:val="restart"/>
          </w:tcPr>
          <w:p w14:paraId="0C26D190" w14:textId="77777777" w:rsidR="00D647A8" w:rsidRPr="00556FF5" w:rsidRDefault="00D647A8" w:rsidP="002A279D">
            <w:pPr>
              <w:pStyle w:val="RepStandard"/>
              <w:rPr>
                <w:b/>
                <w:bCs/>
              </w:rPr>
            </w:pPr>
            <w:r w:rsidRPr="00556FF5">
              <w:rPr>
                <w:b/>
                <w:bCs/>
              </w:rPr>
              <w:t>Corrected mead OD</w:t>
            </w:r>
          </w:p>
        </w:tc>
        <w:tc>
          <w:tcPr>
            <w:tcW w:w="1035" w:type="dxa"/>
            <w:vMerge w:val="restart"/>
          </w:tcPr>
          <w:p w14:paraId="4842334A" w14:textId="77777777" w:rsidR="00D647A8" w:rsidRPr="00556FF5" w:rsidRDefault="00D647A8" w:rsidP="002A279D">
            <w:pPr>
              <w:pStyle w:val="RepStandard"/>
              <w:rPr>
                <w:b/>
                <w:bCs/>
              </w:rPr>
            </w:pPr>
            <w:r w:rsidRPr="00556FF5">
              <w:rPr>
                <w:b/>
                <w:bCs/>
              </w:rPr>
              <w:t xml:space="preserve">% of Viability </w:t>
            </w:r>
          </w:p>
        </w:tc>
      </w:tr>
      <w:tr w:rsidR="00D647A8" w:rsidRPr="00D647A8" w14:paraId="26CF7834" w14:textId="77777777" w:rsidTr="00E00ABD">
        <w:tc>
          <w:tcPr>
            <w:tcW w:w="1095" w:type="dxa"/>
            <w:vMerge/>
          </w:tcPr>
          <w:p w14:paraId="29FEDBAA" w14:textId="77777777" w:rsidR="00D647A8" w:rsidRPr="00556FF5" w:rsidRDefault="00D647A8" w:rsidP="002A279D">
            <w:pPr>
              <w:pStyle w:val="RepStandard"/>
            </w:pPr>
          </w:p>
        </w:tc>
        <w:tc>
          <w:tcPr>
            <w:tcW w:w="1128" w:type="dxa"/>
          </w:tcPr>
          <w:p w14:paraId="313DCF7E" w14:textId="77777777" w:rsidR="00D647A8" w:rsidRPr="00556FF5" w:rsidRDefault="00D647A8" w:rsidP="002A279D">
            <w:pPr>
              <w:pStyle w:val="RepStandard"/>
            </w:pPr>
            <w:r w:rsidRPr="00556FF5">
              <w:t>N°</w:t>
            </w:r>
          </w:p>
        </w:tc>
        <w:tc>
          <w:tcPr>
            <w:tcW w:w="964" w:type="dxa"/>
          </w:tcPr>
          <w:p w14:paraId="2B4DDA3C" w14:textId="77777777" w:rsidR="00D647A8" w:rsidRPr="00556FF5" w:rsidRDefault="00D647A8" w:rsidP="002A279D">
            <w:pPr>
              <w:pStyle w:val="RepStandard"/>
            </w:pPr>
            <w:r w:rsidRPr="00556FF5">
              <w:t xml:space="preserve">Aliq. 1 </w:t>
            </w:r>
          </w:p>
        </w:tc>
        <w:tc>
          <w:tcPr>
            <w:tcW w:w="949" w:type="dxa"/>
          </w:tcPr>
          <w:p w14:paraId="64B9F1E2" w14:textId="77777777" w:rsidR="00D647A8" w:rsidRPr="00556FF5" w:rsidRDefault="00D647A8" w:rsidP="002A279D">
            <w:pPr>
              <w:pStyle w:val="RepStandard"/>
            </w:pPr>
            <w:r w:rsidRPr="00556FF5">
              <w:t>Aliq. 2</w:t>
            </w:r>
          </w:p>
        </w:tc>
        <w:tc>
          <w:tcPr>
            <w:tcW w:w="1053" w:type="dxa"/>
          </w:tcPr>
          <w:p w14:paraId="4C814CE2" w14:textId="77777777" w:rsidR="00D647A8" w:rsidRPr="00556FF5" w:rsidRDefault="00D647A8" w:rsidP="002A279D">
            <w:pPr>
              <w:pStyle w:val="RepStandard"/>
            </w:pPr>
            <w:r w:rsidRPr="00556FF5">
              <w:t>Aliq. 1</w:t>
            </w:r>
          </w:p>
        </w:tc>
        <w:tc>
          <w:tcPr>
            <w:tcW w:w="1002" w:type="dxa"/>
          </w:tcPr>
          <w:p w14:paraId="176F5584" w14:textId="77777777" w:rsidR="00D647A8" w:rsidRPr="00556FF5" w:rsidRDefault="00D647A8" w:rsidP="002A279D">
            <w:pPr>
              <w:pStyle w:val="RepStandard"/>
            </w:pPr>
            <w:r w:rsidRPr="00556FF5">
              <w:t>Aliq. 2</w:t>
            </w:r>
          </w:p>
        </w:tc>
        <w:tc>
          <w:tcPr>
            <w:tcW w:w="1179" w:type="dxa"/>
            <w:vMerge/>
          </w:tcPr>
          <w:p w14:paraId="25307382" w14:textId="77777777" w:rsidR="00D647A8" w:rsidRPr="00556FF5" w:rsidRDefault="00D647A8" w:rsidP="002A279D">
            <w:pPr>
              <w:pStyle w:val="RepStandard"/>
            </w:pPr>
          </w:p>
        </w:tc>
        <w:tc>
          <w:tcPr>
            <w:tcW w:w="1169" w:type="dxa"/>
            <w:vMerge/>
          </w:tcPr>
          <w:p w14:paraId="4ECC11CD" w14:textId="77777777" w:rsidR="00D647A8" w:rsidRPr="00556FF5" w:rsidRDefault="00D647A8" w:rsidP="002A279D">
            <w:pPr>
              <w:pStyle w:val="RepStandard"/>
            </w:pPr>
          </w:p>
        </w:tc>
        <w:tc>
          <w:tcPr>
            <w:tcW w:w="1035" w:type="dxa"/>
            <w:vMerge/>
          </w:tcPr>
          <w:p w14:paraId="05D3BB92" w14:textId="77777777" w:rsidR="00D647A8" w:rsidRPr="00556FF5" w:rsidRDefault="00D647A8" w:rsidP="002A279D">
            <w:pPr>
              <w:pStyle w:val="RepStandard"/>
            </w:pPr>
          </w:p>
        </w:tc>
      </w:tr>
      <w:tr w:rsidR="00E00ABD" w:rsidRPr="00D647A8" w14:paraId="6ADDFD12" w14:textId="77777777" w:rsidTr="002A279D">
        <w:tc>
          <w:tcPr>
            <w:tcW w:w="1095" w:type="dxa"/>
            <w:vMerge w:val="restart"/>
          </w:tcPr>
          <w:p w14:paraId="00432428" w14:textId="77777777" w:rsidR="00E00ABD" w:rsidRPr="00556FF5" w:rsidRDefault="00E00ABD" w:rsidP="00E00ABD">
            <w:pPr>
              <w:pStyle w:val="RepStandard"/>
            </w:pPr>
            <w:r w:rsidRPr="00556FF5">
              <w:t>2102121 -00114</w:t>
            </w:r>
          </w:p>
        </w:tc>
        <w:tc>
          <w:tcPr>
            <w:tcW w:w="1128" w:type="dxa"/>
          </w:tcPr>
          <w:p w14:paraId="2ACECE07" w14:textId="77777777" w:rsidR="00E00ABD" w:rsidRPr="00556FF5" w:rsidRDefault="00E00ABD" w:rsidP="00E00ABD">
            <w:pPr>
              <w:pStyle w:val="RepStandard"/>
            </w:pPr>
            <w:r w:rsidRPr="00556FF5">
              <w:t>1</w:t>
            </w:r>
          </w:p>
        </w:tc>
        <w:tc>
          <w:tcPr>
            <w:tcW w:w="964" w:type="dxa"/>
            <w:vAlign w:val="center"/>
          </w:tcPr>
          <w:p w14:paraId="5AC29E90" w14:textId="3CC5C746" w:rsidR="00E00ABD" w:rsidRPr="00556FF5" w:rsidRDefault="00E00ABD" w:rsidP="00E00ABD">
            <w:pPr>
              <w:pStyle w:val="RepStandard"/>
            </w:pPr>
            <w:r>
              <w:rPr>
                <w:rFonts w:cs="Arial"/>
                <w:color w:val="000000"/>
              </w:rPr>
              <w:t>2.077</w:t>
            </w:r>
          </w:p>
        </w:tc>
        <w:tc>
          <w:tcPr>
            <w:tcW w:w="949" w:type="dxa"/>
            <w:vAlign w:val="center"/>
          </w:tcPr>
          <w:p w14:paraId="7749CF21" w14:textId="1CD86C71" w:rsidR="00E00ABD" w:rsidRPr="00556FF5" w:rsidRDefault="00E00ABD" w:rsidP="00E00ABD">
            <w:pPr>
              <w:pStyle w:val="RepStandard"/>
            </w:pPr>
            <w:r>
              <w:rPr>
                <w:rFonts w:cs="Arial"/>
                <w:color w:val="000000"/>
              </w:rPr>
              <w:t>2.187</w:t>
            </w:r>
          </w:p>
        </w:tc>
        <w:tc>
          <w:tcPr>
            <w:tcW w:w="1053" w:type="dxa"/>
            <w:vAlign w:val="center"/>
          </w:tcPr>
          <w:p w14:paraId="659C1681" w14:textId="5CDBCFBD" w:rsidR="00E00ABD" w:rsidRPr="00556FF5" w:rsidRDefault="00E00ABD" w:rsidP="00E00ABD">
            <w:pPr>
              <w:pStyle w:val="RepStandard"/>
            </w:pPr>
            <w:r>
              <w:rPr>
                <w:rFonts w:cs="Arial"/>
              </w:rPr>
              <w:t>2.041</w:t>
            </w:r>
          </w:p>
        </w:tc>
        <w:tc>
          <w:tcPr>
            <w:tcW w:w="1002" w:type="dxa"/>
            <w:vAlign w:val="center"/>
          </w:tcPr>
          <w:p w14:paraId="301833E6" w14:textId="39FF40E7" w:rsidR="00E00ABD" w:rsidRPr="00556FF5" w:rsidRDefault="00E00ABD" w:rsidP="00E00ABD">
            <w:pPr>
              <w:pStyle w:val="RepStandard"/>
            </w:pPr>
            <w:r>
              <w:rPr>
                <w:rFonts w:cs="Arial"/>
              </w:rPr>
              <w:t>2.151</w:t>
            </w:r>
          </w:p>
        </w:tc>
        <w:tc>
          <w:tcPr>
            <w:tcW w:w="1179" w:type="dxa"/>
            <w:vAlign w:val="center"/>
          </w:tcPr>
          <w:p w14:paraId="2B8BBAA6" w14:textId="737D7D12" w:rsidR="00E00ABD" w:rsidRPr="00556FF5" w:rsidRDefault="00E00ABD" w:rsidP="00E00ABD">
            <w:pPr>
              <w:pStyle w:val="RepStandard"/>
            </w:pPr>
            <w:r>
              <w:rPr>
                <w:rFonts w:cs="Arial"/>
                <w:color w:val="000000"/>
              </w:rPr>
              <w:t>2.096</w:t>
            </w:r>
          </w:p>
        </w:tc>
        <w:tc>
          <w:tcPr>
            <w:tcW w:w="1169" w:type="dxa"/>
            <w:vAlign w:val="center"/>
          </w:tcPr>
          <w:p w14:paraId="2A843FB5" w14:textId="57FCB215" w:rsidR="00E00ABD" w:rsidRPr="00556FF5" w:rsidRDefault="00E00ABD" w:rsidP="00E00ABD">
            <w:pPr>
              <w:pStyle w:val="RepStandard"/>
            </w:pPr>
            <w:r>
              <w:rPr>
                <w:rFonts w:cs="Arial"/>
              </w:rPr>
              <w:t>1.144</w:t>
            </w:r>
          </w:p>
        </w:tc>
        <w:tc>
          <w:tcPr>
            <w:tcW w:w="1035" w:type="dxa"/>
            <w:vAlign w:val="center"/>
          </w:tcPr>
          <w:p w14:paraId="2E8CCE95" w14:textId="44B3BA15" w:rsidR="00E00ABD" w:rsidRPr="00556FF5" w:rsidRDefault="00E00ABD" w:rsidP="00E00ABD">
            <w:pPr>
              <w:pStyle w:val="RepStandard"/>
            </w:pPr>
            <w:r>
              <w:rPr>
                <w:rFonts w:cs="Arial"/>
              </w:rPr>
              <w:t>58.7</w:t>
            </w:r>
          </w:p>
        </w:tc>
      </w:tr>
      <w:tr w:rsidR="00E00ABD" w:rsidRPr="00D647A8" w14:paraId="2F27E9A1" w14:textId="77777777" w:rsidTr="002A279D">
        <w:tc>
          <w:tcPr>
            <w:tcW w:w="1095" w:type="dxa"/>
            <w:vMerge/>
          </w:tcPr>
          <w:p w14:paraId="61429EA9" w14:textId="77777777" w:rsidR="00E00ABD" w:rsidRPr="00556FF5" w:rsidRDefault="00E00ABD" w:rsidP="00E00ABD">
            <w:pPr>
              <w:pStyle w:val="RepStandard"/>
            </w:pPr>
          </w:p>
        </w:tc>
        <w:tc>
          <w:tcPr>
            <w:tcW w:w="1128" w:type="dxa"/>
          </w:tcPr>
          <w:p w14:paraId="53CDB4CD" w14:textId="77777777" w:rsidR="00E00ABD" w:rsidRPr="00556FF5" w:rsidRDefault="00E00ABD" w:rsidP="00E00ABD">
            <w:pPr>
              <w:pStyle w:val="RepStandard"/>
            </w:pPr>
            <w:r w:rsidRPr="00556FF5">
              <w:t>2</w:t>
            </w:r>
          </w:p>
        </w:tc>
        <w:tc>
          <w:tcPr>
            <w:tcW w:w="964" w:type="dxa"/>
            <w:vAlign w:val="center"/>
          </w:tcPr>
          <w:p w14:paraId="159DFC89" w14:textId="3FFDFEB4" w:rsidR="00E00ABD" w:rsidRPr="00556FF5" w:rsidRDefault="00E00ABD" w:rsidP="00E00ABD">
            <w:pPr>
              <w:pStyle w:val="RepStandard"/>
            </w:pPr>
            <w:r>
              <w:rPr>
                <w:rFonts w:cs="Arial"/>
                <w:color w:val="000000"/>
              </w:rPr>
              <w:t>2.248</w:t>
            </w:r>
          </w:p>
        </w:tc>
        <w:tc>
          <w:tcPr>
            <w:tcW w:w="949" w:type="dxa"/>
            <w:vAlign w:val="center"/>
          </w:tcPr>
          <w:p w14:paraId="68EDC200" w14:textId="27F6F0EA" w:rsidR="00E00ABD" w:rsidRPr="00556FF5" w:rsidRDefault="00E00ABD" w:rsidP="00E00ABD">
            <w:pPr>
              <w:pStyle w:val="RepStandard"/>
            </w:pPr>
            <w:r>
              <w:rPr>
                <w:rFonts w:cs="Arial"/>
                <w:color w:val="000000"/>
              </w:rPr>
              <w:t>2.131</w:t>
            </w:r>
          </w:p>
        </w:tc>
        <w:tc>
          <w:tcPr>
            <w:tcW w:w="1053" w:type="dxa"/>
            <w:vAlign w:val="center"/>
          </w:tcPr>
          <w:p w14:paraId="0438569E" w14:textId="5891C66F" w:rsidR="00E00ABD" w:rsidRPr="00556FF5" w:rsidRDefault="00E00ABD" w:rsidP="00E00ABD">
            <w:pPr>
              <w:pStyle w:val="RepStandard"/>
            </w:pPr>
            <w:r>
              <w:rPr>
                <w:rFonts w:cs="Arial"/>
              </w:rPr>
              <w:t>2.212</w:t>
            </w:r>
          </w:p>
        </w:tc>
        <w:tc>
          <w:tcPr>
            <w:tcW w:w="1002" w:type="dxa"/>
            <w:vAlign w:val="center"/>
          </w:tcPr>
          <w:p w14:paraId="005F8BFF" w14:textId="3A604D15" w:rsidR="00E00ABD" w:rsidRPr="00556FF5" w:rsidRDefault="00E00ABD" w:rsidP="00E00ABD">
            <w:pPr>
              <w:pStyle w:val="RepStandard"/>
            </w:pPr>
            <w:r>
              <w:rPr>
                <w:rFonts w:cs="Arial"/>
              </w:rPr>
              <w:t>2.095</w:t>
            </w:r>
          </w:p>
        </w:tc>
        <w:tc>
          <w:tcPr>
            <w:tcW w:w="1179" w:type="dxa"/>
            <w:vAlign w:val="center"/>
          </w:tcPr>
          <w:p w14:paraId="6C8A69A2" w14:textId="36A4E0DD" w:rsidR="00E00ABD" w:rsidRPr="00556FF5" w:rsidRDefault="00E00ABD" w:rsidP="00E00ABD">
            <w:pPr>
              <w:pStyle w:val="RepStandard"/>
            </w:pPr>
            <w:r>
              <w:rPr>
                <w:rFonts w:cs="Arial"/>
                <w:color w:val="000000"/>
              </w:rPr>
              <w:t>2.153</w:t>
            </w:r>
          </w:p>
        </w:tc>
        <w:tc>
          <w:tcPr>
            <w:tcW w:w="1169" w:type="dxa"/>
            <w:vAlign w:val="center"/>
          </w:tcPr>
          <w:p w14:paraId="15036E4E" w14:textId="0B57D89B" w:rsidR="00E00ABD" w:rsidRPr="00556FF5" w:rsidRDefault="00E00ABD" w:rsidP="00E00ABD">
            <w:pPr>
              <w:pStyle w:val="RepStandard"/>
            </w:pPr>
            <w:r>
              <w:rPr>
                <w:rFonts w:cs="Arial"/>
              </w:rPr>
              <w:t>1.202</w:t>
            </w:r>
          </w:p>
        </w:tc>
        <w:tc>
          <w:tcPr>
            <w:tcW w:w="1035" w:type="dxa"/>
            <w:vAlign w:val="center"/>
          </w:tcPr>
          <w:p w14:paraId="3FAB7157" w14:textId="38A84CBE" w:rsidR="00E00ABD" w:rsidRPr="00556FF5" w:rsidRDefault="00E00ABD" w:rsidP="00E00ABD">
            <w:pPr>
              <w:pStyle w:val="RepStandard"/>
            </w:pPr>
            <w:r>
              <w:rPr>
                <w:rFonts w:cs="Arial"/>
              </w:rPr>
              <w:t>61.7</w:t>
            </w:r>
          </w:p>
        </w:tc>
      </w:tr>
      <w:tr w:rsidR="00E00ABD" w:rsidRPr="00D647A8" w14:paraId="76491C70" w14:textId="77777777" w:rsidTr="002A279D">
        <w:tc>
          <w:tcPr>
            <w:tcW w:w="1095" w:type="dxa"/>
            <w:vMerge/>
          </w:tcPr>
          <w:p w14:paraId="293A82DB" w14:textId="77777777" w:rsidR="00E00ABD" w:rsidRPr="00556FF5" w:rsidRDefault="00E00ABD" w:rsidP="00E00ABD">
            <w:pPr>
              <w:pStyle w:val="RepStandard"/>
            </w:pPr>
          </w:p>
        </w:tc>
        <w:tc>
          <w:tcPr>
            <w:tcW w:w="1128" w:type="dxa"/>
          </w:tcPr>
          <w:p w14:paraId="44BADC55" w14:textId="77777777" w:rsidR="00E00ABD" w:rsidRPr="00556FF5" w:rsidRDefault="00E00ABD" w:rsidP="00E00ABD">
            <w:pPr>
              <w:pStyle w:val="RepStandard"/>
            </w:pPr>
            <w:r w:rsidRPr="00556FF5">
              <w:t>3</w:t>
            </w:r>
          </w:p>
        </w:tc>
        <w:tc>
          <w:tcPr>
            <w:tcW w:w="964" w:type="dxa"/>
            <w:vAlign w:val="center"/>
          </w:tcPr>
          <w:p w14:paraId="4FA37B60" w14:textId="322F5A67" w:rsidR="00E00ABD" w:rsidRPr="00556FF5" w:rsidRDefault="00E00ABD" w:rsidP="00E00ABD">
            <w:pPr>
              <w:pStyle w:val="RepStandard"/>
            </w:pPr>
            <w:r>
              <w:rPr>
                <w:rFonts w:cs="Arial"/>
                <w:color w:val="000000"/>
              </w:rPr>
              <w:t>2.218</w:t>
            </w:r>
          </w:p>
        </w:tc>
        <w:tc>
          <w:tcPr>
            <w:tcW w:w="949" w:type="dxa"/>
            <w:vAlign w:val="center"/>
          </w:tcPr>
          <w:p w14:paraId="4DC0EB30" w14:textId="299F26FA" w:rsidR="00E00ABD" w:rsidRPr="00556FF5" w:rsidRDefault="00E00ABD" w:rsidP="00E00ABD">
            <w:pPr>
              <w:pStyle w:val="RepStandard"/>
            </w:pPr>
            <w:r>
              <w:rPr>
                <w:rFonts w:cs="Arial"/>
                <w:color w:val="000000"/>
              </w:rPr>
              <w:t>2.120</w:t>
            </w:r>
          </w:p>
        </w:tc>
        <w:tc>
          <w:tcPr>
            <w:tcW w:w="1053" w:type="dxa"/>
            <w:vAlign w:val="center"/>
          </w:tcPr>
          <w:p w14:paraId="7D0B7E0E" w14:textId="7ADD103C" w:rsidR="00E00ABD" w:rsidRPr="00556FF5" w:rsidRDefault="00E00ABD" w:rsidP="00E00ABD">
            <w:pPr>
              <w:pStyle w:val="RepStandard"/>
            </w:pPr>
            <w:r>
              <w:rPr>
                <w:rFonts w:cs="Arial"/>
              </w:rPr>
              <w:t>2.182</w:t>
            </w:r>
          </w:p>
        </w:tc>
        <w:tc>
          <w:tcPr>
            <w:tcW w:w="1002" w:type="dxa"/>
            <w:vAlign w:val="center"/>
          </w:tcPr>
          <w:p w14:paraId="3CEFD553" w14:textId="53C354DD" w:rsidR="00E00ABD" w:rsidRPr="00556FF5" w:rsidRDefault="00E00ABD" w:rsidP="00E00ABD">
            <w:pPr>
              <w:pStyle w:val="RepStandard"/>
            </w:pPr>
            <w:r>
              <w:rPr>
                <w:rFonts w:cs="Arial"/>
              </w:rPr>
              <w:t>2.084</w:t>
            </w:r>
          </w:p>
        </w:tc>
        <w:tc>
          <w:tcPr>
            <w:tcW w:w="1179" w:type="dxa"/>
            <w:vAlign w:val="center"/>
          </w:tcPr>
          <w:p w14:paraId="57D79CE7" w14:textId="093B0161" w:rsidR="00E00ABD" w:rsidRPr="00556FF5" w:rsidRDefault="00E00ABD" w:rsidP="00E00ABD">
            <w:pPr>
              <w:pStyle w:val="RepStandard"/>
            </w:pPr>
            <w:r>
              <w:rPr>
                <w:rFonts w:cs="Arial"/>
                <w:color w:val="000000"/>
              </w:rPr>
              <w:t>2.133</w:t>
            </w:r>
          </w:p>
        </w:tc>
        <w:tc>
          <w:tcPr>
            <w:tcW w:w="1169" w:type="dxa"/>
            <w:vAlign w:val="center"/>
          </w:tcPr>
          <w:p w14:paraId="05AB3C43" w14:textId="0BA722EF" w:rsidR="00E00ABD" w:rsidRPr="00556FF5" w:rsidRDefault="00E00ABD" w:rsidP="00E00ABD">
            <w:pPr>
              <w:pStyle w:val="RepStandard"/>
            </w:pPr>
            <w:r>
              <w:rPr>
                <w:rFonts w:cs="Arial"/>
              </w:rPr>
              <w:t>1.181</w:t>
            </w:r>
          </w:p>
        </w:tc>
        <w:tc>
          <w:tcPr>
            <w:tcW w:w="1035" w:type="dxa"/>
            <w:vAlign w:val="center"/>
          </w:tcPr>
          <w:p w14:paraId="153390DD" w14:textId="182DFB71" w:rsidR="00E00ABD" w:rsidRPr="00556FF5" w:rsidRDefault="00E00ABD" w:rsidP="00E00ABD">
            <w:pPr>
              <w:pStyle w:val="RepStandard"/>
            </w:pPr>
            <w:r>
              <w:rPr>
                <w:rFonts w:cs="Arial"/>
              </w:rPr>
              <w:t>60.6</w:t>
            </w:r>
          </w:p>
        </w:tc>
      </w:tr>
      <w:tr w:rsidR="00E00ABD" w:rsidRPr="00D647A8" w14:paraId="182BE276" w14:textId="77777777" w:rsidTr="002A279D">
        <w:tc>
          <w:tcPr>
            <w:tcW w:w="7370" w:type="dxa"/>
            <w:gridSpan w:val="7"/>
          </w:tcPr>
          <w:p w14:paraId="6DD4F0B1" w14:textId="77777777" w:rsidR="00E00ABD" w:rsidRPr="00556FF5" w:rsidRDefault="00E00ABD" w:rsidP="00E00ABD">
            <w:pPr>
              <w:pStyle w:val="RepStandard"/>
              <w:jc w:val="right"/>
            </w:pPr>
            <w:r w:rsidRPr="00556FF5">
              <w:t>Mean Value:</w:t>
            </w:r>
          </w:p>
        </w:tc>
        <w:tc>
          <w:tcPr>
            <w:tcW w:w="1169" w:type="dxa"/>
            <w:vAlign w:val="center"/>
          </w:tcPr>
          <w:p w14:paraId="1D22A7D2" w14:textId="20144F1E" w:rsidR="00E00ABD" w:rsidRPr="00556FF5" w:rsidRDefault="00E00ABD" w:rsidP="00E00ABD">
            <w:pPr>
              <w:pStyle w:val="RepStandard"/>
              <w:rPr>
                <w:b/>
                <w:bCs/>
              </w:rPr>
            </w:pPr>
            <w:r>
              <w:rPr>
                <w:rFonts w:cs="Arial"/>
                <w:b/>
                <w:bCs/>
              </w:rPr>
              <w:t>1.176</w:t>
            </w:r>
          </w:p>
        </w:tc>
        <w:tc>
          <w:tcPr>
            <w:tcW w:w="1035" w:type="dxa"/>
            <w:vAlign w:val="center"/>
          </w:tcPr>
          <w:p w14:paraId="558CDDF5" w14:textId="21E24DCF" w:rsidR="00E00ABD" w:rsidRPr="00556FF5" w:rsidRDefault="00E00ABD" w:rsidP="00E00ABD">
            <w:pPr>
              <w:pStyle w:val="RepStandard"/>
              <w:rPr>
                <w:b/>
                <w:bCs/>
              </w:rPr>
            </w:pPr>
            <w:r>
              <w:rPr>
                <w:rFonts w:cs="Arial"/>
                <w:b/>
                <w:bCs/>
              </w:rPr>
              <w:t>60.4</w:t>
            </w:r>
          </w:p>
        </w:tc>
      </w:tr>
    </w:tbl>
    <w:p w14:paraId="79E0A0E4" w14:textId="77777777" w:rsidR="00D647A8" w:rsidRPr="00D647A8" w:rsidRDefault="00D647A8" w:rsidP="00D647A8">
      <w:pPr>
        <w:pStyle w:val="RepStandard"/>
        <w:rPr>
          <w:highlight w:val="red"/>
        </w:rPr>
      </w:pPr>
    </w:p>
    <w:p w14:paraId="12DD633C" w14:textId="77777777" w:rsidR="006761E4" w:rsidRDefault="006761E4" w:rsidP="000C5798">
      <w:pPr>
        <w:jc w:val="both"/>
        <w:rPr>
          <w:lang w:val="en-GB"/>
        </w:rPr>
      </w:pPr>
      <w:r>
        <w:rPr>
          <w:lang w:val="en-GB"/>
        </w:rPr>
        <w:t>Test item showed a slight reduced potential of cell viability in comparison to the negative control only after 1 hour application time. The mean viability of test item three replicates results was 92.7 % of the mean negative control value at 3 minutes application time and 60.4 % at 1 hour application time.</w:t>
      </w:r>
    </w:p>
    <w:p w14:paraId="5234B2E9" w14:textId="77777777" w:rsidR="006761E4" w:rsidRDefault="006761E4" w:rsidP="000C5798">
      <w:pPr>
        <w:jc w:val="both"/>
        <w:rPr>
          <w:lang w:val="en-GB"/>
        </w:rPr>
      </w:pPr>
      <w:r>
        <w:rPr>
          <w:lang w:val="en-GB"/>
        </w:rPr>
        <w:t>Positive and negative controls showed the expected cell viability values within acceptable limits. The experiment was considered to be valid and qualified.</w:t>
      </w:r>
    </w:p>
    <w:p w14:paraId="4AC084BD" w14:textId="77777777" w:rsidR="006761E4" w:rsidRDefault="006761E4" w:rsidP="000C5798">
      <w:pPr>
        <w:jc w:val="both"/>
        <w:rPr>
          <w:lang w:val="en-GB" w:eastAsia="it-IT"/>
        </w:rPr>
      </w:pPr>
    </w:p>
    <w:p w14:paraId="56B1164F" w14:textId="75C983F3" w:rsidR="006761E4" w:rsidRPr="006761E4" w:rsidRDefault="006761E4" w:rsidP="000C5798">
      <w:pPr>
        <w:jc w:val="both"/>
        <w:rPr>
          <w:bCs/>
          <w:i/>
          <w:iCs/>
          <w:lang w:val="en-GB" w:eastAsia="en-US"/>
        </w:rPr>
      </w:pPr>
      <w:r w:rsidRPr="006761E4">
        <w:rPr>
          <w:bCs/>
          <w:i/>
          <w:iCs/>
          <w:lang w:val="en-GB"/>
        </w:rPr>
        <w:t xml:space="preserve">In this in vitro skin corrosion test with the </w:t>
      </w:r>
      <w:proofErr w:type="spellStart"/>
      <w:r w:rsidRPr="006761E4">
        <w:rPr>
          <w:bCs/>
          <w:i/>
          <w:iCs/>
          <w:lang w:val="en-GB"/>
        </w:rPr>
        <w:t>EpiDermTM</w:t>
      </w:r>
      <w:proofErr w:type="spellEnd"/>
      <w:r w:rsidRPr="006761E4">
        <w:rPr>
          <w:bCs/>
          <w:i/>
          <w:iCs/>
          <w:lang w:val="en-GB"/>
        </w:rPr>
        <w:t xml:space="preserve"> model on test item “Difenoconazole 130 g/L + </w:t>
      </w:r>
      <w:proofErr w:type="spellStart"/>
      <w:r w:rsidRPr="006761E4">
        <w:rPr>
          <w:bCs/>
          <w:i/>
          <w:iCs/>
          <w:lang w:val="en-GB"/>
        </w:rPr>
        <w:t>Prothioconazole</w:t>
      </w:r>
      <w:proofErr w:type="spellEnd"/>
      <w:r w:rsidRPr="006761E4">
        <w:rPr>
          <w:bCs/>
          <w:i/>
          <w:iCs/>
          <w:lang w:val="en-GB"/>
        </w:rPr>
        <w:t xml:space="preserve"> 250 g/L EC – IN233C1560</w:t>
      </w:r>
      <w:r w:rsidR="00304DFB">
        <w:rPr>
          <w:bCs/>
          <w:i/>
          <w:iCs/>
          <w:lang w:val="en-GB"/>
        </w:rPr>
        <w:t xml:space="preserve">/ </w:t>
      </w:r>
      <w:r w:rsidR="00304DFB">
        <w:rPr>
          <w:rStyle w:val="ng-binding"/>
        </w:rPr>
        <w:t>AVTAR</w:t>
      </w:r>
      <w:r w:rsidRPr="006761E4">
        <w:rPr>
          <w:bCs/>
          <w:i/>
          <w:iCs/>
          <w:lang w:val="en-GB"/>
        </w:rPr>
        <w:t>”, results indicated that the test item isn’t Corrosive (Non-corrosive).</w:t>
      </w:r>
    </w:p>
    <w:p w14:paraId="2EEB89FE" w14:textId="77777777" w:rsidR="00D647A8" w:rsidRPr="00D647A8" w:rsidRDefault="00D647A8" w:rsidP="00840D12">
      <w:pPr>
        <w:rPr>
          <w:highlight w:val="red"/>
        </w:rPr>
      </w:pPr>
    </w:p>
    <w:p w14:paraId="1D19B27D" w14:textId="77777777" w:rsidR="00D647A8" w:rsidRPr="006761E4" w:rsidRDefault="00D647A8" w:rsidP="00D647A8">
      <w:pPr>
        <w:pStyle w:val="RepNewPart"/>
        <w:spacing w:before="0" w:after="0"/>
      </w:pPr>
      <w:r w:rsidRPr="006761E4">
        <w:t>Conclusion</w:t>
      </w:r>
    </w:p>
    <w:p w14:paraId="7DE11762" w14:textId="77777777" w:rsidR="00D647A8" w:rsidRPr="006761E4" w:rsidRDefault="00D647A8" w:rsidP="00D647A8">
      <w:pPr>
        <w:pStyle w:val="RepStandard"/>
        <w:rPr>
          <w:i/>
          <w:iCs/>
        </w:rPr>
      </w:pPr>
    </w:p>
    <w:p w14:paraId="3F4B10B9" w14:textId="7B178116" w:rsidR="00D647A8" w:rsidRDefault="00D647A8" w:rsidP="00D647A8">
      <w:pPr>
        <w:pStyle w:val="RepStandard"/>
        <w:rPr>
          <w:bCs/>
        </w:rPr>
      </w:pPr>
      <w:r w:rsidRPr="006761E4">
        <w:t>Under the experimental conditions, IN233C1560</w:t>
      </w:r>
      <w:r w:rsidR="00304DFB">
        <w:t xml:space="preserve">/ </w:t>
      </w:r>
      <w:r w:rsidR="00304DFB">
        <w:rPr>
          <w:rStyle w:val="ng-binding"/>
        </w:rPr>
        <w:t>AVTAR</w:t>
      </w:r>
      <w:r w:rsidRPr="006761E4">
        <w:t xml:space="preserve"> is</w:t>
      </w:r>
      <w:r w:rsidR="006761E4" w:rsidRPr="006761E4">
        <w:t xml:space="preserve"> not</w:t>
      </w:r>
      <w:r w:rsidRPr="006761E4">
        <w:t xml:space="preserve"> a skin </w:t>
      </w:r>
      <w:r w:rsidR="006761E4" w:rsidRPr="006761E4">
        <w:t>Corrosive</w:t>
      </w:r>
      <w:r w:rsidRPr="006761E4">
        <w:t xml:space="preserve">. Thus, </w:t>
      </w:r>
      <w:r w:rsidR="006761E4" w:rsidRPr="006761E4">
        <w:t>no</w:t>
      </w:r>
      <w:r w:rsidRPr="006761E4">
        <w:t xml:space="preserve"> classification is required </w:t>
      </w:r>
      <w:r w:rsidRPr="006761E4">
        <w:rPr>
          <w:bCs/>
        </w:rPr>
        <w:t>according to Regulation (EC) No. 1272/2008.</w:t>
      </w:r>
    </w:p>
    <w:p w14:paraId="4FC011F7" w14:textId="78909267" w:rsidR="00916FD3" w:rsidRDefault="00916FD3" w:rsidP="00D647A8">
      <w:pPr>
        <w:pStyle w:val="RepStandard"/>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916FD3" w:rsidRPr="00B32849" w14:paraId="4E573A3D" w14:textId="77777777" w:rsidTr="004F6150">
        <w:trPr>
          <w:trHeight w:val="2720"/>
        </w:trPr>
        <w:tc>
          <w:tcPr>
            <w:tcW w:w="1094" w:type="pct"/>
            <w:shd w:val="clear" w:color="auto" w:fill="F2F2F2" w:themeFill="background1" w:themeFillShade="F2"/>
          </w:tcPr>
          <w:p w14:paraId="46C7EF9E" w14:textId="77777777" w:rsidR="00916FD3" w:rsidRPr="00B32849" w:rsidRDefault="00916FD3" w:rsidP="00116579">
            <w:pPr>
              <w:pStyle w:val="RepStandard"/>
              <w:rPr>
                <w:rFonts w:eastAsia="Batang"/>
              </w:rPr>
            </w:pPr>
            <w:r w:rsidRPr="00B32849">
              <w:t xml:space="preserve">Comments of </w:t>
            </w:r>
            <w:proofErr w:type="spellStart"/>
            <w:r w:rsidRPr="00B32849">
              <w:t>zRMS</w:t>
            </w:r>
            <w:proofErr w:type="spellEnd"/>
            <w:r w:rsidRPr="00B32849">
              <w:t>:</w:t>
            </w:r>
          </w:p>
        </w:tc>
        <w:tc>
          <w:tcPr>
            <w:tcW w:w="3906" w:type="pct"/>
            <w:shd w:val="clear" w:color="auto" w:fill="F2F2F2" w:themeFill="background1" w:themeFillShade="F2"/>
          </w:tcPr>
          <w:p w14:paraId="62FAE605" w14:textId="3EBEE2CF" w:rsidR="00916FD3" w:rsidRPr="009D52DC" w:rsidRDefault="00916FD3" w:rsidP="009D52DC">
            <w:pPr>
              <w:pStyle w:val="RepStandard"/>
              <w:rPr>
                <w:rFonts w:eastAsia="Batang"/>
              </w:rPr>
            </w:pPr>
            <w:r w:rsidRPr="00441A11">
              <w:rPr>
                <w:rFonts w:eastAsia="Batang"/>
              </w:rPr>
              <w:t xml:space="preserve">The skin </w:t>
            </w:r>
            <w:r w:rsidR="006B58EF">
              <w:rPr>
                <w:rFonts w:eastAsia="Batang"/>
              </w:rPr>
              <w:t xml:space="preserve">corrosion </w:t>
            </w:r>
            <w:r w:rsidRPr="00441A11">
              <w:rPr>
                <w:rFonts w:eastAsia="Batang"/>
              </w:rPr>
              <w:t xml:space="preserve">of </w:t>
            </w:r>
            <w:r>
              <w:rPr>
                <w:rFonts w:eastAsia="Batang"/>
              </w:rPr>
              <w:t xml:space="preserve">the product </w:t>
            </w:r>
            <w:r w:rsidRPr="008B0A7B">
              <w:t xml:space="preserve">IN233C1560/ </w:t>
            </w:r>
            <w:r w:rsidRPr="008B0A7B">
              <w:rPr>
                <w:rStyle w:val="ng-binding"/>
              </w:rPr>
              <w:t>AVTAR</w:t>
            </w:r>
            <w:r w:rsidRPr="008B0A7B">
              <w:t xml:space="preserve"> </w:t>
            </w:r>
            <w:r>
              <w:t xml:space="preserve"> was evaluated with a method OECD TG 43</w:t>
            </w:r>
            <w:r w:rsidR="006B58EF">
              <w:t>1</w:t>
            </w:r>
            <w:r>
              <w:t xml:space="preserve"> “</w:t>
            </w:r>
            <w:r w:rsidR="006B58EF">
              <w:t>I</w:t>
            </w:r>
            <w:r w:rsidR="006B58EF" w:rsidRPr="006B58EF">
              <w:rPr>
                <w:rFonts w:eastAsia="Batang"/>
              </w:rPr>
              <w:t>n Vitro Skin Corrosion:</w:t>
            </w:r>
            <w:r w:rsidR="006B58EF">
              <w:rPr>
                <w:rFonts w:eastAsia="Batang"/>
              </w:rPr>
              <w:t xml:space="preserve"> </w:t>
            </w:r>
            <w:r w:rsidR="006B58EF" w:rsidRPr="006B58EF">
              <w:rPr>
                <w:rFonts w:eastAsia="Batang"/>
              </w:rPr>
              <w:t>Reconstructed Human Epidermis (</w:t>
            </w:r>
            <w:proofErr w:type="spellStart"/>
            <w:r w:rsidR="006B58EF" w:rsidRPr="006B58EF">
              <w:rPr>
                <w:rFonts w:eastAsia="Batang"/>
              </w:rPr>
              <w:t>RhE</w:t>
            </w:r>
            <w:proofErr w:type="spellEnd"/>
            <w:r w:rsidR="006B58EF" w:rsidRPr="006B58EF">
              <w:rPr>
                <w:rFonts w:eastAsia="Batang"/>
              </w:rPr>
              <w:t>) Test Method</w:t>
            </w:r>
            <w:r w:rsidR="003D04E1">
              <w:rPr>
                <w:rFonts w:eastAsia="Batang"/>
              </w:rPr>
              <w:t xml:space="preserve"> with </w:t>
            </w:r>
            <w:r w:rsidR="003D04E1" w:rsidRPr="007E567F">
              <w:t xml:space="preserve">the </w:t>
            </w:r>
            <w:proofErr w:type="spellStart"/>
            <w:r w:rsidR="003D04E1" w:rsidRPr="007E567F">
              <w:t>EpiDerm</w:t>
            </w:r>
            <w:r w:rsidR="003D04E1" w:rsidRPr="007E567F">
              <w:rPr>
                <w:vertAlign w:val="superscript"/>
              </w:rPr>
              <w:t>TM</w:t>
            </w:r>
            <w:proofErr w:type="spellEnd"/>
            <w:r w:rsidR="003D04E1" w:rsidRPr="007E567F">
              <w:t xml:space="preserve"> Model</w:t>
            </w:r>
            <w:r>
              <w:rPr>
                <w:rFonts w:eastAsia="Batang"/>
              </w:rPr>
              <w:t xml:space="preserve">” in GLP conditions. The study is acceptable. </w:t>
            </w:r>
            <w:r w:rsidR="00E301F7" w:rsidRPr="00115457">
              <w:t xml:space="preserve">The mean viability of </w:t>
            </w:r>
            <w:r w:rsidR="00E301F7" w:rsidRPr="007A680E">
              <w:t xml:space="preserve">tissues exposed to </w:t>
            </w:r>
            <w:r w:rsidR="00E301F7">
              <w:rPr>
                <w:rFonts w:eastAsia="Batang"/>
              </w:rPr>
              <w:t xml:space="preserve">the product </w:t>
            </w:r>
            <w:r w:rsidR="00E301F7" w:rsidRPr="008B0A7B">
              <w:t xml:space="preserve">IN233C1560/ </w:t>
            </w:r>
            <w:r w:rsidR="00E301F7" w:rsidRPr="008B0A7B">
              <w:rPr>
                <w:rStyle w:val="ng-binding"/>
              </w:rPr>
              <w:t>AVTAR</w:t>
            </w:r>
            <w:r w:rsidR="00E301F7" w:rsidRPr="008B0A7B">
              <w:t xml:space="preserve"> </w:t>
            </w:r>
            <w:r w:rsidR="00E301F7">
              <w:t xml:space="preserve"> </w:t>
            </w:r>
            <w:r w:rsidR="00E301F7" w:rsidRPr="007A680E">
              <w:t>was 92.7 % after 3 minutes and 60.4 % after 1 hour compared with the mean value of the negative control</w:t>
            </w:r>
            <w:r w:rsidR="009D52DC">
              <w:t>,</w:t>
            </w:r>
            <w:r w:rsidR="00E301F7">
              <w:t xml:space="preserve"> thus </w:t>
            </w:r>
            <w:r w:rsidR="00E301F7">
              <w:rPr>
                <w:rFonts w:eastAsia="Batang"/>
              </w:rPr>
              <w:t>it</w:t>
            </w:r>
            <w:r>
              <w:rPr>
                <w:rFonts w:eastAsia="Batang"/>
              </w:rPr>
              <w:t xml:space="preserve"> was </w:t>
            </w:r>
            <w:r w:rsidR="003D04E1">
              <w:rPr>
                <w:rFonts w:eastAsia="Batang"/>
              </w:rPr>
              <w:t xml:space="preserve">above </w:t>
            </w:r>
            <w:r w:rsidR="003D04E1" w:rsidRPr="003D04E1">
              <w:rPr>
                <w:rFonts w:eastAsia="Batang"/>
              </w:rPr>
              <w:t xml:space="preserve">≥ 50% after 3 min exposure </w:t>
            </w:r>
            <w:r w:rsidR="003D04E1">
              <w:rPr>
                <w:rFonts w:eastAsia="Batang"/>
              </w:rPr>
              <w:t xml:space="preserve">and </w:t>
            </w:r>
            <w:r w:rsidR="003D04E1" w:rsidRPr="003D04E1">
              <w:rPr>
                <w:rFonts w:eastAsia="Batang"/>
              </w:rPr>
              <w:t>≥ 15% after 60 min exposu</w:t>
            </w:r>
            <w:r w:rsidR="003D04E1">
              <w:rPr>
                <w:rFonts w:eastAsia="Batang"/>
              </w:rPr>
              <w:t>re</w:t>
            </w:r>
            <w:r w:rsidR="00E301F7">
              <w:rPr>
                <w:rFonts w:eastAsia="Batang"/>
              </w:rPr>
              <w:t xml:space="preserve">. The results of this </w:t>
            </w:r>
            <w:r w:rsidR="009D52DC">
              <w:rPr>
                <w:rFonts w:eastAsia="Batang"/>
              </w:rPr>
              <w:t xml:space="preserve">second </w:t>
            </w:r>
            <w:r w:rsidR="00E301F7">
              <w:rPr>
                <w:rFonts w:eastAsia="Batang"/>
              </w:rPr>
              <w:t xml:space="preserve">study indicate that the product does not meet criteria for classification to Category 1 as skin corrosive, therefore based </w:t>
            </w:r>
            <w:r w:rsidR="009D52DC">
              <w:rPr>
                <w:rFonts w:eastAsia="Batang"/>
              </w:rPr>
              <w:t xml:space="preserve">also </w:t>
            </w:r>
            <w:r w:rsidR="00E301F7">
              <w:rPr>
                <w:rFonts w:eastAsia="Batang"/>
              </w:rPr>
              <w:t xml:space="preserve">on results of the </w:t>
            </w:r>
            <w:r w:rsidR="009D52DC">
              <w:rPr>
                <w:rFonts w:eastAsia="Batang"/>
              </w:rPr>
              <w:t xml:space="preserve">first </w:t>
            </w:r>
            <w:r w:rsidR="00E301F7">
              <w:rPr>
                <w:rFonts w:eastAsia="Batang"/>
              </w:rPr>
              <w:t xml:space="preserve">study done with </w:t>
            </w:r>
            <w:r w:rsidR="009D52DC" w:rsidRPr="001B5D37">
              <w:t xml:space="preserve">OECD </w:t>
            </w:r>
            <w:r w:rsidR="009D52DC">
              <w:t xml:space="preserve">TG </w:t>
            </w:r>
            <w:r w:rsidR="009D52DC" w:rsidRPr="001B5D37">
              <w:t>439</w:t>
            </w:r>
            <w:r w:rsidR="009D52DC">
              <w:t xml:space="preserve"> it should be classified as </w:t>
            </w:r>
            <w:r w:rsidR="009D52DC">
              <w:rPr>
                <w:lang w:val="en-US"/>
              </w:rPr>
              <w:t xml:space="preserve">Skin </w:t>
            </w:r>
            <w:proofErr w:type="spellStart"/>
            <w:r w:rsidR="009D52DC">
              <w:rPr>
                <w:lang w:val="en-US"/>
              </w:rPr>
              <w:t>Irrit</w:t>
            </w:r>
            <w:proofErr w:type="spellEnd"/>
            <w:r w:rsidR="009D52DC">
              <w:rPr>
                <w:lang w:val="en-US"/>
              </w:rPr>
              <w:t xml:space="preserve">. 2; H315        </w:t>
            </w:r>
          </w:p>
        </w:tc>
      </w:tr>
    </w:tbl>
    <w:p w14:paraId="5D4D8289" w14:textId="77777777" w:rsidR="00916FD3" w:rsidRPr="00916FD3" w:rsidRDefault="00916FD3" w:rsidP="00D647A8">
      <w:pPr>
        <w:pStyle w:val="RepStandard"/>
        <w:rPr>
          <w:lang w:val="en-US"/>
        </w:rPr>
      </w:pPr>
    </w:p>
    <w:p w14:paraId="668EB5B6" w14:textId="61E6F146" w:rsidR="00C81348" w:rsidRDefault="00C81348" w:rsidP="00217B1C">
      <w:pPr>
        <w:pStyle w:val="RepAppendix2"/>
      </w:pPr>
      <w:bookmarkStart w:id="989" w:name="_Toc240611796"/>
      <w:bookmarkStart w:id="990" w:name="_Toc300147938"/>
      <w:bookmarkStart w:id="991" w:name="_Toc304462632"/>
      <w:bookmarkStart w:id="992" w:name="_Toc314067827"/>
      <w:bookmarkStart w:id="993" w:name="_Toc314122116"/>
      <w:bookmarkStart w:id="994" w:name="_Toc314129287"/>
      <w:bookmarkStart w:id="995" w:name="_Toc314142405"/>
      <w:bookmarkStart w:id="996" w:name="_Toc314557416"/>
      <w:bookmarkStart w:id="997" w:name="_Toc314557674"/>
      <w:bookmarkStart w:id="998" w:name="_Toc328552273"/>
      <w:bookmarkStart w:id="999" w:name="_Toc332020622"/>
      <w:bookmarkStart w:id="1000" w:name="_Toc332203466"/>
      <w:bookmarkStart w:id="1001" w:name="_Toc332207019"/>
      <w:bookmarkStart w:id="1002" w:name="_Toc332296187"/>
      <w:bookmarkStart w:id="1003" w:name="_Toc336434754"/>
      <w:bookmarkStart w:id="1004" w:name="_Toc397516906"/>
      <w:bookmarkStart w:id="1005" w:name="_Toc398627882"/>
      <w:bookmarkStart w:id="1006" w:name="_Toc399335741"/>
      <w:bookmarkStart w:id="1007" w:name="_Toc399764878"/>
      <w:bookmarkStart w:id="1008" w:name="_Toc412562673"/>
      <w:bookmarkStart w:id="1009" w:name="_Toc412562750"/>
      <w:bookmarkStart w:id="1010" w:name="_Toc413662742"/>
      <w:bookmarkStart w:id="1011" w:name="_Toc413673599"/>
      <w:bookmarkStart w:id="1012" w:name="_Toc413673697"/>
      <w:bookmarkStart w:id="1013" w:name="_Toc413673768"/>
      <w:bookmarkStart w:id="1014" w:name="_Toc413928667"/>
      <w:bookmarkStart w:id="1015" w:name="_Toc413936281"/>
      <w:bookmarkStart w:id="1016" w:name="_Toc413937992"/>
      <w:bookmarkStart w:id="1017" w:name="_Toc414026719"/>
      <w:bookmarkStart w:id="1018" w:name="_Toc414974098"/>
      <w:bookmarkStart w:id="1019" w:name="_Toc450900972"/>
      <w:bookmarkStart w:id="1020" w:name="_Toc450920638"/>
      <w:bookmarkStart w:id="1021" w:name="_Toc450923759"/>
      <w:bookmarkStart w:id="1022" w:name="_Toc454460992"/>
      <w:bookmarkStart w:id="1023" w:name="_Toc454462828"/>
      <w:bookmarkStart w:id="1024" w:name="_Toc146272242"/>
      <w:r w:rsidRPr="00B32849">
        <w:lastRenderedPageBreak/>
        <w:t>Eye irritation</w:t>
      </w:r>
      <w:bookmarkEnd w:id="968"/>
      <w:bookmarkEnd w:id="989"/>
      <w:bookmarkEnd w:id="990"/>
      <w:bookmarkEnd w:id="991"/>
      <w:bookmarkEnd w:id="992"/>
      <w:bookmarkEnd w:id="993"/>
      <w:bookmarkEnd w:id="994"/>
      <w:bookmarkEnd w:id="995"/>
      <w:bookmarkEnd w:id="996"/>
      <w:bookmarkEnd w:id="997"/>
      <w:r w:rsidRPr="00B32849">
        <w:t xml:space="preserve"> (KCP 7.1.5)</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14:paraId="74D45BEE" w14:textId="77777777" w:rsidR="00A76A5A" w:rsidRDefault="00A76A5A" w:rsidP="003078B5">
      <w:pPr>
        <w:jc w:val="both"/>
        <w:rPr>
          <w:rFonts w:cs="Arial"/>
          <w:lang w:val="en-GB"/>
        </w:rPr>
      </w:pPr>
      <w:r>
        <w:rPr>
          <w:rFonts w:cs="Arial"/>
          <w:lang w:val="en-GB"/>
        </w:rPr>
        <w:t>The Bovine Corneal Opacity and Permeability (BCOP) test method is designed to correctly identify chemicals (both substances and mixtures) inducing serious eye damage as well as those not requiring classification for eye irritation or serious eye damage as defined by the UN GHS.</w:t>
      </w:r>
    </w:p>
    <w:p w14:paraId="11D7B95E" w14:textId="77777777" w:rsidR="00A76A5A" w:rsidRDefault="00A76A5A" w:rsidP="003078B5">
      <w:pPr>
        <w:jc w:val="both"/>
        <w:rPr>
          <w:rFonts w:cs="Arial"/>
          <w:lang w:val="en-GB"/>
        </w:rPr>
      </w:pPr>
      <w:r>
        <w:rPr>
          <w:rFonts w:cs="Arial"/>
          <w:lang w:val="en-GB"/>
        </w:rPr>
        <w:t>Test chemicals inducing serious eye damage are classified as UN GHS Category 1.</w:t>
      </w:r>
    </w:p>
    <w:p w14:paraId="1BEF0106" w14:textId="77777777" w:rsidR="00A76A5A" w:rsidRDefault="00A76A5A" w:rsidP="003078B5">
      <w:pPr>
        <w:jc w:val="both"/>
        <w:rPr>
          <w:rFonts w:cs="Arial"/>
          <w:lang w:val="en-GB"/>
        </w:rPr>
      </w:pPr>
      <w:r>
        <w:rPr>
          <w:rFonts w:cs="Arial"/>
          <w:lang w:val="en-GB"/>
        </w:rPr>
        <w:t>Chemicals not classified for eye irritation or serious eye damage are defined as those that do not meet the requirements for classification and they are referred to as UN GHS No Category.</w:t>
      </w:r>
    </w:p>
    <w:p w14:paraId="3B070DA9" w14:textId="77777777" w:rsidR="00A76A5A" w:rsidRDefault="00A76A5A" w:rsidP="003078B5">
      <w:pPr>
        <w:jc w:val="both"/>
        <w:rPr>
          <w:rFonts w:cstheme="minorBidi"/>
          <w:lang w:val="en-GB"/>
        </w:rPr>
      </w:pPr>
    </w:p>
    <w:p w14:paraId="18A3D501" w14:textId="77777777" w:rsidR="00A76A5A" w:rsidRDefault="00A76A5A" w:rsidP="003078B5">
      <w:pPr>
        <w:jc w:val="both"/>
        <w:rPr>
          <w:lang w:val="en-GB"/>
        </w:rPr>
      </w:pPr>
      <w:r>
        <w:rPr>
          <w:lang w:val="en-GB"/>
        </w:rPr>
        <w:t xml:space="preserve">The BCOP test method is an organotypic model that provides short-term maintenance of normal physiological and biochemical function of the bovine cornea </w:t>
      </w:r>
      <w:r>
        <w:rPr>
          <w:i/>
          <w:iCs/>
          <w:lang w:val="en-GB"/>
        </w:rPr>
        <w:t>in vitro</w:t>
      </w:r>
      <w:r>
        <w:rPr>
          <w:lang w:val="en-GB"/>
        </w:rPr>
        <w:t xml:space="preserve">. </w:t>
      </w:r>
    </w:p>
    <w:p w14:paraId="602F3B36" w14:textId="77777777" w:rsidR="00A76A5A" w:rsidRDefault="00A76A5A" w:rsidP="003078B5">
      <w:pPr>
        <w:jc w:val="both"/>
        <w:rPr>
          <w:rFonts w:eastAsia="SimSun" w:cs="Arial"/>
          <w:lang w:val="en-GB"/>
        </w:rPr>
      </w:pPr>
      <w:r>
        <w:rPr>
          <w:lang w:val="en-GB"/>
        </w:rPr>
        <w:t xml:space="preserve">In this test method, damage by the test item is assessed by quantitative measurements of changes in corneal opacity and permeability. </w:t>
      </w:r>
      <w:r>
        <w:rPr>
          <w:rFonts w:eastAsia="SimSun" w:cs="Arial"/>
          <w:lang w:val="en-GB"/>
        </w:rPr>
        <w:t>Both measurements are used to calculate an IVIS (</w:t>
      </w:r>
      <w:r>
        <w:rPr>
          <w:rFonts w:eastAsia="SimSun" w:cs="Arial"/>
          <w:i/>
          <w:lang w:val="en-GB"/>
        </w:rPr>
        <w:t>in vitro</w:t>
      </w:r>
      <w:r>
        <w:rPr>
          <w:rFonts w:eastAsia="SimSun" w:cs="Arial"/>
          <w:lang w:val="en-GB"/>
        </w:rPr>
        <w:t xml:space="preserve"> irritancy score), which is used to classify the test item in the UN Globally Harmonised System.</w:t>
      </w:r>
    </w:p>
    <w:p w14:paraId="67EB66D4" w14:textId="77777777" w:rsidR="00A76A5A" w:rsidRPr="00A76A5A" w:rsidRDefault="00A76A5A" w:rsidP="00A76A5A">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217B1C" w:rsidRPr="00B32849" w14:paraId="668EB5B9" w14:textId="77777777" w:rsidTr="004F6150">
        <w:trPr>
          <w:trHeight w:val="1176"/>
        </w:trPr>
        <w:tc>
          <w:tcPr>
            <w:tcW w:w="1094" w:type="pct"/>
            <w:shd w:val="clear" w:color="auto" w:fill="F2F2F2" w:themeFill="background1" w:themeFillShade="F2"/>
          </w:tcPr>
          <w:p w14:paraId="668EB5B7" w14:textId="77777777" w:rsidR="00217B1C" w:rsidRPr="00B32849" w:rsidRDefault="00217B1C" w:rsidP="00217B1C">
            <w:pPr>
              <w:pStyle w:val="RepStandard"/>
              <w:rPr>
                <w:rFonts w:eastAsia="Batang"/>
              </w:rPr>
            </w:pPr>
            <w:bookmarkStart w:id="1025" w:name="Augenreiz_A"/>
            <w:bookmarkStart w:id="1026" w:name="_Toc111951389"/>
            <w:bookmarkStart w:id="1027" w:name="_Toc240611797"/>
            <w:bookmarkEnd w:id="1025"/>
            <w:r w:rsidRPr="00B32849">
              <w:t xml:space="preserve">Comments of </w:t>
            </w:r>
            <w:proofErr w:type="spellStart"/>
            <w:r w:rsidRPr="00B32849">
              <w:t>zRMS</w:t>
            </w:r>
            <w:proofErr w:type="spellEnd"/>
            <w:r w:rsidRPr="00B32849">
              <w:t>:</w:t>
            </w:r>
          </w:p>
        </w:tc>
        <w:tc>
          <w:tcPr>
            <w:tcW w:w="3906" w:type="pct"/>
            <w:shd w:val="clear" w:color="auto" w:fill="F2F2F2" w:themeFill="background1" w:themeFillShade="F2"/>
          </w:tcPr>
          <w:p w14:paraId="668EB5B8" w14:textId="05E21409" w:rsidR="00217B1C" w:rsidRPr="00B32849" w:rsidRDefault="003700EC" w:rsidP="004F6150">
            <w:pPr>
              <w:pStyle w:val="RepStandard"/>
              <w:rPr>
                <w:rFonts w:eastAsia="Batang"/>
                <w:highlight w:val="yellow"/>
              </w:rPr>
            </w:pPr>
            <w:r>
              <w:t xml:space="preserve">Based on the content of eye corrosive/irritant ingredients in the product </w:t>
            </w:r>
            <w:r w:rsidRPr="00D96BCA">
              <w:rPr>
                <w:lang w:val="en-US"/>
              </w:rPr>
              <w:t>IN233C1560/AVTAR</w:t>
            </w:r>
            <w:r>
              <w:t xml:space="preserve"> and on the results of two acceptable in vitro studies the </w:t>
            </w:r>
            <w:r>
              <w:rPr>
                <w:lang w:val="en-US"/>
              </w:rPr>
              <w:t xml:space="preserve">formulation </w:t>
            </w:r>
            <w:r w:rsidRPr="00D96BCA">
              <w:rPr>
                <w:lang w:val="en-US"/>
              </w:rPr>
              <w:t>IN233C1560 / AVTAR</w:t>
            </w:r>
            <w:r>
              <w:rPr>
                <w:lang w:val="en-US"/>
              </w:rPr>
              <w:t xml:space="preserve"> should be classified as Eye </w:t>
            </w:r>
            <w:proofErr w:type="spellStart"/>
            <w:r>
              <w:rPr>
                <w:lang w:val="en-US"/>
              </w:rPr>
              <w:t>Irrit</w:t>
            </w:r>
            <w:proofErr w:type="spellEnd"/>
            <w:r>
              <w:rPr>
                <w:lang w:val="en-US"/>
              </w:rPr>
              <w:t xml:space="preserve">. 2; </w:t>
            </w:r>
            <w:r w:rsidRPr="0058325C">
              <w:t>H319: Causes serious eye irritation</w:t>
            </w:r>
            <w:r>
              <w:t xml:space="preserve"> </w:t>
            </w:r>
            <w:r>
              <w:rPr>
                <w:lang w:val="en-US"/>
              </w:rPr>
              <w:t xml:space="preserve">(see also part C) </w:t>
            </w:r>
          </w:p>
        </w:tc>
      </w:tr>
    </w:tbl>
    <w:p w14:paraId="668EB5BA" w14:textId="77777777" w:rsidR="00217B1C" w:rsidRPr="00B32849" w:rsidRDefault="00217B1C" w:rsidP="00217B1C">
      <w:pPr>
        <w:pStyle w:val="RepAppendix3"/>
      </w:pPr>
      <w:bookmarkStart w:id="1028" w:name="_Toc413673600"/>
      <w:bookmarkStart w:id="1029" w:name="_Toc413673698"/>
      <w:bookmarkStart w:id="1030" w:name="_Toc413673769"/>
      <w:bookmarkStart w:id="1031" w:name="_Toc413928668"/>
      <w:bookmarkStart w:id="1032" w:name="_Toc413936282"/>
      <w:bookmarkStart w:id="1033" w:name="_Toc413937993"/>
      <w:bookmarkStart w:id="1034" w:name="_Toc414026720"/>
      <w:bookmarkStart w:id="1035" w:name="_Toc414974099"/>
      <w:bookmarkStart w:id="1036" w:name="_Toc450900973"/>
      <w:bookmarkStart w:id="1037" w:name="_Toc450920639"/>
      <w:bookmarkStart w:id="1038" w:name="_Toc450923760"/>
      <w:bookmarkStart w:id="1039" w:name="_Toc454460993"/>
      <w:bookmarkStart w:id="1040" w:name="_Toc454462829"/>
      <w:bookmarkStart w:id="1041" w:name="_Toc146272243"/>
      <w:r w:rsidRPr="00B32849">
        <w:t>Study 1</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tbl>
      <w:tblPr>
        <w:tblW w:w="5000" w:type="pct"/>
        <w:tblCellMar>
          <w:top w:w="57" w:type="dxa"/>
          <w:left w:w="57" w:type="dxa"/>
          <w:bottom w:w="57" w:type="dxa"/>
          <w:right w:w="57" w:type="dxa"/>
        </w:tblCellMar>
        <w:tblLook w:val="01E0" w:firstRow="1" w:lastRow="1" w:firstColumn="1" w:lastColumn="1" w:noHBand="0" w:noVBand="0"/>
      </w:tblPr>
      <w:tblGrid>
        <w:gridCol w:w="2514"/>
        <w:gridCol w:w="6844"/>
      </w:tblGrid>
      <w:tr w:rsidR="00EB6096" w:rsidRPr="00B32849" w14:paraId="668EB5BD" w14:textId="77777777" w:rsidTr="00EB6096">
        <w:tc>
          <w:tcPr>
            <w:tcW w:w="1343" w:type="pct"/>
          </w:tcPr>
          <w:p w14:paraId="668EB5BB" w14:textId="77777777" w:rsidR="00EB6096" w:rsidRPr="00B32849" w:rsidRDefault="009F554F" w:rsidP="00961BA5">
            <w:pPr>
              <w:pStyle w:val="RepStandard"/>
            </w:pPr>
            <w:r>
              <w:t>Reference</w:t>
            </w:r>
          </w:p>
        </w:tc>
        <w:tc>
          <w:tcPr>
            <w:tcW w:w="3657" w:type="pct"/>
          </w:tcPr>
          <w:p w14:paraId="668EB5BC" w14:textId="3706251C" w:rsidR="00EB6096" w:rsidRPr="00B32849" w:rsidRDefault="00631B82" w:rsidP="00961BA5">
            <w:pPr>
              <w:pStyle w:val="RepStandard"/>
              <w:rPr>
                <w:highlight w:val="yellow"/>
              </w:rPr>
            </w:pPr>
            <w:r w:rsidRPr="00795702">
              <w:t>KCP 7.1.</w:t>
            </w:r>
            <w:r>
              <w:t>5</w:t>
            </w:r>
            <w:r w:rsidRPr="00795702">
              <w:t>/01</w:t>
            </w:r>
          </w:p>
        </w:tc>
      </w:tr>
      <w:tr w:rsidR="00EB6096" w:rsidRPr="00B32849" w14:paraId="668EB5C0" w14:textId="77777777" w:rsidTr="00EB6096">
        <w:tc>
          <w:tcPr>
            <w:tcW w:w="1343" w:type="pct"/>
          </w:tcPr>
          <w:p w14:paraId="668EB5BE" w14:textId="77777777" w:rsidR="00EB6096" w:rsidRPr="00B32849" w:rsidRDefault="00EB6096" w:rsidP="00961BA5">
            <w:pPr>
              <w:pStyle w:val="RepStandard"/>
            </w:pPr>
            <w:r w:rsidRPr="00B32849">
              <w:t>Report</w:t>
            </w:r>
          </w:p>
        </w:tc>
        <w:tc>
          <w:tcPr>
            <w:tcW w:w="3657" w:type="pct"/>
          </w:tcPr>
          <w:p w14:paraId="67497396" w14:textId="6C66A4B6" w:rsidR="00631B82" w:rsidRPr="00704358" w:rsidRDefault="00631B82" w:rsidP="003078B5">
            <w:pPr>
              <w:jc w:val="both"/>
              <w:rPr>
                <w:sz w:val="32"/>
                <w:lang w:val="it-IT"/>
              </w:rPr>
            </w:pPr>
            <w:r w:rsidRPr="00704358">
              <w:rPr>
                <w:lang w:val="it-IT"/>
              </w:rPr>
              <w:t>Difenoconazole 130 g/L + Prothioconazole 250 g/L EC – IN233C1560</w:t>
            </w:r>
            <w:r w:rsidR="00304DFB" w:rsidRPr="00704358">
              <w:rPr>
                <w:lang w:val="it-IT"/>
              </w:rPr>
              <w:t xml:space="preserve">/ </w:t>
            </w:r>
            <w:r w:rsidR="00304DFB" w:rsidRPr="00704358">
              <w:rPr>
                <w:rStyle w:val="ng-binding"/>
                <w:lang w:val="it-IT"/>
              </w:rPr>
              <w:t>AVTAR</w:t>
            </w:r>
            <w:r w:rsidRPr="00704358">
              <w:rPr>
                <w:lang w:val="it-IT"/>
              </w:rPr>
              <w:t>:</w:t>
            </w:r>
          </w:p>
          <w:p w14:paraId="668EB5BF" w14:textId="4E0C654C" w:rsidR="00EB6096" w:rsidRPr="002810EC" w:rsidRDefault="00631B82" w:rsidP="003078B5">
            <w:pPr>
              <w:jc w:val="both"/>
              <w:rPr>
                <w:lang w:val="en-GB"/>
              </w:rPr>
            </w:pPr>
            <w:r>
              <w:rPr>
                <w:i/>
                <w:lang w:val="en-GB"/>
              </w:rPr>
              <w:t>In vitro</w:t>
            </w:r>
            <w:r>
              <w:rPr>
                <w:lang w:val="en-GB"/>
              </w:rPr>
              <w:t xml:space="preserve"> Ocular Irritation Test with the </w:t>
            </w:r>
            <w:proofErr w:type="spellStart"/>
            <w:r>
              <w:rPr>
                <w:lang w:val="en-GB"/>
              </w:rPr>
              <w:t>EpiOcular</w:t>
            </w:r>
            <w:r>
              <w:rPr>
                <w:vertAlign w:val="superscript"/>
                <w:lang w:val="en-GB"/>
              </w:rPr>
              <w:t>TM</w:t>
            </w:r>
            <w:proofErr w:type="spellEnd"/>
            <w:r>
              <w:rPr>
                <w:lang w:val="en-GB"/>
              </w:rPr>
              <w:t xml:space="preserve"> Model</w:t>
            </w:r>
            <w:r w:rsidR="009577F7">
              <w:rPr>
                <w:lang w:val="en-GB"/>
              </w:rPr>
              <w:t>, Cattaneo A., 2021, Draft Report No.- 0247/2021</w:t>
            </w:r>
          </w:p>
        </w:tc>
      </w:tr>
      <w:tr w:rsidR="004F2AC6" w:rsidRPr="00B32849" w14:paraId="668EB5C3" w14:textId="77777777" w:rsidTr="00EB6096">
        <w:tc>
          <w:tcPr>
            <w:tcW w:w="1343" w:type="pct"/>
          </w:tcPr>
          <w:p w14:paraId="668EB5C1" w14:textId="77777777" w:rsidR="004F2AC6" w:rsidRPr="00B32849" w:rsidRDefault="004F2AC6" w:rsidP="004F2AC6">
            <w:pPr>
              <w:pStyle w:val="RepStandard"/>
            </w:pPr>
            <w:r>
              <w:t>Guideline(s)</w:t>
            </w:r>
          </w:p>
        </w:tc>
        <w:tc>
          <w:tcPr>
            <w:tcW w:w="3657" w:type="pct"/>
          </w:tcPr>
          <w:p w14:paraId="1E650EFD" w14:textId="77777777" w:rsidR="002810EC" w:rsidRDefault="004F2AC6" w:rsidP="003078B5">
            <w:pPr>
              <w:pStyle w:val="RepStandard"/>
            </w:pPr>
            <w:r w:rsidRPr="001B5D37">
              <w:t>Yes</w:t>
            </w:r>
          </w:p>
          <w:p w14:paraId="668EB5C2" w14:textId="25FCBDE1" w:rsidR="004F2AC6" w:rsidRPr="002810EC" w:rsidRDefault="004F2AC6" w:rsidP="003078B5">
            <w:pPr>
              <w:pStyle w:val="RepStandard"/>
            </w:pPr>
            <w:r w:rsidRPr="001B5D37">
              <w:t xml:space="preserve">OECD Guideline No. </w:t>
            </w:r>
            <w:r>
              <w:t>492</w:t>
            </w:r>
          </w:p>
        </w:tc>
      </w:tr>
      <w:tr w:rsidR="004F2AC6" w:rsidRPr="00B32849" w14:paraId="668EB5C6" w14:textId="77777777" w:rsidTr="00EB6096">
        <w:tc>
          <w:tcPr>
            <w:tcW w:w="1343" w:type="pct"/>
          </w:tcPr>
          <w:p w14:paraId="668EB5C4" w14:textId="77777777" w:rsidR="004F2AC6" w:rsidRPr="00B32849" w:rsidRDefault="004F2AC6" w:rsidP="004F2AC6">
            <w:pPr>
              <w:pStyle w:val="RepStandard"/>
            </w:pPr>
            <w:r>
              <w:t>Deviations</w:t>
            </w:r>
          </w:p>
        </w:tc>
        <w:tc>
          <w:tcPr>
            <w:tcW w:w="3657" w:type="pct"/>
          </w:tcPr>
          <w:p w14:paraId="6415D721" w14:textId="58B6A058" w:rsidR="004F2AC6" w:rsidRDefault="004F2AC6" w:rsidP="003078B5">
            <w:pPr>
              <w:pStyle w:val="RepStandard"/>
              <w:rPr>
                <w:lang w:eastAsia="ar-SA"/>
              </w:rPr>
            </w:pPr>
            <w:r>
              <w:rPr>
                <w:lang w:eastAsia="ar-SA"/>
              </w:rPr>
              <w:t xml:space="preserve">Yes </w:t>
            </w:r>
          </w:p>
          <w:p w14:paraId="7E94252A" w14:textId="77777777" w:rsidR="004F2AC6" w:rsidRDefault="004F2AC6" w:rsidP="003078B5">
            <w:pPr>
              <w:pStyle w:val="RepStandard"/>
              <w:rPr>
                <w:highlight w:val="yellow"/>
              </w:rPr>
            </w:pPr>
            <w:r w:rsidRPr="002E19C9">
              <w:rPr>
                <w:i/>
                <w:iCs/>
              </w:rPr>
              <w:t>Deviation No. 1:</w:t>
            </w:r>
            <w:r>
              <w:t xml:space="preserve">  </w:t>
            </w:r>
            <w:r>
              <w:rPr>
                <w:lang w:eastAsia="ar-SA"/>
              </w:rPr>
              <w:t>Asterisk in “production date” was eliminated</w:t>
            </w:r>
          </w:p>
          <w:p w14:paraId="2A90F7A0" w14:textId="14E0A241" w:rsidR="004F2AC6" w:rsidRDefault="004F2AC6" w:rsidP="003078B5">
            <w:pPr>
              <w:pStyle w:val="RepStandard"/>
            </w:pPr>
            <w:r w:rsidRPr="002E19C9">
              <w:rPr>
                <w:i/>
                <w:iCs/>
              </w:rPr>
              <w:t>Reason of change:</w:t>
            </w:r>
            <w:r>
              <w:t xml:space="preserve"> </w:t>
            </w:r>
            <w:r>
              <w:rPr>
                <w:lang w:eastAsia="ar-SA"/>
              </w:rPr>
              <w:t>The reference to the POS G20 has been removed only for “production date” because the production date was expressed as day/month/year in the TSDS</w:t>
            </w:r>
          </w:p>
          <w:p w14:paraId="668EB5C5" w14:textId="4C96F0FF" w:rsidR="004F2AC6" w:rsidRPr="002810EC" w:rsidRDefault="004F2AC6" w:rsidP="003078B5">
            <w:pPr>
              <w:pStyle w:val="RepStandard"/>
              <w:rPr>
                <w:i/>
                <w:iCs/>
              </w:rPr>
            </w:pPr>
            <w:r w:rsidRPr="00D561D7">
              <w:rPr>
                <w:i/>
                <w:iCs/>
              </w:rPr>
              <w:t>Impact on the study:</w:t>
            </w:r>
            <w:r>
              <w:t xml:space="preserve"> None.</w:t>
            </w:r>
          </w:p>
        </w:tc>
      </w:tr>
      <w:tr w:rsidR="004F2AC6" w:rsidRPr="00B32849" w14:paraId="668EB5C9" w14:textId="77777777" w:rsidTr="00EB6096">
        <w:tc>
          <w:tcPr>
            <w:tcW w:w="1343" w:type="pct"/>
          </w:tcPr>
          <w:p w14:paraId="668EB5C7" w14:textId="77777777" w:rsidR="004F2AC6" w:rsidRPr="004F2AC6" w:rsidRDefault="004F2AC6" w:rsidP="004F2AC6">
            <w:pPr>
              <w:pStyle w:val="RepStandard"/>
            </w:pPr>
            <w:r w:rsidRPr="004F2AC6">
              <w:t>GLP</w:t>
            </w:r>
          </w:p>
        </w:tc>
        <w:tc>
          <w:tcPr>
            <w:tcW w:w="3657" w:type="pct"/>
          </w:tcPr>
          <w:p w14:paraId="668EB5C8" w14:textId="390C9AB8" w:rsidR="004F2AC6" w:rsidRPr="004F2AC6" w:rsidRDefault="004F2AC6" w:rsidP="004F2AC6">
            <w:pPr>
              <w:pStyle w:val="RepStandard"/>
            </w:pPr>
            <w:r w:rsidRPr="004F2AC6">
              <w:t>Yes</w:t>
            </w:r>
          </w:p>
        </w:tc>
      </w:tr>
      <w:tr w:rsidR="004F2AC6" w:rsidRPr="00B32849" w14:paraId="668EB5CC" w14:textId="77777777" w:rsidTr="00EB6096">
        <w:tc>
          <w:tcPr>
            <w:tcW w:w="1343" w:type="pct"/>
          </w:tcPr>
          <w:p w14:paraId="668EB5CA" w14:textId="77777777" w:rsidR="004F2AC6" w:rsidRPr="00B32849" w:rsidRDefault="004F2AC6" w:rsidP="004F2AC6">
            <w:pPr>
              <w:pStyle w:val="RepStandard"/>
            </w:pPr>
            <w:r>
              <w:t>Acceptability</w:t>
            </w:r>
          </w:p>
        </w:tc>
        <w:tc>
          <w:tcPr>
            <w:tcW w:w="3657" w:type="pct"/>
          </w:tcPr>
          <w:p w14:paraId="668EB5CB" w14:textId="6A182F4F" w:rsidR="004F2AC6" w:rsidRPr="00B32849" w:rsidRDefault="00115457" w:rsidP="004F2AC6">
            <w:pPr>
              <w:pStyle w:val="RepStandard"/>
              <w:rPr>
                <w:highlight w:val="yellow"/>
              </w:rPr>
            </w:pPr>
            <w:r w:rsidRPr="003700EC">
              <w:t>Yes</w:t>
            </w:r>
          </w:p>
        </w:tc>
      </w:tr>
      <w:tr w:rsidR="004F2AC6" w:rsidRPr="00B32849" w14:paraId="668EB5CF" w14:textId="77777777" w:rsidTr="00EB6096">
        <w:tc>
          <w:tcPr>
            <w:tcW w:w="1343" w:type="pct"/>
          </w:tcPr>
          <w:p w14:paraId="668EB5CD" w14:textId="77777777" w:rsidR="004F2AC6" w:rsidRPr="00B32849" w:rsidRDefault="004F2AC6" w:rsidP="004F2AC6">
            <w:pPr>
              <w:pStyle w:val="RepStandard"/>
            </w:pPr>
            <w:r w:rsidRPr="00B32849">
              <w:t xml:space="preserve">Duplication </w:t>
            </w:r>
            <w:r w:rsidRPr="00B32849">
              <w:br/>
              <w:t>(if vertebrate study)</w:t>
            </w:r>
          </w:p>
        </w:tc>
        <w:tc>
          <w:tcPr>
            <w:tcW w:w="3657" w:type="pct"/>
          </w:tcPr>
          <w:p w14:paraId="668EB5CE" w14:textId="497CB345" w:rsidR="004F2AC6" w:rsidRPr="0079383A" w:rsidRDefault="0079383A" w:rsidP="004F2AC6">
            <w:pPr>
              <w:pStyle w:val="RepStandard"/>
            </w:pPr>
            <w:r w:rsidRPr="0079383A">
              <w:t>No</w:t>
            </w:r>
          </w:p>
        </w:tc>
      </w:tr>
    </w:tbl>
    <w:p w14:paraId="668EB5D0" w14:textId="77777777" w:rsidR="00217B1C" w:rsidRPr="00B32849" w:rsidRDefault="00217B1C" w:rsidP="00217B1C">
      <w:pPr>
        <w:pStyle w:val="RepStandard"/>
      </w:pPr>
    </w:p>
    <w:p w14:paraId="668EB5D1" w14:textId="77777777" w:rsidR="00217B1C" w:rsidRPr="00B32849" w:rsidRDefault="00217B1C" w:rsidP="00217B1C">
      <w:pPr>
        <w:pStyle w:val="RepNewPart"/>
        <w:spacing w:before="0" w:after="0"/>
      </w:pPr>
      <w:r w:rsidRPr="00B32849">
        <w:t>Materials and methods</w:t>
      </w:r>
    </w:p>
    <w:p w14:paraId="668EB5D2" w14:textId="77777777" w:rsidR="00C81348" w:rsidRPr="00B32849" w:rsidRDefault="00C81348" w:rsidP="00C81348">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5"/>
        <w:gridCol w:w="5633"/>
      </w:tblGrid>
      <w:tr w:rsidR="00C81348" w:rsidRPr="00B32849" w14:paraId="668EB5D5" w14:textId="77777777" w:rsidTr="00946FBC">
        <w:tc>
          <w:tcPr>
            <w:tcW w:w="1987" w:type="pct"/>
          </w:tcPr>
          <w:p w14:paraId="668EB5D3" w14:textId="77777777" w:rsidR="00C81348" w:rsidRPr="00F27279" w:rsidRDefault="00C81348" w:rsidP="000247DD">
            <w:pPr>
              <w:pStyle w:val="RepTable"/>
              <w:rPr>
                <w:b/>
                <w:bCs/>
              </w:rPr>
            </w:pPr>
            <w:r w:rsidRPr="00F27279">
              <w:rPr>
                <w:b/>
                <w:bCs/>
              </w:rPr>
              <w:t>Test material (Lot/Batch No.)</w:t>
            </w:r>
          </w:p>
        </w:tc>
        <w:tc>
          <w:tcPr>
            <w:tcW w:w="3013" w:type="pct"/>
          </w:tcPr>
          <w:p w14:paraId="668EB5D4" w14:textId="2B87D8A2" w:rsidR="00C81348" w:rsidRPr="00B32849" w:rsidRDefault="00427A96" w:rsidP="000247DD">
            <w:pPr>
              <w:pStyle w:val="RepTable"/>
              <w:rPr>
                <w:highlight w:val="yellow"/>
              </w:rPr>
            </w:pPr>
            <w:r>
              <w:t>IN233C1560</w:t>
            </w:r>
            <w:r w:rsidR="00304DFB">
              <w:t xml:space="preserve">/ </w:t>
            </w:r>
            <w:r w:rsidR="00304DFB">
              <w:rPr>
                <w:rStyle w:val="ng-binding"/>
              </w:rPr>
              <w:t>AVTAR</w:t>
            </w:r>
          </w:p>
        </w:tc>
      </w:tr>
      <w:tr w:rsidR="00C81348" w:rsidRPr="00F27279" w14:paraId="668EB5D8" w14:textId="77777777" w:rsidTr="00946FBC">
        <w:tc>
          <w:tcPr>
            <w:tcW w:w="1987" w:type="pct"/>
          </w:tcPr>
          <w:p w14:paraId="668EB5D6" w14:textId="77777777" w:rsidR="00C81348" w:rsidRPr="00F27279" w:rsidRDefault="00C81348" w:rsidP="000247DD">
            <w:pPr>
              <w:pStyle w:val="RepTable"/>
              <w:rPr>
                <w:b/>
                <w:bCs/>
              </w:rPr>
            </w:pPr>
            <w:r w:rsidRPr="00F27279">
              <w:rPr>
                <w:b/>
                <w:bCs/>
              </w:rPr>
              <w:t>Species</w:t>
            </w:r>
          </w:p>
        </w:tc>
        <w:tc>
          <w:tcPr>
            <w:tcW w:w="3013" w:type="pct"/>
          </w:tcPr>
          <w:p w14:paraId="668EB5D7" w14:textId="4B37A1A2" w:rsidR="00C81348" w:rsidRPr="00F27279" w:rsidRDefault="00F27279" w:rsidP="00F27279">
            <w:pPr>
              <w:rPr>
                <w:bCs/>
                <w:lang w:val="en-GB"/>
              </w:rPr>
            </w:pPr>
            <w:r w:rsidRPr="00F27279">
              <w:rPr>
                <w:bCs/>
                <w:lang w:val="en-GB"/>
              </w:rPr>
              <w:t>Human cornea-like epithelium</w:t>
            </w:r>
            <w:r>
              <w:rPr>
                <w:bCs/>
                <w:lang w:val="en-GB"/>
              </w:rPr>
              <w:t xml:space="preserve"> model (</w:t>
            </w:r>
            <w:proofErr w:type="spellStart"/>
            <w:r>
              <w:rPr>
                <w:bCs/>
                <w:lang w:val="en-GB"/>
              </w:rPr>
              <w:t>RhCE</w:t>
            </w:r>
            <w:proofErr w:type="spellEnd"/>
            <w:r>
              <w:rPr>
                <w:bCs/>
                <w:lang w:val="en-GB"/>
              </w:rPr>
              <w:t>)</w:t>
            </w:r>
          </w:p>
        </w:tc>
      </w:tr>
      <w:tr w:rsidR="00A602B5" w:rsidRPr="00B32849" w14:paraId="668EB5DB" w14:textId="77777777" w:rsidTr="00946FBC">
        <w:tc>
          <w:tcPr>
            <w:tcW w:w="1987" w:type="pct"/>
          </w:tcPr>
          <w:p w14:paraId="668EB5D9" w14:textId="2023BC87" w:rsidR="00A602B5" w:rsidRPr="00F27279" w:rsidRDefault="00A602B5" w:rsidP="00A602B5">
            <w:pPr>
              <w:pStyle w:val="RepTable"/>
              <w:rPr>
                <w:b/>
                <w:bCs/>
              </w:rPr>
            </w:pPr>
            <w:r w:rsidRPr="00F27279">
              <w:rPr>
                <w:b/>
                <w:bCs/>
              </w:rPr>
              <w:t xml:space="preserve">No. of Human </w:t>
            </w:r>
            <w:r w:rsidR="00F27279" w:rsidRPr="00F27279">
              <w:rPr>
                <w:b/>
                <w:bCs/>
              </w:rPr>
              <w:t>Cornea-like epithelieum</w:t>
            </w:r>
            <w:r w:rsidRPr="00F27279">
              <w:rPr>
                <w:b/>
                <w:bCs/>
              </w:rPr>
              <w:t xml:space="preserve"> </w:t>
            </w:r>
          </w:p>
        </w:tc>
        <w:tc>
          <w:tcPr>
            <w:tcW w:w="3013" w:type="pct"/>
          </w:tcPr>
          <w:p w14:paraId="33882797" w14:textId="0CFF50A0" w:rsidR="00A602B5" w:rsidRDefault="00A602B5" w:rsidP="00F27279">
            <w:r>
              <w:t xml:space="preserve">34924 - Killed tissues </w:t>
            </w:r>
          </w:p>
          <w:p w14:paraId="668EB5DA" w14:textId="2A4469C5" w:rsidR="00A602B5" w:rsidRPr="00B32849" w:rsidRDefault="00A602B5" w:rsidP="00F27279">
            <w:pPr>
              <w:rPr>
                <w:highlight w:val="yellow"/>
              </w:rPr>
            </w:pPr>
            <w:r>
              <w:rPr>
                <w:szCs w:val="20"/>
              </w:rPr>
              <w:t>3</w:t>
            </w:r>
            <w:r w:rsidR="00F27279">
              <w:rPr>
                <w:szCs w:val="20"/>
              </w:rPr>
              <w:t>0685</w:t>
            </w:r>
            <w:r>
              <w:rPr>
                <w:szCs w:val="20"/>
              </w:rPr>
              <w:t xml:space="preserve"> -  Living tissues </w:t>
            </w:r>
          </w:p>
        </w:tc>
      </w:tr>
      <w:tr w:rsidR="00C81348" w:rsidRPr="00B32849" w14:paraId="668EB5DE" w14:textId="77777777" w:rsidTr="00946FBC">
        <w:tc>
          <w:tcPr>
            <w:tcW w:w="1987" w:type="pct"/>
          </w:tcPr>
          <w:p w14:paraId="668EB5DC" w14:textId="77777777" w:rsidR="00C81348" w:rsidRPr="00F27279" w:rsidRDefault="00C81348" w:rsidP="000247DD">
            <w:pPr>
              <w:pStyle w:val="RepTable"/>
              <w:rPr>
                <w:b/>
                <w:bCs/>
              </w:rPr>
            </w:pPr>
            <w:r w:rsidRPr="00F27279">
              <w:rPr>
                <w:b/>
                <w:bCs/>
              </w:rPr>
              <w:t>Initial test using one animal</w:t>
            </w:r>
          </w:p>
        </w:tc>
        <w:tc>
          <w:tcPr>
            <w:tcW w:w="3013" w:type="pct"/>
          </w:tcPr>
          <w:p w14:paraId="668EB5DD" w14:textId="3D3BC7D9" w:rsidR="00C81348" w:rsidRPr="00B32849" w:rsidRDefault="00CB0DDD" w:rsidP="000247DD">
            <w:pPr>
              <w:pStyle w:val="RepTable"/>
              <w:rPr>
                <w:highlight w:val="yellow"/>
              </w:rPr>
            </w:pPr>
            <w:r w:rsidRPr="00CB0DDD">
              <w:t>No</w:t>
            </w:r>
          </w:p>
        </w:tc>
      </w:tr>
      <w:tr w:rsidR="00EB6AA5" w:rsidRPr="00B32849" w14:paraId="7B26A067" w14:textId="77777777" w:rsidTr="00946FBC">
        <w:tc>
          <w:tcPr>
            <w:tcW w:w="1987" w:type="pct"/>
          </w:tcPr>
          <w:p w14:paraId="097F7DAA" w14:textId="3DAFAC14" w:rsidR="00EB6AA5" w:rsidRPr="00F27279" w:rsidRDefault="00EB6AA5" w:rsidP="000247DD">
            <w:pPr>
              <w:pStyle w:val="RepTable"/>
              <w:rPr>
                <w:b/>
                <w:bCs/>
              </w:rPr>
            </w:pPr>
            <w:r w:rsidRPr="00F27279">
              <w:rPr>
                <w:b/>
                <w:bCs/>
              </w:rPr>
              <w:t>Pr</w:t>
            </w:r>
            <w:r w:rsidR="00427A96" w:rsidRPr="00F27279">
              <w:rPr>
                <w:b/>
                <w:bCs/>
              </w:rPr>
              <w:t>e-treatment exposure with DPBS</w:t>
            </w:r>
          </w:p>
        </w:tc>
        <w:tc>
          <w:tcPr>
            <w:tcW w:w="3013" w:type="pct"/>
          </w:tcPr>
          <w:p w14:paraId="7B049DCC" w14:textId="4C4F7FF0" w:rsidR="00EB6AA5" w:rsidRPr="00B32849" w:rsidRDefault="009C2B13" w:rsidP="000247DD">
            <w:pPr>
              <w:pStyle w:val="RepTable"/>
              <w:rPr>
                <w:highlight w:val="yellow"/>
              </w:rPr>
            </w:pPr>
            <w:r>
              <w:t xml:space="preserve">20µl, </w:t>
            </w:r>
            <w:r w:rsidR="00427A96" w:rsidRPr="00CB0DDD">
              <w:t xml:space="preserve">30 min </w:t>
            </w:r>
          </w:p>
        </w:tc>
      </w:tr>
      <w:tr w:rsidR="00C81348" w:rsidRPr="00B32849" w14:paraId="668EB5E1" w14:textId="77777777" w:rsidTr="00946FBC">
        <w:tc>
          <w:tcPr>
            <w:tcW w:w="1987" w:type="pct"/>
          </w:tcPr>
          <w:p w14:paraId="668EB5DF" w14:textId="77777777" w:rsidR="00C81348" w:rsidRPr="007C02EC" w:rsidRDefault="00C81348" w:rsidP="000247DD">
            <w:pPr>
              <w:pStyle w:val="RepTable"/>
              <w:rPr>
                <w:b/>
                <w:bCs/>
              </w:rPr>
            </w:pPr>
            <w:r w:rsidRPr="007C02EC">
              <w:rPr>
                <w:b/>
                <w:bCs/>
              </w:rPr>
              <w:lastRenderedPageBreak/>
              <w:t>Exposure</w:t>
            </w:r>
          </w:p>
        </w:tc>
        <w:tc>
          <w:tcPr>
            <w:tcW w:w="3013" w:type="pct"/>
          </w:tcPr>
          <w:p w14:paraId="668EB5E0" w14:textId="2214AF03" w:rsidR="00C81348" w:rsidRPr="007C02EC" w:rsidRDefault="00C6566A" w:rsidP="000247DD">
            <w:pPr>
              <w:pStyle w:val="RepTable"/>
            </w:pPr>
            <w:r w:rsidRPr="007C02EC">
              <w:t>50µl</w:t>
            </w:r>
            <w:r w:rsidR="00C81348" w:rsidRPr="007C02EC">
              <w:t xml:space="preserve"> (</w:t>
            </w:r>
            <w:r w:rsidRPr="007C02EC">
              <w:t>aliquot undiluated</w:t>
            </w:r>
            <w:r w:rsidR="00C81348" w:rsidRPr="007C02EC">
              <w:t>)</w:t>
            </w:r>
            <w:r w:rsidR="00427A96" w:rsidRPr="007C02EC">
              <w:t xml:space="preserve">  30 min (37°C, 5 % CO</w:t>
            </w:r>
            <w:r w:rsidR="00427A96" w:rsidRPr="007C02EC">
              <w:rPr>
                <w:vertAlign w:val="subscript"/>
              </w:rPr>
              <w:t>2</w:t>
            </w:r>
            <w:r w:rsidR="00427A96" w:rsidRPr="007C02EC">
              <w:t>,</w:t>
            </w:r>
            <w:r w:rsidR="00427A96" w:rsidRPr="007C02EC">
              <w:rPr>
                <w:vertAlign w:val="subscript"/>
              </w:rPr>
              <w:t xml:space="preserve"> </w:t>
            </w:r>
            <w:r w:rsidR="00427A96" w:rsidRPr="007C02EC">
              <w:t xml:space="preserve">95 % RH.) </w:t>
            </w:r>
          </w:p>
        </w:tc>
      </w:tr>
      <w:tr w:rsidR="009C2B13" w:rsidRPr="00B32849" w14:paraId="0BA77D12" w14:textId="77777777" w:rsidTr="00C6566A">
        <w:trPr>
          <w:trHeight w:val="145"/>
        </w:trPr>
        <w:tc>
          <w:tcPr>
            <w:tcW w:w="1987" w:type="pct"/>
          </w:tcPr>
          <w:p w14:paraId="01B6B836" w14:textId="309728A2" w:rsidR="009C2B13" w:rsidRPr="007C02EC" w:rsidRDefault="009C2B13" w:rsidP="009C2B13">
            <w:pPr>
              <w:pStyle w:val="RepTable"/>
              <w:rPr>
                <w:b/>
                <w:bCs/>
              </w:rPr>
            </w:pPr>
            <w:r w:rsidRPr="007C02EC">
              <w:rPr>
                <w:b/>
                <w:bCs/>
              </w:rPr>
              <w:t>Negative control</w:t>
            </w:r>
          </w:p>
        </w:tc>
        <w:tc>
          <w:tcPr>
            <w:tcW w:w="3013" w:type="pct"/>
          </w:tcPr>
          <w:p w14:paraId="59C5930F" w14:textId="4BF8DE66" w:rsidR="009C2B13" w:rsidRPr="007C02EC" w:rsidRDefault="00230417" w:rsidP="009C2B13">
            <w:pPr>
              <w:pStyle w:val="RepTable"/>
            </w:pPr>
            <w:r w:rsidRPr="007C02EC">
              <w:t>50 µl</w:t>
            </w:r>
          </w:p>
        </w:tc>
      </w:tr>
      <w:tr w:rsidR="009C2B13" w:rsidRPr="00B32849" w14:paraId="2DAB1D21" w14:textId="77777777" w:rsidTr="00946FBC">
        <w:tc>
          <w:tcPr>
            <w:tcW w:w="1987" w:type="pct"/>
          </w:tcPr>
          <w:p w14:paraId="5F397AFA" w14:textId="104CDE59" w:rsidR="009C2B13" w:rsidRPr="007C02EC" w:rsidRDefault="00230417" w:rsidP="000247DD">
            <w:pPr>
              <w:pStyle w:val="RepTable"/>
              <w:rPr>
                <w:b/>
                <w:bCs/>
              </w:rPr>
            </w:pPr>
            <w:r w:rsidRPr="007C02EC">
              <w:rPr>
                <w:b/>
                <w:bCs/>
              </w:rPr>
              <w:t xml:space="preserve">Positive control </w:t>
            </w:r>
          </w:p>
        </w:tc>
        <w:tc>
          <w:tcPr>
            <w:tcW w:w="3013" w:type="pct"/>
          </w:tcPr>
          <w:p w14:paraId="3B2FA3C9" w14:textId="138B47F1" w:rsidR="009C2B13" w:rsidRPr="007C02EC" w:rsidRDefault="00C6566A" w:rsidP="000247DD">
            <w:pPr>
              <w:pStyle w:val="RepTable"/>
            </w:pPr>
            <w:r w:rsidRPr="007C02EC">
              <w:t>50µl</w:t>
            </w:r>
          </w:p>
        </w:tc>
      </w:tr>
      <w:tr w:rsidR="00C81348" w:rsidRPr="00B32849" w14:paraId="668EB5E4" w14:textId="77777777" w:rsidTr="00946FBC">
        <w:tc>
          <w:tcPr>
            <w:tcW w:w="1987" w:type="pct"/>
          </w:tcPr>
          <w:p w14:paraId="668EB5E2" w14:textId="77777777" w:rsidR="00C81348" w:rsidRPr="007C02EC" w:rsidRDefault="00C81348" w:rsidP="000247DD">
            <w:pPr>
              <w:pStyle w:val="RepTable"/>
              <w:rPr>
                <w:b/>
                <w:bCs/>
              </w:rPr>
            </w:pPr>
            <w:r w:rsidRPr="007C02EC">
              <w:rPr>
                <w:b/>
                <w:bCs/>
              </w:rPr>
              <w:t>Irrigation (time point)</w:t>
            </w:r>
          </w:p>
        </w:tc>
        <w:tc>
          <w:tcPr>
            <w:tcW w:w="3013" w:type="pct"/>
          </w:tcPr>
          <w:p w14:paraId="668EB5E3" w14:textId="77777777" w:rsidR="00C81348" w:rsidRPr="007C02EC" w:rsidRDefault="00C81348" w:rsidP="000247DD">
            <w:pPr>
              <w:pStyle w:val="RepTable"/>
            </w:pPr>
            <w:r w:rsidRPr="007C02EC">
              <w:t>e.g. Yes/No</w:t>
            </w:r>
          </w:p>
        </w:tc>
      </w:tr>
      <w:tr w:rsidR="00C81348" w:rsidRPr="00B32849" w14:paraId="668EB5E7" w14:textId="77777777" w:rsidTr="00946FBC">
        <w:tc>
          <w:tcPr>
            <w:tcW w:w="1987" w:type="pct"/>
          </w:tcPr>
          <w:p w14:paraId="668EB5E5" w14:textId="77777777" w:rsidR="00C81348" w:rsidRPr="007C02EC" w:rsidRDefault="00C81348" w:rsidP="000247DD">
            <w:pPr>
              <w:pStyle w:val="RepTable"/>
              <w:rPr>
                <w:b/>
                <w:bCs/>
              </w:rPr>
            </w:pPr>
            <w:r w:rsidRPr="007C02EC">
              <w:rPr>
                <w:b/>
                <w:bCs/>
              </w:rPr>
              <w:t>Vehicle/Dilution</w:t>
            </w:r>
          </w:p>
        </w:tc>
        <w:tc>
          <w:tcPr>
            <w:tcW w:w="3013" w:type="pct"/>
          </w:tcPr>
          <w:p w14:paraId="668EB5E6" w14:textId="77777777" w:rsidR="00C81348" w:rsidRPr="007C02EC" w:rsidRDefault="00C81348" w:rsidP="000247DD">
            <w:pPr>
              <w:pStyle w:val="RepTable"/>
            </w:pPr>
            <w:r w:rsidRPr="007C02EC">
              <w:t>e.g. None</w:t>
            </w:r>
          </w:p>
        </w:tc>
      </w:tr>
      <w:tr w:rsidR="00C81348" w:rsidRPr="00B32849" w14:paraId="668EB5EA" w14:textId="77777777" w:rsidTr="00946FBC">
        <w:tc>
          <w:tcPr>
            <w:tcW w:w="1987" w:type="pct"/>
          </w:tcPr>
          <w:p w14:paraId="668EB5E8" w14:textId="38D50743" w:rsidR="00C81348" w:rsidRPr="00CD27D1" w:rsidRDefault="00C81348" w:rsidP="000247DD">
            <w:pPr>
              <w:pStyle w:val="RepTable"/>
              <w:rPr>
                <w:b/>
                <w:bCs/>
              </w:rPr>
            </w:pPr>
            <w:r w:rsidRPr="00CD27D1">
              <w:rPr>
                <w:b/>
                <w:bCs/>
              </w:rPr>
              <w:t xml:space="preserve">Post </w:t>
            </w:r>
            <w:r w:rsidR="00427A96" w:rsidRPr="00CD27D1">
              <w:rPr>
                <w:b/>
                <w:bCs/>
              </w:rPr>
              <w:t>incu</w:t>
            </w:r>
            <w:r w:rsidR="002D0449" w:rsidRPr="00CD27D1">
              <w:rPr>
                <w:b/>
                <w:bCs/>
              </w:rPr>
              <w:t>b</w:t>
            </w:r>
            <w:r w:rsidR="00427A96" w:rsidRPr="00CD27D1">
              <w:rPr>
                <w:b/>
                <w:bCs/>
              </w:rPr>
              <w:t xml:space="preserve">ation </w:t>
            </w:r>
            <w:r w:rsidRPr="00CD27D1">
              <w:rPr>
                <w:b/>
                <w:bCs/>
              </w:rPr>
              <w:t>exposure observation period</w:t>
            </w:r>
          </w:p>
        </w:tc>
        <w:tc>
          <w:tcPr>
            <w:tcW w:w="3013" w:type="pct"/>
          </w:tcPr>
          <w:p w14:paraId="668EB5E9" w14:textId="4E9EB3A2" w:rsidR="00C81348" w:rsidRPr="00CD27D1" w:rsidRDefault="00427A96" w:rsidP="000247DD">
            <w:pPr>
              <w:pStyle w:val="RepTable"/>
            </w:pPr>
            <w:r w:rsidRPr="00CD27D1">
              <w:t xml:space="preserve">120min </w:t>
            </w:r>
          </w:p>
        </w:tc>
      </w:tr>
      <w:tr w:rsidR="00C81348" w:rsidRPr="00B32849" w14:paraId="668EB5ED" w14:textId="77777777" w:rsidTr="00946FBC">
        <w:tc>
          <w:tcPr>
            <w:tcW w:w="1987" w:type="pct"/>
          </w:tcPr>
          <w:p w14:paraId="668EB5EB" w14:textId="77777777" w:rsidR="00C81348" w:rsidRPr="00CD27D1" w:rsidRDefault="00C81348" w:rsidP="000247DD">
            <w:pPr>
              <w:pStyle w:val="RepTable"/>
              <w:rPr>
                <w:b/>
                <w:bCs/>
              </w:rPr>
            </w:pPr>
            <w:r w:rsidRPr="00CD27D1">
              <w:rPr>
                <w:b/>
                <w:bCs/>
              </w:rPr>
              <w:t>Remarks</w:t>
            </w:r>
          </w:p>
        </w:tc>
        <w:tc>
          <w:tcPr>
            <w:tcW w:w="3013" w:type="pct"/>
          </w:tcPr>
          <w:p w14:paraId="668EB5EC" w14:textId="312DDA7D" w:rsidR="00C81348" w:rsidRPr="00CD27D1" w:rsidRDefault="00C81348" w:rsidP="000247DD">
            <w:pPr>
              <w:pStyle w:val="RepTable"/>
            </w:pPr>
            <w:r w:rsidRPr="00CD27D1">
              <w:t>None</w:t>
            </w:r>
          </w:p>
        </w:tc>
      </w:tr>
    </w:tbl>
    <w:p w14:paraId="2FB2C4EF" w14:textId="5C302C68" w:rsidR="00217F0C" w:rsidRDefault="00217F0C" w:rsidP="00C81348">
      <w:pPr>
        <w:pStyle w:val="RepStandard"/>
      </w:pPr>
    </w:p>
    <w:p w14:paraId="4D86ADC6" w14:textId="715551B5" w:rsidR="00AE242F" w:rsidRDefault="00AE242F" w:rsidP="00AE242F">
      <w:pPr>
        <w:pStyle w:val="RepStandard"/>
      </w:pPr>
      <w:r w:rsidRPr="00CD27D1">
        <w:t>NUMBER OF REPLICATE : In this assay 3 replicates per test item, negative control and positive control were used.</w:t>
      </w:r>
    </w:p>
    <w:p w14:paraId="42C55B3F" w14:textId="77777777" w:rsidR="00AE242F" w:rsidRDefault="00AE242F" w:rsidP="00AE242F">
      <w:pPr>
        <w:rPr>
          <w:lang w:val="en-GB"/>
        </w:rPr>
      </w:pPr>
    </w:p>
    <w:p w14:paraId="27202E7A" w14:textId="3CF1130E" w:rsidR="00AE242F" w:rsidRPr="00EC1631" w:rsidRDefault="00EC1631" w:rsidP="00C81348">
      <w:pPr>
        <w:pStyle w:val="RepStandard"/>
        <w:rPr>
          <w:lang w:val="en-US"/>
        </w:rPr>
      </w:pPr>
      <w:r w:rsidRPr="00EC1631">
        <w:rPr>
          <w:lang w:val="en-US"/>
        </w:rPr>
        <w:t xml:space="preserve">1. </w:t>
      </w:r>
      <w:r w:rsidR="00C5614C" w:rsidRPr="00EC1631">
        <w:rPr>
          <w:lang w:val="en-US"/>
        </w:rPr>
        <w:t xml:space="preserve">Preparation of cornea </w:t>
      </w:r>
    </w:p>
    <w:p w14:paraId="5B08B873" w14:textId="4E95315C" w:rsidR="00C5614C" w:rsidRPr="00EC1631" w:rsidRDefault="00EC1631" w:rsidP="00C81348">
      <w:pPr>
        <w:pStyle w:val="RepStandard"/>
        <w:rPr>
          <w:lang w:val="en-US"/>
        </w:rPr>
      </w:pPr>
      <w:r>
        <w:rPr>
          <w:lang w:val="en-US"/>
        </w:rPr>
        <w:t xml:space="preserve">2. </w:t>
      </w:r>
      <w:r w:rsidR="00C5614C" w:rsidRPr="00EC1631">
        <w:rPr>
          <w:lang w:val="en-US"/>
        </w:rPr>
        <w:t xml:space="preserve">Test substance application </w:t>
      </w:r>
    </w:p>
    <w:p w14:paraId="4BFE960A" w14:textId="3194BF7E" w:rsidR="00EC1631" w:rsidRPr="0013608F" w:rsidRDefault="00EC1631" w:rsidP="00EC1631">
      <w:pPr>
        <w:pStyle w:val="RepStandard"/>
        <w:ind w:firstLine="708"/>
        <w:rPr>
          <w:lang w:val="en-US"/>
        </w:rPr>
      </w:pPr>
      <w:r w:rsidRPr="0013608F">
        <w:rPr>
          <w:lang w:val="en-US"/>
        </w:rPr>
        <w:t xml:space="preserve">2.1Test substance exposure </w:t>
      </w:r>
    </w:p>
    <w:p w14:paraId="32830CEC" w14:textId="2AE443D3" w:rsidR="00EC1631" w:rsidRDefault="00EC1631" w:rsidP="00EC1631">
      <w:pPr>
        <w:pStyle w:val="RepStandard"/>
        <w:ind w:firstLine="708"/>
        <w:rPr>
          <w:lang w:val="en-US"/>
        </w:rPr>
      </w:pPr>
      <w:r w:rsidRPr="00EC1631">
        <w:rPr>
          <w:lang w:val="en-US"/>
        </w:rPr>
        <w:t>2.2 Rising, post soak and fi</w:t>
      </w:r>
      <w:r>
        <w:rPr>
          <w:lang w:val="en-US"/>
        </w:rPr>
        <w:t>nal opacity measurement</w:t>
      </w:r>
    </w:p>
    <w:p w14:paraId="120ABA84" w14:textId="4B80456E" w:rsidR="00EC1631" w:rsidRDefault="00EC1631" w:rsidP="00EC1631">
      <w:pPr>
        <w:pStyle w:val="RepStandard"/>
        <w:rPr>
          <w:lang w:val="en-US"/>
        </w:rPr>
      </w:pPr>
      <w:r>
        <w:rPr>
          <w:lang w:val="en-US"/>
        </w:rPr>
        <w:t>3. Permeability Measurement</w:t>
      </w:r>
    </w:p>
    <w:p w14:paraId="12F45A84" w14:textId="4787BF25" w:rsidR="00EC1631" w:rsidRDefault="00EC1631" w:rsidP="00EC1631">
      <w:pPr>
        <w:pStyle w:val="RepStandard"/>
        <w:rPr>
          <w:lang w:val="en-US"/>
        </w:rPr>
      </w:pPr>
      <w:r>
        <w:rPr>
          <w:lang w:val="en-US"/>
        </w:rPr>
        <w:t xml:space="preserve">4. Calculation of opacity value </w:t>
      </w:r>
    </w:p>
    <w:p w14:paraId="3DBCC249" w14:textId="4E3F2A4F" w:rsidR="00EC1631" w:rsidRDefault="00EC1631" w:rsidP="00EC1631">
      <w:pPr>
        <w:pStyle w:val="RepStandard"/>
        <w:rPr>
          <w:lang w:val="en-US"/>
        </w:rPr>
      </w:pPr>
      <w:r>
        <w:rPr>
          <w:lang w:val="en-US"/>
        </w:rPr>
        <w:t xml:space="preserve">5. Calculation of </w:t>
      </w:r>
      <w:proofErr w:type="spellStart"/>
      <w:r>
        <w:rPr>
          <w:lang w:val="en-US"/>
        </w:rPr>
        <w:t>permeabil</w:t>
      </w:r>
      <w:r w:rsidR="001F2E09">
        <w:rPr>
          <w:lang w:val="en-US"/>
        </w:rPr>
        <w:t>ty</w:t>
      </w:r>
      <w:proofErr w:type="spellEnd"/>
      <w:r w:rsidR="001F2E09">
        <w:rPr>
          <w:lang w:val="en-US"/>
        </w:rPr>
        <w:t xml:space="preserve"> value</w:t>
      </w:r>
    </w:p>
    <w:p w14:paraId="6846EA72" w14:textId="66DC8737" w:rsidR="001F2E09" w:rsidRDefault="001F2E09" w:rsidP="00EC1631">
      <w:pPr>
        <w:pStyle w:val="RepStandard"/>
        <w:rPr>
          <w:lang w:val="en-US"/>
        </w:rPr>
      </w:pPr>
      <w:r>
        <w:rPr>
          <w:lang w:val="en-US"/>
        </w:rPr>
        <w:t>6. Calculation of IVIS (In Vitro Irritancy Score)</w:t>
      </w:r>
    </w:p>
    <w:p w14:paraId="53547C87" w14:textId="77777777" w:rsidR="001F2E09" w:rsidRPr="00EC1631" w:rsidRDefault="001F2E09" w:rsidP="00EC1631">
      <w:pPr>
        <w:pStyle w:val="RepStandard"/>
        <w:rPr>
          <w:lang w:val="en-US"/>
        </w:rPr>
      </w:pPr>
    </w:p>
    <w:p w14:paraId="668EB5EF" w14:textId="77777777" w:rsidR="00C81348" w:rsidRPr="00B32849" w:rsidRDefault="00C81348" w:rsidP="00C81348">
      <w:pPr>
        <w:pStyle w:val="RepNewPart"/>
        <w:spacing w:before="0"/>
      </w:pPr>
      <w:bookmarkStart w:id="1042" w:name="_Toc314067829"/>
      <w:bookmarkStart w:id="1043" w:name="_Toc314122118"/>
      <w:r w:rsidRPr="00B32849">
        <w:t>Results and discussions</w:t>
      </w:r>
      <w:bookmarkEnd w:id="1042"/>
      <w:bookmarkEnd w:id="1043"/>
    </w:p>
    <w:p w14:paraId="628B6364" w14:textId="252EA6F2" w:rsidR="006F2B9F" w:rsidRDefault="0079387A" w:rsidP="000C5798">
      <w:pPr>
        <w:pStyle w:val="RepLabel"/>
      </w:pPr>
      <w:r w:rsidRPr="00B32849">
        <w:t>Table A </w:t>
      </w:r>
      <w:r w:rsidR="00D22144">
        <w:fldChar w:fldCharType="begin"/>
      </w:r>
      <w:r w:rsidR="00D22144">
        <w:instrText xml:space="preserve"> SEQ Table_A \* ARABIC </w:instrText>
      </w:r>
      <w:r w:rsidR="00D22144">
        <w:fldChar w:fldCharType="separate"/>
      </w:r>
      <w:r w:rsidR="00DF6C38">
        <w:rPr>
          <w:noProof/>
        </w:rPr>
        <w:t>4</w:t>
      </w:r>
      <w:r w:rsidR="00D22144">
        <w:fldChar w:fldCharType="end"/>
      </w:r>
      <w:r w:rsidR="00C81348" w:rsidRPr="00B32849">
        <w:t>:</w:t>
      </w:r>
      <w:r w:rsidR="00C81348" w:rsidRPr="00B32849">
        <w:tab/>
        <w:t xml:space="preserve">Eye irritation of </w:t>
      </w:r>
      <w:r w:rsidR="00427A96">
        <w:t>IN233C1560</w:t>
      </w:r>
      <w:r w:rsidR="00304DFB">
        <w:t xml:space="preserve">/ </w:t>
      </w:r>
      <w:r w:rsidR="00304DFB">
        <w:rPr>
          <w:rStyle w:val="ng-binding"/>
        </w:rPr>
        <w:t>AVTAR</w:t>
      </w:r>
      <w:r w:rsidR="006F2B9F">
        <w:t xml:space="preserve">: summary results </w:t>
      </w:r>
    </w:p>
    <w:tbl>
      <w:tblPr>
        <w:tblStyle w:val="Tabela-Siatka"/>
        <w:tblW w:w="0" w:type="auto"/>
        <w:tblLook w:val="04A0" w:firstRow="1" w:lastRow="0" w:firstColumn="1" w:lastColumn="0" w:noHBand="0" w:noVBand="1"/>
      </w:tblPr>
      <w:tblGrid>
        <w:gridCol w:w="4671"/>
        <w:gridCol w:w="4677"/>
      </w:tblGrid>
      <w:tr w:rsidR="006F2B9F" w14:paraId="626861DB" w14:textId="77777777" w:rsidTr="006F2B9F">
        <w:tc>
          <w:tcPr>
            <w:tcW w:w="4749" w:type="dxa"/>
          </w:tcPr>
          <w:p w14:paraId="085038B4" w14:textId="314672A2" w:rsidR="006F2B9F" w:rsidRDefault="006F2B9F" w:rsidP="006F2B9F">
            <w:pPr>
              <w:pStyle w:val="RepStandard"/>
            </w:pPr>
            <w:r>
              <w:t>Evaluations</w:t>
            </w:r>
            <w:r>
              <w:rPr>
                <w:rFonts w:eastAsia="MS Mincho"/>
                <w:lang w:eastAsia="it-IT"/>
              </w:rPr>
              <w:t>:</w:t>
            </w:r>
          </w:p>
        </w:tc>
        <w:tc>
          <w:tcPr>
            <w:tcW w:w="4749" w:type="dxa"/>
          </w:tcPr>
          <w:p w14:paraId="089BF73C" w14:textId="0440D14E" w:rsidR="006F2B9F" w:rsidRDefault="006F2B9F" w:rsidP="006F2B9F">
            <w:pPr>
              <w:pStyle w:val="RepStandard"/>
            </w:pPr>
            <w:r>
              <w:t>Corneal opacity is measured quantitatively as the amount of light transmission through the cornea. Permeability is measured quantitatively as the amount of sodium fluorescein dye that passes across the full thickness of the cornea, as detected in the medium in the posterior chamber. Both measurements are used to calculate an IVIS, which is used to classify the test item in the UN GHS System.</w:t>
            </w:r>
          </w:p>
        </w:tc>
      </w:tr>
      <w:tr w:rsidR="006F2B9F" w14:paraId="12107CC9" w14:textId="77777777" w:rsidTr="006F2B9F">
        <w:tc>
          <w:tcPr>
            <w:tcW w:w="4749" w:type="dxa"/>
          </w:tcPr>
          <w:p w14:paraId="597EFD14" w14:textId="7DA408E3" w:rsidR="006F2B9F" w:rsidRDefault="006F2B9F" w:rsidP="006F2B9F">
            <w:pPr>
              <w:pStyle w:val="RepStandard"/>
            </w:pPr>
            <w:r>
              <w:t>Test duration</w:t>
            </w:r>
            <w:r>
              <w:rPr>
                <w:rFonts w:eastAsia="SimSun"/>
              </w:rPr>
              <w:t>:</w:t>
            </w:r>
          </w:p>
        </w:tc>
        <w:tc>
          <w:tcPr>
            <w:tcW w:w="4749" w:type="dxa"/>
          </w:tcPr>
          <w:p w14:paraId="731A487F" w14:textId="77777777" w:rsidR="006F2B9F" w:rsidRDefault="006F2B9F" w:rsidP="00A83D5A">
            <w:pPr>
              <w:jc w:val="left"/>
              <w:rPr>
                <w:lang w:val="en-GB"/>
              </w:rPr>
            </w:pPr>
            <w:r>
              <w:rPr>
                <w:lang w:val="en-GB"/>
              </w:rPr>
              <w:t>Exposure of test item: 10 minutes.</w:t>
            </w:r>
          </w:p>
          <w:p w14:paraId="77BFBF08" w14:textId="525C3788" w:rsidR="006F2B9F" w:rsidRDefault="006F2B9F" w:rsidP="006F2B9F">
            <w:pPr>
              <w:pStyle w:val="RepStandard"/>
            </w:pPr>
            <w:r>
              <w:t>Post incubation: 120 minutes.</w:t>
            </w:r>
          </w:p>
        </w:tc>
      </w:tr>
      <w:tr w:rsidR="006F2B9F" w14:paraId="425E8F81" w14:textId="77777777" w:rsidTr="006F2B9F">
        <w:tc>
          <w:tcPr>
            <w:tcW w:w="4749" w:type="dxa"/>
          </w:tcPr>
          <w:p w14:paraId="1D8FEDA2" w14:textId="389D5F48" w:rsidR="006F2B9F" w:rsidRDefault="006F2B9F" w:rsidP="006F2B9F">
            <w:pPr>
              <w:pStyle w:val="RepStandard"/>
            </w:pPr>
            <w:r>
              <w:t>Incubation conditions:</w:t>
            </w:r>
          </w:p>
        </w:tc>
        <w:tc>
          <w:tcPr>
            <w:tcW w:w="4749" w:type="dxa"/>
          </w:tcPr>
          <w:p w14:paraId="359C25B0" w14:textId="3D2BDE3F" w:rsidR="006F2B9F" w:rsidRDefault="006F2B9F" w:rsidP="006F2B9F">
            <w:pPr>
              <w:pStyle w:val="RepStandard"/>
            </w:pPr>
            <w:r>
              <w:t xml:space="preserve">32 </w:t>
            </w:r>
            <w:r>
              <w:rPr>
                <w:rFonts w:cs="Arial"/>
              </w:rPr>
              <w:t>±</w:t>
            </w:r>
            <w:r>
              <w:t xml:space="preserve"> 1°C</w:t>
            </w:r>
          </w:p>
        </w:tc>
      </w:tr>
      <w:tr w:rsidR="006F2B9F" w14:paraId="7CF4FFAD" w14:textId="77777777" w:rsidTr="006F2B9F">
        <w:tc>
          <w:tcPr>
            <w:tcW w:w="4749" w:type="dxa"/>
          </w:tcPr>
          <w:p w14:paraId="40B4150A" w14:textId="36866714" w:rsidR="006F2B9F" w:rsidRDefault="006F2B9F" w:rsidP="006F2B9F">
            <w:pPr>
              <w:pStyle w:val="RepStandard"/>
            </w:pPr>
            <w:r>
              <w:t>Validity of the controls</w:t>
            </w:r>
            <w:r>
              <w:rPr>
                <w:rFonts w:eastAsia="SimSun"/>
              </w:rPr>
              <w:t>:</w:t>
            </w:r>
          </w:p>
        </w:tc>
        <w:tc>
          <w:tcPr>
            <w:tcW w:w="4749" w:type="dxa"/>
          </w:tcPr>
          <w:p w14:paraId="03D8B98F" w14:textId="77777777" w:rsidR="006F2B9F" w:rsidRDefault="006F2B9F" w:rsidP="00FB3B3B">
            <w:pPr>
              <w:jc w:val="left"/>
              <w:rPr>
                <w:lang w:val="en-GB"/>
              </w:rPr>
            </w:pPr>
            <w:r>
              <w:rPr>
                <w:lang w:val="en-GB"/>
              </w:rPr>
              <w:t>Positive controls (Ethanol) IVIS value falls within 2 standard deviations of the current historical mean (reported in the report).</w:t>
            </w:r>
          </w:p>
          <w:p w14:paraId="2C5345A4" w14:textId="77777777" w:rsidR="006F2B9F" w:rsidRDefault="006F2B9F" w:rsidP="006F2B9F">
            <w:pPr>
              <w:rPr>
                <w:lang w:val="en-GB"/>
              </w:rPr>
            </w:pPr>
          </w:p>
          <w:p w14:paraId="5797FDEB" w14:textId="11A3823E" w:rsidR="006F2B9F" w:rsidRDefault="006F2B9F" w:rsidP="006F2B9F">
            <w:pPr>
              <w:pStyle w:val="RepStandard"/>
            </w:pPr>
            <w:r>
              <w:t>The negative controls (0.9 % NaCl solution) opacity and permeability values are less than the upper limits of the background values (reported in the report).</w:t>
            </w:r>
          </w:p>
        </w:tc>
      </w:tr>
      <w:tr w:rsidR="006F2B9F" w14:paraId="5DB80D53" w14:textId="77777777" w:rsidTr="006F2B9F">
        <w:tc>
          <w:tcPr>
            <w:tcW w:w="4749" w:type="dxa"/>
          </w:tcPr>
          <w:p w14:paraId="5E0191D9" w14:textId="7F3060C1" w:rsidR="006F2B9F" w:rsidRDefault="006F2B9F" w:rsidP="006F2B9F">
            <w:pPr>
              <w:pStyle w:val="RepStandard"/>
            </w:pPr>
            <w:r>
              <w:t>Results:</w:t>
            </w:r>
          </w:p>
        </w:tc>
        <w:tc>
          <w:tcPr>
            <w:tcW w:w="4749" w:type="dxa"/>
          </w:tcPr>
          <w:p w14:paraId="548E733D" w14:textId="77777777" w:rsidR="00FB3B3B" w:rsidRDefault="00FB3B3B" w:rsidP="00FB3B3B">
            <w:pPr>
              <w:jc w:val="left"/>
              <w:rPr>
                <w:lang w:val="en-GB"/>
              </w:rPr>
            </w:pPr>
            <w:r>
              <w:rPr>
                <w:lang w:val="en-GB"/>
              </w:rPr>
              <w:t xml:space="preserve">One valid experiment was performed. </w:t>
            </w:r>
          </w:p>
          <w:p w14:paraId="7D45115D" w14:textId="77E7D448" w:rsidR="006F2B9F" w:rsidRDefault="00FB3B3B" w:rsidP="00FB3B3B">
            <w:pPr>
              <w:pStyle w:val="RepStandard"/>
            </w:pPr>
            <w:r>
              <w:rPr>
                <w:lang w:val="en-US"/>
              </w:rPr>
              <w:t>Under the conditions of this study</w:t>
            </w:r>
            <w:r>
              <w:t>, the test item showed a slight effect on the cornea of the bovine eye. The calculated mean IVIS (</w:t>
            </w:r>
            <w:r>
              <w:rPr>
                <w:i/>
              </w:rPr>
              <w:t>in vitro</w:t>
            </w:r>
            <w:r>
              <w:t xml:space="preserve"> irritancy score) is 12.9.</w:t>
            </w:r>
          </w:p>
        </w:tc>
      </w:tr>
    </w:tbl>
    <w:p w14:paraId="62FD51A2" w14:textId="1A0006C2" w:rsidR="00A83D5A" w:rsidRDefault="00A83D5A" w:rsidP="000C5798">
      <w:pPr>
        <w:pStyle w:val="RepLabel"/>
      </w:pPr>
      <w:r w:rsidRPr="00B32849">
        <w:lastRenderedPageBreak/>
        <w:t>Table A </w:t>
      </w:r>
      <w:r>
        <w:fldChar w:fldCharType="begin"/>
      </w:r>
      <w:r>
        <w:instrText xml:space="preserve"> SEQ Table_A \* ARABIC </w:instrText>
      </w:r>
      <w:r>
        <w:fldChar w:fldCharType="separate"/>
      </w:r>
      <w:r w:rsidR="00DF6C38">
        <w:rPr>
          <w:noProof/>
        </w:rPr>
        <w:t>5</w:t>
      </w:r>
      <w:r>
        <w:fldChar w:fldCharType="end"/>
      </w:r>
      <w:r w:rsidRPr="00B32849">
        <w:t>:</w:t>
      </w:r>
      <w:r w:rsidRPr="00B32849">
        <w:tab/>
        <w:t xml:space="preserve">Eye irritation of </w:t>
      </w:r>
      <w:r>
        <w:t>IN233C1560</w:t>
      </w:r>
      <w:r w:rsidR="00304DFB">
        <w:t xml:space="preserve">/ </w:t>
      </w:r>
      <w:r w:rsidR="00304DFB">
        <w:rPr>
          <w:rStyle w:val="ng-binding"/>
        </w:rPr>
        <w:t>AVTAR</w:t>
      </w:r>
      <w:r>
        <w:t>: Values of OD and viability for the test item and reference items</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913"/>
        <w:gridCol w:w="1301"/>
        <w:gridCol w:w="1780"/>
        <w:gridCol w:w="2354"/>
      </w:tblGrid>
      <w:tr w:rsidR="00A83D5A" w14:paraId="2F3C5097" w14:textId="77777777" w:rsidTr="00A83D5A">
        <w:trPr>
          <w:trHeight w:val="454"/>
        </w:trPr>
        <w:tc>
          <w:tcPr>
            <w:tcW w:w="2093" w:type="pct"/>
            <w:tcBorders>
              <w:top w:val="single" w:sz="4" w:space="0" w:color="auto"/>
              <w:left w:val="single" w:sz="4" w:space="0" w:color="auto"/>
              <w:bottom w:val="single" w:sz="6" w:space="0" w:color="auto"/>
              <w:right w:val="single" w:sz="6" w:space="0" w:color="auto"/>
            </w:tcBorders>
            <w:vAlign w:val="center"/>
            <w:hideMark/>
          </w:tcPr>
          <w:p w14:paraId="079A07D6" w14:textId="77777777" w:rsidR="00A83D5A" w:rsidRDefault="00A83D5A">
            <w:pPr>
              <w:spacing w:line="256" w:lineRule="auto"/>
              <w:jc w:val="center"/>
              <w:rPr>
                <w:b/>
                <w:lang w:val="en-GB"/>
              </w:rPr>
            </w:pPr>
            <w:r>
              <w:rPr>
                <w:b/>
                <w:lang w:val="en-GB"/>
              </w:rPr>
              <w:t>Substance</w:t>
            </w:r>
          </w:p>
        </w:tc>
        <w:tc>
          <w:tcPr>
            <w:tcW w:w="1648" w:type="pct"/>
            <w:gridSpan w:val="2"/>
            <w:tcBorders>
              <w:top w:val="single" w:sz="4" w:space="0" w:color="auto"/>
              <w:left w:val="single" w:sz="6" w:space="0" w:color="auto"/>
              <w:bottom w:val="single" w:sz="6" w:space="0" w:color="auto"/>
              <w:right w:val="single" w:sz="6" w:space="0" w:color="auto"/>
            </w:tcBorders>
            <w:vAlign w:val="center"/>
            <w:hideMark/>
          </w:tcPr>
          <w:p w14:paraId="3B2B456E" w14:textId="77777777" w:rsidR="00A83D5A" w:rsidRDefault="00A83D5A">
            <w:pPr>
              <w:spacing w:line="256" w:lineRule="auto"/>
              <w:jc w:val="center"/>
              <w:rPr>
                <w:lang w:val="en-GB"/>
              </w:rPr>
            </w:pPr>
            <w:r>
              <w:rPr>
                <w:b/>
                <w:bCs/>
                <w:lang w:val="en-GB"/>
              </w:rPr>
              <w:t xml:space="preserve">Optical Density </w:t>
            </w:r>
            <w:r>
              <w:rPr>
                <w:bCs/>
                <w:lang w:val="en-GB"/>
              </w:rPr>
              <w:t>(OD)</w:t>
            </w:r>
          </w:p>
        </w:tc>
        <w:tc>
          <w:tcPr>
            <w:tcW w:w="1259" w:type="pct"/>
            <w:tcBorders>
              <w:top w:val="single" w:sz="4" w:space="0" w:color="auto"/>
              <w:left w:val="single" w:sz="6" w:space="0" w:color="auto"/>
              <w:bottom w:val="single" w:sz="6" w:space="0" w:color="auto"/>
              <w:right w:val="single" w:sz="4" w:space="0" w:color="auto"/>
            </w:tcBorders>
            <w:vAlign w:val="center"/>
            <w:hideMark/>
          </w:tcPr>
          <w:p w14:paraId="061358A4" w14:textId="77777777" w:rsidR="00A83D5A" w:rsidRDefault="00A83D5A">
            <w:pPr>
              <w:spacing w:line="256" w:lineRule="auto"/>
              <w:jc w:val="center"/>
              <w:rPr>
                <w:lang w:val="en-GB"/>
              </w:rPr>
            </w:pPr>
            <w:r>
              <w:rPr>
                <w:b/>
                <w:bCs/>
                <w:lang w:val="en-GB"/>
              </w:rPr>
              <w:t xml:space="preserve">Viability </w:t>
            </w:r>
            <w:r>
              <w:rPr>
                <w:bCs/>
                <w:lang w:val="en-GB"/>
              </w:rPr>
              <w:t>(%)</w:t>
            </w:r>
          </w:p>
        </w:tc>
      </w:tr>
      <w:tr w:rsidR="00A83D5A" w14:paraId="6D6DC525" w14:textId="77777777" w:rsidTr="00A83D5A">
        <w:trPr>
          <w:trHeight w:val="454"/>
        </w:trPr>
        <w:tc>
          <w:tcPr>
            <w:tcW w:w="2093" w:type="pct"/>
            <w:vMerge w:val="restart"/>
            <w:tcBorders>
              <w:top w:val="single" w:sz="6" w:space="0" w:color="auto"/>
              <w:left w:val="single" w:sz="4" w:space="0" w:color="auto"/>
              <w:bottom w:val="single" w:sz="6" w:space="0" w:color="auto"/>
              <w:right w:val="single" w:sz="6" w:space="0" w:color="auto"/>
            </w:tcBorders>
            <w:vAlign w:val="center"/>
            <w:hideMark/>
          </w:tcPr>
          <w:p w14:paraId="37EC6F7F" w14:textId="77777777" w:rsidR="00A83D5A" w:rsidRDefault="00A83D5A">
            <w:pPr>
              <w:spacing w:line="256" w:lineRule="auto"/>
              <w:jc w:val="center"/>
              <w:rPr>
                <w:b/>
                <w:bCs/>
                <w:lang w:val="en-GB"/>
              </w:rPr>
            </w:pPr>
            <w:r>
              <w:rPr>
                <w:b/>
                <w:bCs/>
                <w:lang w:val="en-GB"/>
              </w:rPr>
              <w:t>Negative Control</w:t>
            </w:r>
          </w:p>
        </w:tc>
        <w:tc>
          <w:tcPr>
            <w:tcW w:w="696" w:type="pct"/>
            <w:tcBorders>
              <w:top w:val="single" w:sz="6" w:space="0" w:color="auto"/>
              <w:left w:val="single" w:sz="6" w:space="0" w:color="auto"/>
              <w:bottom w:val="single" w:sz="6" w:space="0" w:color="auto"/>
              <w:right w:val="single" w:sz="6" w:space="0" w:color="auto"/>
            </w:tcBorders>
            <w:vAlign w:val="center"/>
            <w:hideMark/>
          </w:tcPr>
          <w:p w14:paraId="047E2F49" w14:textId="77777777" w:rsidR="00A83D5A" w:rsidRDefault="00A83D5A">
            <w:pPr>
              <w:spacing w:line="256" w:lineRule="auto"/>
              <w:jc w:val="center"/>
              <w:rPr>
                <w:lang w:val="en-GB"/>
              </w:rPr>
            </w:pPr>
            <w:r>
              <w:rPr>
                <w:lang w:val="en-GB"/>
              </w:rPr>
              <w:t>1</w:t>
            </w:r>
          </w:p>
        </w:tc>
        <w:tc>
          <w:tcPr>
            <w:tcW w:w="952" w:type="pct"/>
            <w:tcBorders>
              <w:top w:val="single" w:sz="6" w:space="0" w:color="auto"/>
              <w:left w:val="single" w:sz="6" w:space="0" w:color="auto"/>
              <w:bottom w:val="single" w:sz="6" w:space="0" w:color="auto"/>
              <w:right w:val="single" w:sz="6" w:space="0" w:color="auto"/>
            </w:tcBorders>
            <w:vAlign w:val="center"/>
            <w:hideMark/>
          </w:tcPr>
          <w:p w14:paraId="77E8B651" w14:textId="77777777" w:rsidR="00A83D5A" w:rsidRDefault="00A83D5A">
            <w:pPr>
              <w:spacing w:line="256" w:lineRule="auto"/>
              <w:jc w:val="center"/>
              <w:rPr>
                <w:lang w:val="en-GB"/>
              </w:rPr>
            </w:pPr>
            <w:r>
              <w:rPr>
                <w:rFonts w:cs="Arial"/>
                <w:color w:val="000000"/>
                <w:lang w:val="en-GB"/>
              </w:rPr>
              <w:t>2.080</w:t>
            </w:r>
          </w:p>
        </w:tc>
        <w:tc>
          <w:tcPr>
            <w:tcW w:w="1259" w:type="pct"/>
            <w:tcBorders>
              <w:top w:val="single" w:sz="6" w:space="0" w:color="auto"/>
              <w:left w:val="single" w:sz="6" w:space="0" w:color="auto"/>
              <w:bottom w:val="single" w:sz="6" w:space="0" w:color="auto"/>
              <w:right w:val="single" w:sz="4" w:space="0" w:color="auto"/>
            </w:tcBorders>
            <w:vAlign w:val="center"/>
            <w:hideMark/>
          </w:tcPr>
          <w:p w14:paraId="35A74779" w14:textId="77777777" w:rsidR="00A83D5A" w:rsidRDefault="00A83D5A">
            <w:pPr>
              <w:spacing w:line="256" w:lineRule="auto"/>
              <w:jc w:val="center"/>
              <w:rPr>
                <w:lang w:val="en-GB"/>
              </w:rPr>
            </w:pPr>
            <w:r>
              <w:rPr>
                <w:rFonts w:cs="Arial"/>
                <w:color w:val="000000"/>
                <w:lang w:val="en-GB"/>
              </w:rPr>
              <w:t>101.1</w:t>
            </w:r>
          </w:p>
        </w:tc>
      </w:tr>
      <w:tr w:rsidR="00A83D5A" w14:paraId="7BD90FEB" w14:textId="77777777" w:rsidTr="00A83D5A">
        <w:trPr>
          <w:trHeight w:val="454"/>
        </w:trPr>
        <w:tc>
          <w:tcPr>
            <w:tcW w:w="0" w:type="auto"/>
            <w:vMerge/>
            <w:tcBorders>
              <w:top w:val="single" w:sz="6" w:space="0" w:color="auto"/>
              <w:left w:val="single" w:sz="4" w:space="0" w:color="auto"/>
              <w:bottom w:val="single" w:sz="6" w:space="0" w:color="auto"/>
              <w:right w:val="single" w:sz="6" w:space="0" w:color="auto"/>
            </w:tcBorders>
            <w:vAlign w:val="center"/>
            <w:hideMark/>
          </w:tcPr>
          <w:p w14:paraId="273114A1" w14:textId="77777777" w:rsidR="00A83D5A" w:rsidRDefault="00A83D5A">
            <w:pPr>
              <w:spacing w:line="256" w:lineRule="auto"/>
              <w:rPr>
                <w:rFonts w:ascii="Arial" w:hAnsi="Arial"/>
                <w:b/>
                <w:bCs/>
                <w:lang w:val="en-GB" w:eastAsia="en-US"/>
              </w:rPr>
            </w:pPr>
          </w:p>
        </w:tc>
        <w:tc>
          <w:tcPr>
            <w:tcW w:w="696" w:type="pct"/>
            <w:tcBorders>
              <w:top w:val="single" w:sz="6" w:space="0" w:color="auto"/>
              <w:left w:val="single" w:sz="6" w:space="0" w:color="auto"/>
              <w:bottom w:val="single" w:sz="6" w:space="0" w:color="auto"/>
              <w:right w:val="single" w:sz="6" w:space="0" w:color="auto"/>
            </w:tcBorders>
            <w:vAlign w:val="center"/>
            <w:hideMark/>
          </w:tcPr>
          <w:p w14:paraId="20F12574" w14:textId="77777777" w:rsidR="00A83D5A" w:rsidRDefault="00A83D5A">
            <w:pPr>
              <w:spacing w:line="256" w:lineRule="auto"/>
              <w:jc w:val="center"/>
              <w:rPr>
                <w:lang w:val="en-GB"/>
              </w:rPr>
            </w:pPr>
            <w:r>
              <w:rPr>
                <w:lang w:val="en-GB"/>
              </w:rPr>
              <w:t>2</w:t>
            </w:r>
          </w:p>
        </w:tc>
        <w:tc>
          <w:tcPr>
            <w:tcW w:w="952" w:type="pct"/>
            <w:tcBorders>
              <w:top w:val="single" w:sz="6" w:space="0" w:color="auto"/>
              <w:left w:val="single" w:sz="6" w:space="0" w:color="auto"/>
              <w:bottom w:val="single" w:sz="6" w:space="0" w:color="auto"/>
              <w:right w:val="single" w:sz="6" w:space="0" w:color="auto"/>
            </w:tcBorders>
            <w:vAlign w:val="center"/>
            <w:hideMark/>
          </w:tcPr>
          <w:p w14:paraId="5E36991F" w14:textId="77777777" w:rsidR="00A83D5A" w:rsidRDefault="00A83D5A">
            <w:pPr>
              <w:spacing w:line="256" w:lineRule="auto"/>
              <w:jc w:val="center"/>
              <w:rPr>
                <w:lang w:val="en-GB"/>
              </w:rPr>
            </w:pPr>
            <w:r>
              <w:rPr>
                <w:rFonts w:cs="Arial"/>
                <w:color w:val="000000"/>
                <w:lang w:val="en-GB"/>
              </w:rPr>
              <w:t>1.918</w:t>
            </w:r>
          </w:p>
        </w:tc>
        <w:tc>
          <w:tcPr>
            <w:tcW w:w="1259" w:type="pct"/>
            <w:tcBorders>
              <w:top w:val="single" w:sz="6" w:space="0" w:color="auto"/>
              <w:left w:val="single" w:sz="6" w:space="0" w:color="auto"/>
              <w:bottom w:val="single" w:sz="6" w:space="0" w:color="auto"/>
              <w:right w:val="single" w:sz="4" w:space="0" w:color="auto"/>
            </w:tcBorders>
            <w:vAlign w:val="center"/>
            <w:hideMark/>
          </w:tcPr>
          <w:p w14:paraId="6F9D2D20" w14:textId="77777777" w:rsidR="00A83D5A" w:rsidRDefault="00A83D5A">
            <w:pPr>
              <w:spacing w:line="256" w:lineRule="auto"/>
              <w:jc w:val="center"/>
              <w:rPr>
                <w:lang w:val="en-GB"/>
              </w:rPr>
            </w:pPr>
            <w:r>
              <w:rPr>
                <w:rFonts w:cs="Arial"/>
                <w:color w:val="000000"/>
                <w:lang w:val="en-GB"/>
              </w:rPr>
              <w:t>93.2</w:t>
            </w:r>
          </w:p>
        </w:tc>
      </w:tr>
      <w:tr w:rsidR="00A83D5A" w14:paraId="74602293" w14:textId="77777777" w:rsidTr="00A83D5A">
        <w:trPr>
          <w:trHeight w:val="454"/>
        </w:trPr>
        <w:tc>
          <w:tcPr>
            <w:tcW w:w="0" w:type="auto"/>
            <w:vMerge/>
            <w:tcBorders>
              <w:top w:val="single" w:sz="6" w:space="0" w:color="auto"/>
              <w:left w:val="single" w:sz="4" w:space="0" w:color="auto"/>
              <w:bottom w:val="single" w:sz="6" w:space="0" w:color="auto"/>
              <w:right w:val="single" w:sz="6" w:space="0" w:color="auto"/>
            </w:tcBorders>
            <w:vAlign w:val="center"/>
            <w:hideMark/>
          </w:tcPr>
          <w:p w14:paraId="5144AEC5" w14:textId="77777777" w:rsidR="00A83D5A" w:rsidRDefault="00A83D5A">
            <w:pPr>
              <w:spacing w:line="256" w:lineRule="auto"/>
              <w:rPr>
                <w:rFonts w:ascii="Arial" w:hAnsi="Arial"/>
                <w:b/>
                <w:bCs/>
                <w:lang w:val="en-GB" w:eastAsia="en-US"/>
              </w:rPr>
            </w:pPr>
          </w:p>
        </w:tc>
        <w:tc>
          <w:tcPr>
            <w:tcW w:w="696" w:type="pct"/>
            <w:tcBorders>
              <w:top w:val="single" w:sz="6" w:space="0" w:color="auto"/>
              <w:left w:val="single" w:sz="6" w:space="0" w:color="auto"/>
              <w:bottom w:val="single" w:sz="6" w:space="0" w:color="auto"/>
              <w:right w:val="single" w:sz="6" w:space="0" w:color="auto"/>
            </w:tcBorders>
            <w:vAlign w:val="center"/>
            <w:hideMark/>
          </w:tcPr>
          <w:p w14:paraId="52F193E8" w14:textId="77777777" w:rsidR="00A83D5A" w:rsidRDefault="00A83D5A">
            <w:pPr>
              <w:spacing w:line="256" w:lineRule="auto"/>
              <w:jc w:val="center"/>
              <w:rPr>
                <w:lang w:val="en-GB"/>
              </w:rPr>
            </w:pPr>
            <w:r>
              <w:rPr>
                <w:lang w:val="en-GB"/>
              </w:rPr>
              <w:t>3</w:t>
            </w:r>
          </w:p>
        </w:tc>
        <w:tc>
          <w:tcPr>
            <w:tcW w:w="952" w:type="pct"/>
            <w:tcBorders>
              <w:top w:val="single" w:sz="6" w:space="0" w:color="auto"/>
              <w:left w:val="single" w:sz="6" w:space="0" w:color="auto"/>
              <w:bottom w:val="single" w:sz="6" w:space="0" w:color="auto"/>
              <w:right w:val="single" w:sz="6" w:space="0" w:color="auto"/>
            </w:tcBorders>
            <w:vAlign w:val="center"/>
            <w:hideMark/>
          </w:tcPr>
          <w:p w14:paraId="18C40B0B" w14:textId="77777777" w:rsidR="00A83D5A" w:rsidRDefault="00A83D5A">
            <w:pPr>
              <w:spacing w:line="256" w:lineRule="auto"/>
              <w:jc w:val="center"/>
              <w:rPr>
                <w:lang w:val="en-GB"/>
              </w:rPr>
            </w:pPr>
            <w:r>
              <w:rPr>
                <w:rFonts w:cs="Arial"/>
                <w:color w:val="000000"/>
                <w:lang w:val="en-GB"/>
              </w:rPr>
              <w:t>2.176</w:t>
            </w:r>
          </w:p>
        </w:tc>
        <w:tc>
          <w:tcPr>
            <w:tcW w:w="1259" w:type="pct"/>
            <w:tcBorders>
              <w:top w:val="single" w:sz="6" w:space="0" w:color="auto"/>
              <w:left w:val="single" w:sz="6" w:space="0" w:color="auto"/>
              <w:bottom w:val="single" w:sz="6" w:space="0" w:color="auto"/>
              <w:right w:val="single" w:sz="4" w:space="0" w:color="auto"/>
            </w:tcBorders>
            <w:vAlign w:val="center"/>
            <w:hideMark/>
          </w:tcPr>
          <w:p w14:paraId="33E85DB8" w14:textId="77777777" w:rsidR="00A83D5A" w:rsidRDefault="00A83D5A">
            <w:pPr>
              <w:spacing w:line="256" w:lineRule="auto"/>
              <w:jc w:val="center"/>
              <w:rPr>
                <w:lang w:val="en-GB"/>
              </w:rPr>
            </w:pPr>
            <w:r>
              <w:rPr>
                <w:rFonts w:cs="Arial"/>
                <w:color w:val="000000"/>
                <w:lang w:val="en-GB"/>
              </w:rPr>
              <w:t>105.8</w:t>
            </w:r>
          </w:p>
        </w:tc>
      </w:tr>
      <w:tr w:rsidR="00A83D5A" w14:paraId="133BD728" w14:textId="77777777" w:rsidTr="00A83D5A">
        <w:trPr>
          <w:trHeight w:val="454"/>
        </w:trPr>
        <w:tc>
          <w:tcPr>
            <w:tcW w:w="0" w:type="auto"/>
            <w:vMerge/>
            <w:tcBorders>
              <w:top w:val="single" w:sz="6" w:space="0" w:color="auto"/>
              <w:left w:val="single" w:sz="4" w:space="0" w:color="auto"/>
              <w:bottom w:val="single" w:sz="6" w:space="0" w:color="auto"/>
              <w:right w:val="single" w:sz="6" w:space="0" w:color="auto"/>
            </w:tcBorders>
            <w:vAlign w:val="center"/>
            <w:hideMark/>
          </w:tcPr>
          <w:p w14:paraId="271B4D3A" w14:textId="77777777" w:rsidR="00A83D5A" w:rsidRDefault="00A83D5A">
            <w:pPr>
              <w:spacing w:line="256" w:lineRule="auto"/>
              <w:rPr>
                <w:rFonts w:ascii="Arial" w:hAnsi="Arial"/>
                <w:b/>
                <w:bCs/>
                <w:lang w:val="en-GB" w:eastAsia="en-US"/>
              </w:rPr>
            </w:pPr>
          </w:p>
        </w:tc>
        <w:tc>
          <w:tcPr>
            <w:tcW w:w="696" w:type="pct"/>
            <w:tcBorders>
              <w:top w:val="single" w:sz="6" w:space="0" w:color="auto"/>
              <w:left w:val="single" w:sz="6" w:space="0" w:color="auto"/>
              <w:bottom w:val="single" w:sz="6" w:space="0" w:color="auto"/>
              <w:right w:val="single" w:sz="6" w:space="0" w:color="auto"/>
            </w:tcBorders>
            <w:vAlign w:val="center"/>
            <w:hideMark/>
          </w:tcPr>
          <w:p w14:paraId="5D6E6C3B" w14:textId="77777777" w:rsidR="00A83D5A" w:rsidRDefault="00A83D5A">
            <w:pPr>
              <w:spacing w:line="256" w:lineRule="auto"/>
              <w:jc w:val="center"/>
              <w:rPr>
                <w:lang w:val="en-GB"/>
              </w:rPr>
            </w:pPr>
            <w:r>
              <w:rPr>
                <w:lang w:val="en-GB"/>
              </w:rPr>
              <w:t>Mean:</w:t>
            </w:r>
          </w:p>
        </w:tc>
        <w:tc>
          <w:tcPr>
            <w:tcW w:w="952" w:type="pct"/>
            <w:tcBorders>
              <w:top w:val="single" w:sz="6" w:space="0" w:color="auto"/>
              <w:left w:val="single" w:sz="6" w:space="0" w:color="auto"/>
              <w:bottom w:val="single" w:sz="6" w:space="0" w:color="auto"/>
              <w:right w:val="single" w:sz="6" w:space="0" w:color="auto"/>
            </w:tcBorders>
            <w:vAlign w:val="center"/>
            <w:hideMark/>
          </w:tcPr>
          <w:p w14:paraId="703AFC2E" w14:textId="77777777" w:rsidR="00A83D5A" w:rsidRDefault="00A83D5A">
            <w:pPr>
              <w:spacing w:line="256" w:lineRule="auto"/>
              <w:jc w:val="center"/>
              <w:rPr>
                <w:b/>
                <w:lang w:val="en-GB"/>
              </w:rPr>
            </w:pPr>
            <w:r>
              <w:rPr>
                <w:b/>
                <w:lang w:val="en-GB"/>
              </w:rPr>
              <w:t>2.058</w:t>
            </w:r>
          </w:p>
        </w:tc>
        <w:tc>
          <w:tcPr>
            <w:tcW w:w="1259" w:type="pct"/>
            <w:tcBorders>
              <w:top w:val="single" w:sz="6" w:space="0" w:color="auto"/>
              <w:left w:val="single" w:sz="6" w:space="0" w:color="auto"/>
              <w:bottom w:val="single" w:sz="6" w:space="0" w:color="auto"/>
              <w:right w:val="single" w:sz="4" w:space="0" w:color="auto"/>
            </w:tcBorders>
            <w:vAlign w:val="center"/>
            <w:hideMark/>
          </w:tcPr>
          <w:p w14:paraId="21E96E5E" w14:textId="77777777" w:rsidR="00A83D5A" w:rsidRDefault="00A83D5A">
            <w:pPr>
              <w:spacing w:line="256" w:lineRule="auto"/>
              <w:jc w:val="center"/>
              <w:rPr>
                <w:b/>
                <w:lang w:val="en-GB"/>
              </w:rPr>
            </w:pPr>
            <w:r>
              <w:rPr>
                <w:b/>
                <w:lang w:val="en-GB"/>
              </w:rPr>
              <w:t>100.0</w:t>
            </w:r>
          </w:p>
        </w:tc>
      </w:tr>
      <w:tr w:rsidR="00A83D5A" w14:paraId="43802A0F" w14:textId="77777777" w:rsidTr="00A83D5A">
        <w:trPr>
          <w:trHeight w:val="454"/>
        </w:trPr>
        <w:tc>
          <w:tcPr>
            <w:tcW w:w="0" w:type="auto"/>
            <w:vMerge/>
            <w:tcBorders>
              <w:top w:val="single" w:sz="6" w:space="0" w:color="auto"/>
              <w:left w:val="single" w:sz="4" w:space="0" w:color="auto"/>
              <w:bottom w:val="single" w:sz="6" w:space="0" w:color="auto"/>
              <w:right w:val="single" w:sz="6" w:space="0" w:color="auto"/>
            </w:tcBorders>
            <w:vAlign w:val="center"/>
            <w:hideMark/>
          </w:tcPr>
          <w:p w14:paraId="79B9C62F" w14:textId="77777777" w:rsidR="00A83D5A" w:rsidRDefault="00A83D5A">
            <w:pPr>
              <w:spacing w:line="256" w:lineRule="auto"/>
              <w:rPr>
                <w:rFonts w:ascii="Arial" w:hAnsi="Arial"/>
                <w:b/>
                <w:bCs/>
                <w:lang w:val="en-GB" w:eastAsia="en-US"/>
              </w:rPr>
            </w:pPr>
          </w:p>
        </w:tc>
        <w:tc>
          <w:tcPr>
            <w:tcW w:w="1648" w:type="pct"/>
            <w:gridSpan w:val="2"/>
            <w:tcBorders>
              <w:top w:val="single" w:sz="6" w:space="0" w:color="auto"/>
              <w:left w:val="single" w:sz="6" w:space="0" w:color="auto"/>
              <w:bottom w:val="single" w:sz="6" w:space="0" w:color="auto"/>
              <w:right w:val="single" w:sz="6" w:space="0" w:color="auto"/>
            </w:tcBorders>
            <w:vAlign w:val="center"/>
            <w:hideMark/>
          </w:tcPr>
          <w:p w14:paraId="66F5032A" w14:textId="77777777" w:rsidR="00A83D5A" w:rsidRDefault="00A83D5A">
            <w:pPr>
              <w:spacing w:line="256" w:lineRule="auto"/>
              <w:jc w:val="center"/>
              <w:rPr>
                <w:bCs/>
                <w:lang w:val="en-GB"/>
              </w:rPr>
            </w:pPr>
            <w:r>
              <w:rPr>
                <w:lang w:val="en-GB"/>
              </w:rPr>
              <w:t>Standard deviation (%):</w:t>
            </w:r>
          </w:p>
        </w:tc>
        <w:tc>
          <w:tcPr>
            <w:tcW w:w="1259" w:type="pct"/>
            <w:tcBorders>
              <w:top w:val="single" w:sz="6" w:space="0" w:color="auto"/>
              <w:left w:val="single" w:sz="6" w:space="0" w:color="auto"/>
              <w:bottom w:val="single" w:sz="6" w:space="0" w:color="auto"/>
              <w:right w:val="single" w:sz="4" w:space="0" w:color="auto"/>
            </w:tcBorders>
            <w:vAlign w:val="center"/>
            <w:hideMark/>
          </w:tcPr>
          <w:p w14:paraId="60875978" w14:textId="77777777" w:rsidR="00A83D5A" w:rsidRDefault="00A83D5A">
            <w:pPr>
              <w:spacing w:line="256" w:lineRule="auto"/>
              <w:jc w:val="center"/>
              <w:rPr>
                <w:b/>
                <w:lang w:val="en-GB"/>
              </w:rPr>
            </w:pPr>
            <w:r>
              <w:rPr>
                <w:b/>
                <w:lang w:val="en-GB"/>
              </w:rPr>
              <w:t>6.3</w:t>
            </w:r>
          </w:p>
        </w:tc>
      </w:tr>
      <w:tr w:rsidR="00A83D5A" w14:paraId="169F733D" w14:textId="77777777" w:rsidTr="00A83D5A">
        <w:trPr>
          <w:trHeight w:val="454"/>
        </w:trPr>
        <w:tc>
          <w:tcPr>
            <w:tcW w:w="2093" w:type="pct"/>
            <w:vMerge w:val="restart"/>
            <w:tcBorders>
              <w:top w:val="single" w:sz="6" w:space="0" w:color="auto"/>
              <w:left w:val="single" w:sz="4" w:space="0" w:color="auto"/>
              <w:bottom w:val="single" w:sz="6" w:space="0" w:color="auto"/>
              <w:right w:val="single" w:sz="6" w:space="0" w:color="auto"/>
            </w:tcBorders>
            <w:vAlign w:val="center"/>
            <w:hideMark/>
          </w:tcPr>
          <w:p w14:paraId="26DA56A5" w14:textId="77777777" w:rsidR="00A83D5A" w:rsidRDefault="00A83D5A">
            <w:pPr>
              <w:spacing w:line="256" w:lineRule="auto"/>
              <w:jc w:val="center"/>
              <w:rPr>
                <w:lang w:val="en-GB"/>
              </w:rPr>
            </w:pPr>
            <w:r>
              <w:rPr>
                <w:b/>
                <w:bCs/>
                <w:lang w:val="en-GB"/>
              </w:rPr>
              <w:t>Positive Control</w:t>
            </w:r>
          </w:p>
        </w:tc>
        <w:tc>
          <w:tcPr>
            <w:tcW w:w="696" w:type="pct"/>
            <w:tcBorders>
              <w:top w:val="single" w:sz="6" w:space="0" w:color="auto"/>
              <w:left w:val="single" w:sz="6" w:space="0" w:color="auto"/>
              <w:bottom w:val="single" w:sz="6" w:space="0" w:color="auto"/>
              <w:right w:val="single" w:sz="6" w:space="0" w:color="auto"/>
            </w:tcBorders>
            <w:vAlign w:val="center"/>
            <w:hideMark/>
          </w:tcPr>
          <w:p w14:paraId="213ABF93" w14:textId="77777777" w:rsidR="00A83D5A" w:rsidRDefault="00A83D5A">
            <w:pPr>
              <w:spacing w:line="256" w:lineRule="auto"/>
              <w:jc w:val="center"/>
              <w:rPr>
                <w:lang w:val="en-GB"/>
              </w:rPr>
            </w:pPr>
            <w:r>
              <w:rPr>
                <w:lang w:val="en-GB"/>
              </w:rPr>
              <w:t>1</w:t>
            </w:r>
          </w:p>
        </w:tc>
        <w:tc>
          <w:tcPr>
            <w:tcW w:w="952" w:type="pct"/>
            <w:tcBorders>
              <w:top w:val="single" w:sz="6" w:space="0" w:color="auto"/>
              <w:left w:val="single" w:sz="6" w:space="0" w:color="auto"/>
              <w:bottom w:val="single" w:sz="6" w:space="0" w:color="auto"/>
              <w:right w:val="single" w:sz="6" w:space="0" w:color="auto"/>
            </w:tcBorders>
            <w:hideMark/>
          </w:tcPr>
          <w:p w14:paraId="65D436C1" w14:textId="77777777" w:rsidR="00A83D5A" w:rsidRDefault="00A83D5A">
            <w:pPr>
              <w:spacing w:line="256" w:lineRule="auto"/>
              <w:jc w:val="center"/>
              <w:rPr>
                <w:rFonts w:cs="Arial"/>
                <w:color w:val="000000"/>
                <w:lang w:val="en-GB"/>
              </w:rPr>
            </w:pPr>
            <w:r>
              <w:rPr>
                <w:lang w:val="en-GB"/>
              </w:rPr>
              <w:t>0.878</w:t>
            </w:r>
          </w:p>
        </w:tc>
        <w:tc>
          <w:tcPr>
            <w:tcW w:w="1259" w:type="pct"/>
            <w:tcBorders>
              <w:top w:val="single" w:sz="6" w:space="0" w:color="auto"/>
              <w:left w:val="single" w:sz="6" w:space="0" w:color="auto"/>
              <w:bottom w:val="single" w:sz="6" w:space="0" w:color="auto"/>
              <w:right w:val="single" w:sz="4" w:space="0" w:color="auto"/>
            </w:tcBorders>
            <w:hideMark/>
          </w:tcPr>
          <w:p w14:paraId="1945677A" w14:textId="77777777" w:rsidR="00A83D5A" w:rsidRDefault="00A83D5A">
            <w:pPr>
              <w:spacing w:line="256" w:lineRule="auto"/>
              <w:jc w:val="center"/>
              <w:rPr>
                <w:rFonts w:cs="Arial"/>
                <w:color w:val="000000"/>
                <w:lang w:val="en-GB"/>
              </w:rPr>
            </w:pPr>
            <w:r>
              <w:rPr>
                <w:lang w:val="en-GB"/>
              </w:rPr>
              <w:t>42.7</w:t>
            </w:r>
          </w:p>
        </w:tc>
      </w:tr>
      <w:tr w:rsidR="00A83D5A" w14:paraId="69AC9C18" w14:textId="77777777" w:rsidTr="00A83D5A">
        <w:trPr>
          <w:trHeight w:val="454"/>
        </w:trPr>
        <w:tc>
          <w:tcPr>
            <w:tcW w:w="0" w:type="auto"/>
            <w:vMerge/>
            <w:tcBorders>
              <w:top w:val="single" w:sz="6" w:space="0" w:color="auto"/>
              <w:left w:val="single" w:sz="4" w:space="0" w:color="auto"/>
              <w:bottom w:val="single" w:sz="6" w:space="0" w:color="auto"/>
              <w:right w:val="single" w:sz="6" w:space="0" w:color="auto"/>
            </w:tcBorders>
            <w:vAlign w:val="center"/>
            <w:hideMark/>
          </w:tcPr>
          <w:p w14:paraId="7E149C4F" w14:textId="77777777" w:rsidR="00A83D5A" w:rsidRDefault="00A83D5A">
            <w:pPr>
              <w:spacing w:line="256" w:lineRule="auto"/>
              <w:rPr>
                <w:rFonts w:ascii="Arial" w:hAnsi="Arial"/>
                <w:lang w:val="en-GB" w:eastAsia="en-US"/>
              </w:rPr>
            </w:pPr>
          </w:p>
        </w:tc>
        <w:tc>
          <w:tcPr>
            <w:tcW w:w="696" w:type="pct"/>
            <w:tcBorders>
              <w:top w:val="single" w:sz="6" w:space="0" w:color="auto"/>
              <w:left w:val="single" w:sz="6" w:space="0" w:color="auto"/>
              <w:bottom w:val="single" w:sz="6" w:space="0" w:color="auto"/>
              <w:right w:val="single" w:sz="6" w:space="0" w:color="auto"/>
            </w:tcBorders>
            <w:vAlign w:val="center"/>
            <w:hideMark/>
          </w:tcPr>
          <w:p w14:paraId="77BD88E5" w14:textId="77777777" w:rsidR="00A83D5A" w:rsidRDefault="00A83D5A">
            <w:pPr>
              <w:spacing w:line="256" w:lineRule="auto"/>
              <w:jc w:val="center"/>
              <w:rPr>
                <w:rFonts w:cstheme="minorBidi"/>
                <w:lang w:val="en-GB"/>
              </w:rPr>
            </w:pPr>
            <w:r>
              <w:rPr>
                <w:lang w:val="en-GB"/>
              </w:rPr>
              <w:t>2</w:t>
            </w:r>
          </w:p>
        </w:tc>
        <w:tc>
          <w:tcPr>
            <w:tcW w:w="952" w:type="pct"/>
            <w:tcBorders>
              <w:top w:val="single" w:sz="6" w:space="0" w:color="auto"/>
              <w:left w:val="single" w:sz="6" w:space="0" w:color="auto"/>
              <w:bottom w:val="single" w:sz="6" w:space="0" w:color="auto"/>
              <w:right w:val="single" w:sz="6" w:space="0" w:color="auto"/>
            </w:tcBorders>
            <w:hideMark/>
          </w:tcPr>
          <w:p w14:paraId="3D399F52" w14:textId="77777777" w:rsidR="00A83D5A" w:rsidRDefault="00A83D5A">
            <w:pPr>
              <w:spacing w:line="256" w:lineRule="auto"/>
              <w:jc w:val="center"/>
              <w:rPr>
                <w:rFonts w:cs="Arial"/>
                <w:color w:val="000000"/>
                <w:lang w:val="en-GB"/>
              </w:rPr>
            </w:pPr>
            <w:r>
              <w:rPr>
                <w:lang w:val="en-GB"/>
              </w:rPr>
              <w:t>0.884</w:t>
            </w:r>
          </w:p>
        </w:tc>
        <w:tc>
          <w:tcPr>
            <w:tcW w:w="1259" w:type="pct"/>
            <w:tcBorders>
              <w:top w:val="single" w:sz="6" w:space="0" w:color="auto"/>
              <w:left w:val="single" w:sz="6" w:space="0" w:color="auto"/>
              <w:bottom w:val="single" w:sz="6" w:space="0" w:color="auto"/>
              <w:right w:val="single" w:sz="4" w:space="0" w:color="auto"/>
            </w:tcBorders>
            <w:hideMark/>
          </w:tcPr>
          <w:p w14:paraId="66A1D671" w14:textId="77777777" w:rsidR="00A83D5A" w:rsidRDefault="00A83D5A">
            <w:pPr>
              <w:spacing w:line="256" w:lineRule="auto"/>
              <w:jc w:val="center"/>
              <w:rPr>
                <w:rFonts w:cs="Arial"/>
                <w:color w:val="000000"/>
                <w:lang w:val="en-GB"/>
              </w:rPr>
            </w:pPr>
            <w:r>
              <w:rPr>
                <w:lang w:val="en-GB"/>
              </w:rPr>
              <w:t>43.0</w:t>
            </w:r>
          </w:p>
        </w:tc>
      </w:tr>
      <w:tr w:rsidR="00A83D5A" w14:paraId="01283C9C" w14:textId="77777777" w:rsidTr="00A83D5A">
        <w:trPr>
          <w:trHeight w:val="454"/>
        </w:trPr>
        <w:tc>
          <w:tcPr>
            <w:tcW w:w="0" w:type="auto"/>
            <w:vMerge/>
            <w:tcBorders>
              <w:top w:val="single" w:sz="6" w:space="0" w:color="auto"/>
              <w:left w:val="single" w:sz="4" w:space="0" w:color="auto"/>
              <w:bottom w:val="single" w:sz="6" w:space="0" w:color="auto"/>
              <w:right w:val="single" w:sz="6" w:space="0" w:color="auto"/>
            </w:tcBorders>
            <w:vAlign w:val="center"/>
            <w:hideMark/>
          </w:tcPr>
          <w:p w14:paraId="1DED25E7" w14:textId="77777777" w:rsidR="00A83D5A" w:rsidRDefault="00A83D5A">
            <w:pPr>
              <w:spacing w:line="256" w:lineRule="auto"/>
              <w:rPr>
                <w:rFonts w:ascii="Arial" w:hAnsi="Arial"/>
                <w:lang w:val="en-GB" w:eastAsia="en-US"/>
              </w:rPr>
            </w:pPr>
          </w:p>
        </w:tc>
        <w:tc>
          <w:tcPr>
            <w:tcW w:w="696" w:type="pct"/>
            <w:tcBorders>
              <w:top w:val="single" w:sz="6" w:space="0" w:color="auto"/>
              <w:left w:val="single" w:sz="6" w:space="0" w:color="auto"/>
              <w:bottom w:val="single" w:sz="6" w:space="0" w:color="auto"/>
              <w:right w:val="single" w:sz="6" w:space="0" w:color="auto"/>
            </w:tcBorders>
            <w:vAlign w:val="center"/>
            <w:hideMark/>
          </w:tcPr>
          <w:p w14:paraId="2DD3D8F3" w14:textId="77777777" w:rsidR="00A83D5A" w:rsidRDefault="00A83D5A">
            <w:pPr>
              <w:spacing w:line="256" w:lineRule="auto"/>
              <w:jc w:val="center"/>
              <w:rPr>
                <w:rFonts w:cstheme="minorBidi"/>
                <w:lang w:val="en-GB"/>
              </w:rPr>
            </w:pPr>
            <w:r>
              <w:rPr>
                <w:lang w:val="en-GB"/>
              </w:rPr>
              <w:t>3</w:t>
            </w:r>
          </w:p>
        </w:tc>
        <w:tc>
          <w:tcPr>
            <w:tcW w:w="952" w:type="pct"/>
            <w:tcBorders>
              <w:top w:val="single" w:sz="6" w:space="0" w:color="auto"/>
              <w:left w:val="single" w:sz="6" w:space="0" w:color="auto"/>
              <w:bottom w:val="single" w:sz="6" w:space="0" w:color="auto"/>
              <w:right w:val="single" w:sz="6" w:space="0" w:color="auto"/>
            </w:tcBorders>
            <w:hideMark/>
          </w:tcPr>
          <w:p w14:paraId="3336A770" w14:textId="77777777" w:rsidR="00A83D5A" w:rsidRDefault="00A83D5A">
            <w:pPr>
              <w:spacing w:line="256" w:lineRule="auto"/>
              <w:jc w:val="center"/>
              <w:rPr>
                <w:rFonts w:cs="Arial"/>
                <w:color w:val="000000"/>
                <w:lang w:val="en-GB"/>
              </w:rPr>
            </w:pPr>
            <w:r>
              <w:rPr>
                <w:lang w:val="en-GB"/>
              </w:rPr>
              <w:t>0.924</w:t>
            </w:r>
          </w:p>
        </w:tc>
        <w:tc>
          <w:tcPr>
            <w:tcW w:w="1259" w:type="pct"/>
            <w:tcBorders>
              <w:top w:val="single" w:sz="6" w:space="0" w:color="auto"/>
              <w:left w:val="single" w:sz="6" w:space="0" w:color="auto"/>
              <w:bottom w:val="single" w:sz="6" w:space="0" w:color="auto"/>
              <w:right w:val="single" w:sz="4" w:space="0" w:color="auto"/>
            </w:tcBorders>
            <w:hideMark/>
          </w:tcPr>
          <w:p w14:paraId="52C24043" w14:textId="77777777" w:rsidR="00A83D5A" w:rsidRDefault="00A83D5A">
            <w:pPr>
              <w:spacing w:line="256" w:lineRule="auto"/>
              <w:jc w:val="center"/>
              <w:rPr>
                <w:rFonts w:cs="Arial"/>
                <w:color w:val="000000"/>
                <w:lang w:val="en-GB"/>
              </w:rPr>
            </w:pPr>
            <w:r>
              <w:rPr>
                <w:lang w:val="en-GB"/>
              </w:rPr>
              <w:t>44.9</w:t>
            </w:r>
          </w:p>
        </w:tc>
      </w:tr>
      <w:tr w:rsidR="00A83D5A" w14:paraId="26368C25" w14:textId="77777777" w:rsidTr="00A83D5A">
        <w:trPr>
          <w:trHeight w:val="454"/>
        </w:trPr>
        <w:tc>
          <w:tcPr>
            <w:tcW w:w="0" w:type="auto"/>
            <w:vMerge/>
            <w:tcBorders>
              <w:top w:val="single" w:sz="6" w:space="0" w:color="auto"/>
              <w:left w:val="single" w:sz="4" w:space="0" w:color="auto"/>
              <w:bottom w:val="single" w:sz="6" w:space="0" w:color="auto"/>
              <w:right w:val="single" w:sz="6" w:space="0" w:color="auto"/>
            </w:tcBorders>
            <w:vAlign w:val="center"/>
            <w:hideMark/>
          </w:tcPr>
          <w:p w14:paraId="7FA9E038" w14:textId="77777777" w:rsidR="00A83D5A" w:rsidRDefault="00A83D5A">
            <w:pPr>
              <w:spacing w:line="256" w:lineRule="auto"/>
              <w:rPr>
                <w:rFonts w:ascii="Arial" w:hAnsi="Arial"/>
                <w:lang w:val="en-GB" w:eastAsia="en-US"/>
              </w:rPr>
            </w:pPr>
          </w:p>
        </w:tc>
        <w:tc>
          <w:tcPr>
            <w:tcW w:w="696" w:type="pct"/>
            <w:tcBorders>
              <w:top w:val="single" w:sz="6" w:space="0" w:color="auto"/>
              <w:left w:val="single" w:sz="6" w:space="0" w:color="auto"/>
              <w:bottom w:val="single" w:sz="6" w:space="0" w:color="auto"/>
              <w:right w:val="single" w:sz="6" w:space="0" w:color="auto"/>
            </w:tcBorders>
            <w:vAlign w:val="center"/>
            <w:hideMark/>
          </w:tcPr>
          <w:p w14:paraId="330BC359" w14:textId="77777777" w:rsidR="00A83D5A" w:rsidRDefault="00A83D5A">
            <w:pPr>
              <w:spacing w:line="256" w:lineRule="auto"/>
              <w:jc w:val="center"/>
              <w:rPr>
                <w:rFonts w:cstheme="minorBidi"/>
                <w:lang w:val="en-GB"/>
              </w:rPr>
            </w:pPr>
            <w:r>
              <w:rPr>
                <w:lang w:val="en-GB"/>
              </w:rPr>
              <w:t>Mean:</w:t>
            </w:r>
          </w:p>
        </w:tc>
        <w:tc>
          <w:tcPr>
            <w:tcW w:w="952" w:type="pct"/>
            <w:tcBorders>
              <w:top w:val="single" w:sz="6" w:space="0" w:color="auto"/>
              <w:left w:val="single" w:sz="6" w:space="0" w:color="auto"/>
              <w:bottom w:val="single" w:sz="6" w:space="0" w:color="auto"/>
              <w:right w:val="single" w:sz="6" w:space="0" w:color="auto"/>
            </w:tcBorders>
            <w:vAlign w:val="center"/>
            <w:hideMark/>
          </w:tcPr>
          <w:p w14:paraId="65520E36" w14:textId="77777777" w:rsidR="00A83D5A" w:rsidRDefault="00A83D5A">
            <w:pPr>
              <w:spacing w:line="256" w:lineRule="auto"/>
              <w:jc w:val="center"/>
              <w:rPr>
                <w:rFonts w:cs="Arial"/>
                <w:b/>
                <w:color w:val="000000"/>
                <w:lang w:val="en-GB"/>
              </w:rPr>
            </w:pPr>
            <w:r>
              <w:rPr>
                <w:rFonts w:cs="Arial"/>
                <w:b/>
                <w:color w:val="000000"/>
                <w:lang w:val="en-GB"/>
              </w:rPr>
              <w:t>0.895</w:t>
            </w:r>
          </w:p>
        </w:tc>
        <w:tc>
          <w:tcPr>
            <w:tcW w:w="1259" w:type="pct"/>
            <w:tcBorders>
              <w:top w:val="single" w:sz="6" w:space="0" w:color="auto"/>
              <w:left w:val="single" w:sz="6" w:space="0" w:color="auto"/>
              <w:bottom w:val="single" w:sz="6" w:space="0" w:color="auto"/>
              <w:right w:val="single" w:sz="4" w:space="0" w:color="auto"/>
            </w:tcBorders>
            <w:vAlign w:val="center"/>
            <w:hideMark/>
          </w:tcPr>
          <w:p w14:paraId="17F82881" w14:textId="77777777" w:rsidR="00A83D5A" w:rsidRDefault="00A83D5A">
            <w:pPr>
              <w:spacing w:line="256" w:lineRule="auto"/>
              <w:jc w:val="center"/>
              <w:rPr>
                <w:rFonts w:cs="Arial"/>
                <w:b/>
                <w:color w:val="000000"/>
                <w:lang w:val="en-GB"/>
              </w:rPr>
            </w:pPr>
            <w:r>
              <w:rPr>
                <w:rFonts w:cs="Arial"/>
                <w:b/>
                <w:color w:val="000000"/>
                <w:lang w:val="en-GB"/>
              </w:rPr>
              <w:t>43.5</w:t>
            </w:r>
          </w:p>
        </w:tc>
      </w:tr>
      <w:tr w:rsidR="00A83D5A" w14:paraId="32240A10" w14:textId="77777777" w:rsidTr="00A83D5A">
        <w:trPr>
          <w:trHeight w:val="454"/>
        </w:trPr>
        <w:tc>
          <w:tcPr>
            <w:tcW w:w="0" w:type="auto"/>
            <w:vMerge/>
            <w:tcBorders>
              <w:top w:val="single" w:sz="6" w:space="0" w:color="auto"/>
              <w:left w:val="single" w:sz="4" w:space="0" w:color="auto"/>
              <w:bottom w:val="single" w:sz="6" w:space="0" w:color="auto"/>
              <w:right w:val="single" w:sz="6" w:space="0" w:color="auto"/>
            </w:tcBorders>
            <w:vAlign w:val="center"/>
            <w:hideMark/>
          </w:tcPr>
          <w:p w14:paraId="15AB3286" w14:textId="77777777" w:rsidR="00A83D5A" w:rsidRDefault="00A83D5A">
            <w:pPr>
              <w:spacing w:line="256" w:lineRule="auto"/>
              <w:rPr>
                <w:rFonts w:ascii="Arial" w:hAnsi="Arial"/>
                <w:lang w:val="en-GB" w:eastAsia="en-US"/>
              </w:rPr>
            </w:pPr>
          </w:p>
        </w:tc>
        <w:tc>
          <w:tcPr>
            <w:tcW w:w="1648" w:type="pct"/>
            <w:gridSpan w:val="2"/>
            <w:tcBorders>
              <w:top w:val="single" w:sz="6" w:space="0" w:color="auto"/>
              <w:left w:val="single" w:sz="6" w:space="0" w:color="auto"/>
              <w:bottom w:val="single" w:sz="6" w:space="0" w:color="auto"/>
              <w:right w:val="single" w:sz="6" w:space="0" w:color="auto"/>
            </w:tcBorders>
            <w:vAlign w:val="center"/>
            <w:hideMark/>
          </w:tcPr>
          <w:p w14:paraId="63BDF24E" w14:textId="77777777" w:rsidR="00A83D5A" w:rsidRDefault="00A83D5A">
            <w:pPr>
              <w:spacing w:line="256" w:lineRule="auto"/>
              <w:jc w:val="center"/>
              <w:rPr>
                <w:rFonts w:cstheme="minorBidi"/>
                <w:bCs/>
                <w:lang w:val="en-GB"/>
              </w:rPr>
            </w:pPr>
            <w:r>
              <w:rPr>
                <w:lang w:val="en-GB"/>
              </w:rPr>
              <w:t>Standard deviation (%):</w:t>
            </w:r>
          </w:p>
        </w:tc>
        <w:tc>
          <w:tcPr>
            <w:tcW w:w="1259" w:type="pct"/>
            <w:tcBorders>
              <w:top w:val="single" w:sz="6" w:space="0" w:color="auto"/>
              <w:left w:val="single" w:sz="6" w:space="0" w:color="auto"/>
              <w:bottom w:val="single" w:sz="6" w:space="0" w:color="auto"/>
              <w:right w:val="single" w:sz="4" w:space="0" w:color="auto"/>
            </w:tcBorders>
            <w:vAlign w:val="center"/>
            <w:hideMark/>
          </w:tcPr>
          <w:p w14:paraId="090579F3" w14:textId="77777777" w:rsidR="00A83D5A" w:rsidRDefault="00A83D5A">
            <w:pPr>
              <w:spacing w:line="256" w:lineRule="auto"/>
              <w:jc w:val="center"/>
              <w:rPr>
                <w:b/>
                <w:lang w:val="en-GB"/>
              </w:rPr>
            </w:pPr>
            <w:r>
              <w:rPr>
                <w:b/>
                <w:lang w:val="en-GB"/>
              </w:rPr>
              <w:t>1.2</w:t>
            </w:r>
          </w:p>
        </w:tc>
      </w:tr>
      <w:tr w:rsidR="00A83D5A" w14:paraId="385EBC89" w14:textId="77777777" w:rsidTr="00A83D5A">
        <w:trPr>
          <w:trHeight w:val="454"/>
        </w:trPr>
        <w:tc>
          <w:tcPr>
            <w:tcW w:w="2093" w:type="pct"/>
            <w:vMerge w:val="restart"/>
            <w:tcBorders>
              <w:top w:val="single" w:sz="6" w:space="0" w:color="auto"/>
              <w:left w:val="single" w:sz="4" w:space="0" w:color="auto"/>
              <w:bottom w:val="single" w:sz="12" w:space="0" w:color="auto"/>
              <w:right w:val="single" w:sz="6" w:space="0" w:color="auto"/>
            </w:tcBorders>
            <w:vAlign w:val="center"/>
            <w:hideMark/>
          </w:tcPr>
          <w:p w14:paraId="2BA2D6CA" w14:textId="77777777" w:rsidR="00A83D5A" w:rsidRDefault="00A83D5A">
            <w:pPr>
              <w:spacing w:line="256" w:lineRule="auto"/>
              <w:jc w:val="center"/>
              <w:rPr>
                <w:b/>
                <w:lang w:val="en-GB"/>
              </w:rPr>
            </w:pPr>
            <w:r>
              <w:rPr>
                <w:rFonts w:cs="Arial"/>
                <w:b/>
                <w:lang w:val="en-GB"/>
              </w:rPr>
              <w:t>2102121-00113</w:t>
            </w:r>
          </w:p>
        </w:tc>
        <w:tc>
          <w:tcPr>
            <w:tcW w:w="696" w:type="pct"/>
            <w:tcBorders>
              <w:top w:val="single" w:sz="6" w:space="0" w:color="auto"/>
              <w:left w:val="single" w:sz="6" w:space="0" w:color="auto"/>
              <w:bottom w:val="single" w:sz="6" w:space="0" w:color="auto"/>
              <w:right w:val="single" w:sz="6" w:space="0" w:color="auto"/>
            </w:tcBorders>
            <w:vAlign w:val="center"/>
            <w:hideMark/>
          </w:tcPr>
          <w:p w14:paraId="2116C818" w14:textId="77777777" w:rsidR="00A83D5A" w:rsidRDefault="00A83D5A">
            <w:pPr>
              <w:spacing w:line="256" w:lineRule="auto"/>
              <w:jc w:val="center"/>
              <w:rPr>
                <w:lang w:val="en-GB"/>
              </w:rPr>
            </w:pPr>
            <w:r>
              <w:rPr>
                <w:lang w:val="en-GB"/>
              </w:rPr>
              <w:t>1</w:t>
            </w:r>
          </w:p>
        </w:tc>
        <w:tc>
          <w:tcPr>
            <w:tcW w:w="952" w:type="pct"/>
            <w:tcBorders>
              <w:top w:val="single" w:sz="6" w:space="0" w:color="auto"/>
              <w:left w:val="single" w:sz="6" w:space="0" w:color="auto"/>
              <w:bottom w:val="single" w:sz="6" w:space="0" w:color="auto"/>
              <w:right w:val="single" w:sz="6" w:space="0" w:color="auto"/>
            </w:tcBorders>
            <w:vAlign w:val="center"/>
            <w:hideMark/>
          </w:tcPr>
          <w:p w14:paraId="020709DA" w14:textId="77777777" w:rsidR="00A83D5A" w:rsidRDefault="00A83D5A">
            <w:pPr>
              <w:spacing w:line="256" w:lineRule="auto"/>
              <w:jc w:val="center"/>
              <w:rPr>
                <w:rFonts w:cs="Arial"/>
                <w:lang w:val="en-GB"/>
              </w:rPr>
            </w:pPr>
            <w:r>
              <w:rPr>
                <w:rFonts w:cs="Arial"/>
                <w:lang w:val="en-GB"/>
              </w:rPr>
              <w:t>0.675</w:t>
            </w:r>
          </w:p>
        </w:tc>
        <w:tc>
          <w:tcPr>
            <w:tcW w:w="1259" w:type="pct"/>
            <w:tcBorders>
              <w:top w:val="single" w:sz="6" w:space="0" w:color="auto"/>
              <w:left w:val="single" w:sz="6" w:space="0" w:color="auto"/>
              <w:bottom w:val="single" w:sz="6" w:space="0" w:color="auto"/>
              <w:right w:val="single" w:sz="4" w:space="0" w:color="auto"/>
            </w:tcBorders>
            <w:vAlign w:val="center"/>
            <w:hideMark/>
          </w:tcPr>
          <w:p w14:paraId="6311AE75" w14:textId="77777777" w:rsidR="00A83D5A" w:rsidRDefault="00A83D5A">
            <w:pPr>
              <w:spacing w:line="256" w:lineRule="auto"/>
              <w:jc w:val="center"/>
              <w:rPr>
                <w:rFonts w:cs="Arial"/>
                <w:lang w:val="en-GB"/>
              </w:rPr>
            </w:pPr>
            <w:r>
              <w:rPr>
                <w:rFonts w:cs="Arial"/>
                <w:lang w:val="en-GB"/>
              </w:rPr>
              <w:t>32.8</w:t>
            </w:r>
          </w:p>
        </w:tc>
      </w:tr>
      <w:tr w:rsidR="00A83D5A" w14:paraId="747220A3" w14:textId="77777777" w:rsidTr="00A83D5A">
        <w:trPr>
          <w:trHeight w:val="454"/>
        </w:trPr>
        <w:tc>
          <w:tcPr>
            <w:tcW w:w="0" w:type="auto"/>
            <w:vMerge/>
            <w:tcBorders>
              <w:top w:val="single" w:sz="6" w:space="0" w:color="auto"/>
              <w:left w:val="single" w:sz="4" w:space="0" w:color="auto"/>
              <w:bottom w:val="single" w:sz="12" w:space="0" w:color="auto"/>
              <w:right w:val="single" w:sz="6" w:space="0" w:color="auto"/>
            </w:tcBorders>
            <w:vAlign w:val="center"/>
            <w:hideMark/>
          </w:tcPr>
          <w:p w14:paraId="2573B22E" w14:textId="77777777" w:rsidR="00A83D5A" w:rsidRDefault="00A83D5A">
            <w:pPr>
              <w:spacing w:line="256" w:lineRule="auto"/>
              <w:rPr>
                <w:rFonts w:ascii="Arial" w:hAnsi="Arial"/>
                <w:b/>
                <w:lang w:val="en-GB" w:eastAsia="en-US"/>
              </w:rPr>
            </w:pPr>
          </w:p>
        </w:tc>
        <w:tc>
          <w:tcPr>
            <w:tcW w:w="696" w:type="pct"/>
            <w:tcBorders>
              <w:top w:val="single" w:sz="6" w:space="0" w:color="auto"/>
              <w:left w:val="single" w:sz="6" w:space="0" w:color="auto"/>
              <w:bottom w:val="single" w:sz="6" w:space="0" w:color="auto"/>
              <w:right w:val="single" w:sz="6" w:space="0" w:color="auto"/>
            </w:tcBorders>
            <w:vAlign w:val="center"/>
            <w:hideMark/>
          </w:tcPr>
          <w:p w14:paraId="62876374" w14:textId="77777777" w:rsidR="00A83D5A" w:rsidRDefault="00A83D5A">
            <w:pPr>
              <w:spacing w:line="256" w:lineRule="auto"/>
              <w:jc w:val="center"/>
              <w:rPr>
                <w:rFonts w:cstheme="minorBidi"/>
                <w:lang w:val="en-GB"/>
              </w:rPr>
            </w:pPr>
            <w:r>
              <w:rPr>
                <w:lang w:val="en-GB"/>
              </w:rPr>
              <w:t>2</w:t>
            </w:r>
          </w:p>
        </w:tc>
        <w:tc>
          <w:tcPr>
            <w:tcW w:w="952" w:type="pct"/>
            <w:tcBorders>
              <w:top w:val="single" w:sz="6" w:space="0" w:color="auto"/>
              <w:left w:val="single" w:sz="6" w:space="0" w:color="auto"/>
              <w:bottom w:val="single" w:sz="6" w:space="0" w:color="auto"/>
              <w:right w:val="single" w:sz="6" w:space="0" w:color="auto"/>
            </w:tcBorders>
            <w:vAlign w:val="center"/>
            <w:hideMark/>
          </w:tcPr>
          <w:p w14:paraId="7EFF43AF" w14:textId="77777777" w:rsidR="00A83D5A" w:rsidRDefault="00A83D5A">
            <w:pPr>
              <w:spacing w:line="256" w:lineRule="auto"/>
              <w:jc w:val="center"/>
              <w:rPr>
                <w:rFonts w:cs="Arial"/>
                <w:lang w:val="en-GB"/>
              </w:rPr>
            </w:pPr>
            <w:r>
              <w:rPr>
                <w:rFonts w:cs="Arial"/>
                <w:lang w:val="en-GB"/>
              </w:rPr>
              <w:t>1.027</w:t>
            </w:r>
          </w:p>
        </w:tc>
        <w:tc>
          <w:tcPr>
            <w:tcW w:w="1259" w:type="pct"/>
            <w:tcBorders>
              <w:top w:val="single" w:sz="6" w:space="0" w:color="auto"/>
              <w:left w:val="single" w:sz="6" w:space="0" w:color="auto"/>
              <w:bottom w:val="single" w:sz="6" w:space="0" w:color="auto"/>
              <w:right w:val="single" w:sz="4" w:space="0" w:color="auto"/>
            </w:tcBorders>
            <w:vAlign w:val="center"/>
            <w:hideMark/>
          </w:tcPr>
          <w:p w14:paraId="21D49C05" w14:textId="77777777" w:rsidR="00A83D5A" w:rsidRDefault="00A83D5A">
            <w:pPr>
              <w:spacing w:line="256" w:lineRule="auto"/>
              <w:jc w:val="center"/>
              <w:rPr>
                <w:rFonts w:cs="Arial"/>
                <w:lang w:val="en-GB"/>
              </w:rPr>
            </w:pPr>
            <w:r>
              <w:rPr>
                <w:rFonts w:cs="Arial"/>
                <w:lang w:val="en-GB"/>
              </w:rPr>
              <w:t>49.9</w:t>
            </w:r>
          </w:p>
        </w:tc>
      </w:tr>
      <w:tr w:rsidR="00A83D5A" w14:paraId="6128B5C1" w14:textId="77777777" w:rsidTr="00A83D5A">
        <w:trPr>
          <w:trHeight w:val="454"/>
        </w:trPr>
        <w:tc>
          <w:tcPr>
            <w:tcW w:w="0" w:type="auto"/>
            <w:vMerge/>
            <w:tcBorders>
              <w:top w:val="single" w:sz="6" w:space="0" w:color="auto"/>
              <w:left w:val="single" w:sz="4" w:space="0" w:color="auto"/>
              <w:bottom w:val="single" w:sz="12" w:space="0" w:color="auto"/>
              <w:right w:val="single" w:sz="6" w:space="0" w:color="auto"/>
            </w:tcBorders>
            <w:vAlign w:val="center"/>
            <w:hideMark/>
          </w:tcPr>
          <w:p w14:paraId="595B0F97" w14:textId="77777777" w:rsidR="00A83D5A" w:rsidRDefault="00A83D5A">
            <w:pPr>
              <w:spacing w:line="256" w:lineRule="auto"/>
              <w:rPr>
                <w:rFonts w:ascii="Arial" w:hAnsi="Arial"/>
                <w:b/>
                <w:lang w:val="en-GB" w:eastAsia="en-US"/>
              </w:rPr>
            </w:pPr>
          </w:p>
        </w:tc>
        <w:tc>
          <w:tcPr>
            <w:tcW w:w="696" w:type="pct"/>
            <w:tcBorders>
              <w:top w:val="single" w:sz="6" w:space="0" w:color="auto"/>
              <w:left w:val="single" w:sz="6" w:space="0" w:color="auto"/>
              <w:bottom w:val="single" w:sz="6" w:space="0" w:color="auto"/>
              <w:right w:val="single" w:sz="6" w:space="0" w:color="auto"/>
            </w:tcBorders>
            <w:vAlign w:val="center"/>
            <w:hideMark/>
          </w:tcPr>
          <w:p w14:paraId="1571EFCC" w14:textId="77777777" w:rsidR="00A83D5A" w:rsidRDefault="00A83D5A">
            <w:pPr>
              <w:spacing w:line="256" w:lineRule="auto"/>
              <w:jc w:val="center"/>
              <w:rPr>
                <w:rFonts w:cstheme="minorBidi"/>
                <w:lang w:val="en-GB"/>
              </w:rPr>
            </w:pPr>
            <w:r>
              <w:rPr>
                <w:lang w:val="en-GB"/>
              </w:rPr>
              <w:t>3</w:t>
            </w:r>
          </w:p>
        </w:tc>
        <w:tc>
          <w:tcPr>
            <w:tcW w:w="952" w:type="pct"/>
            <w:tcBorders>
              <w:top w:val="single" w:sz="6" w:space="0" w:color="auto"/>
              <w:left w:val="single" w:sz="6" w:space="0" w:color="auto"/>
              <w:bottom w:val="single" w:sz="6" w:space="0" w:color="auto"/>
              <w:right w:val="single" w:sz="6" w:space="0" w:color="auto"/>
            </w:tcBorders>
            <w:vAlign w:val="center"/>
            <w:hideMark/>
          </w:tcPr>
          <w:p w14:paraId="4F0913B7" w14:textId="77777777" w:rsidR="00A83D5A" w:rsidRDefault="00A83D5A">
            <w:pPr>
              <w:spacing w:line="256" w:lineRule="auto"/>
              <w:jc w:val="center"/>
              <w:rPr>
                <w:rFonts w:cs="Arial"/>
                <w:lang w:val="en-GB"/>
              </w:rPr>
            </w:pPr>
            <w:r>
              <w:rPr>
                <w:rFonts w:cs="Arial"/>
                <w:lang w:val="en-GB"/>
              </w:rPr>
              <w:t>0.948</w:t>
            </w:r>
          </w:p>
        </w:tc>
        <w:tc>
          <w:tcPr>
            <w:tcW w:w="1259" w:type="pct"/>
            <w:tcBorders>
              <w:top w:val="single" w:sz="6" w:space="0" w:color="auto"/>
              <w:left w:val="single" w:sz="6" w:space="0" w:color="auto"/>
              <w:bottom w:val="single" w:sz="6" w:space="0" w:color="auto"/>
              <w:right w:val="single" w:sz="4" w:space="0" w:color="auto"/>
            </w:tcBorders>
            <w:vAlign w:val="center"/>
            <w:hideMark/>
          </w:tcPr>
          <w:p w14:paraId="2A462C92" w14:textId="77777777" w:rsidR="00A83D5A" w:rsidRDefault="00A83D5A">
            <w:pPr>
              <w:spacing w:line="256" w:lineRule="auto"/>
              <w:jc w:val="center"/>
              <w:rPr>
                <w:rFonts w:cs="Arial"/>
                <w:lang w:val="en-GB"/>
              </w:rPr>
            </w:pPr>
            <w:r>
              <w:rPr>
                <w:rFonts w:cs="Arial"/>
                <w:lang w:val="en-GB"/>
              </w:rPr>
              <w:t>46.1</w:t>
            </w:r>
          </w:p>
        </w:tc>
      </w:tr>
      <w:tr w:rsidR="00A83D5A" w14:paraId="42D7677E" w14:textId="77777777" w:rsidTr="00A83D5A">
        <w:trPr>
          <w:trHeight w:val="454"/>
        </w:trPr>
        <w:tc>
          <w:tcPr>
            <w:tcW w:w="0" w:type="auto"/>
            <w:vMerge/>
            <w:tcBorders>
              <w:top w:val="single" w:sz="6" w:space="0" w:color="auto"/>
              <w:left w:val="single" w:sz="4" w:space="0" w:color="auto"/>
              <w:bottom w:val="single" w:sz="12" w:space="0" w:color="auto"/>
              <w:right w:val="single" w:sz="6" w:space="0" w:color="auto"/>
            </w:tcBorders>
            <w:vAlign w:val="center"/>
            <w:hideMark/>
          </w:tcPr>
          <w:p w14:paraId="71D18959" w14:textId="77777777" w:rsidR="00A83D5A" w:rsidRDefault="00A83D5A">
            <w:pPr>
              <w:spacing w:line="256" w:lineRule="auto"/>
              <w:rPr>
                <w:rFonts w:ascii="Arial" w:hAnsi="Arial"/>
                <w:b/>
                <w:lang w:val="en-GB" w:eastAsia="en-US"/>
              </w:rPr>
            </w:pPr>
          </w:p>
        </w:tc>
        <w:tc>
          <w:tcPr>
            <w:tcW w:w="696" w:type="pct"/>
            <w:tcBorders>
              <w:top w:val="single" w:sz="6" w:space="0" w:color="auto"/>
              <w:left w:val="single" w:sz="6" w:space="0" w:color="auto"/>
              <w:bottom w:val="single" w:sz="6" w:space="0" w:color="auto"/>
              <w:right w:val="single" w:sz="6" w:space="0" w:color="auto"/>
            </w:tcBorders>
            <w:vAlign w:val="center"/>
            <w:hideMark/>
          </w:tcPr>
          <w:p w14:paraId="0E8F0C2D" w14:textId="77777777" w:rsidR="00A83D5A" w:rsidRDefault="00A83D5A">
            <w:pPr>
              <w:spacing w:line="256" w:lineRule="auto"/>
              <w:jc w:val="center"/>
              <w:rPr>
                <w:rFonts w:cstheme="minorBidi"/>
                <w:lang w:val="en-GB"/>
              </w:rPr>
            </w:pPr>
            <w:r>
              <w:rPr>
                <w:lang w:val="en-GB"/>
              </w:rPr>
              <w:t>Mean:</w:t>
            </w:r>
          </w:p>
        </w:tc>
        <w:tc>
          <w:tcPr>
            <w:tcW w:w="952" w:type="pct"/>
            <w:tcBorders>
              <w:top w:val="single" w:sz="6" w:space="0" w:color="auto"/>
              <w:left w:val="single" w:sz="6" w:space="0" w:color="auto"/>
              <w:bottom w:val="single" w:sz="6" w:space="0" w:color="auto"/>
              <w:right w:val="single" w:sz="6" w:space="0" w:color="auto"/>
            </w:tcBorders>
            <w:vAlign w:val="center"/>
            <w:hideMark/>
          </w:tcPr>
          <w:p w14:paraId="20D2E31B" w14:textId="77777777" w:rsidR="00A83D5A" w:rsidRDefault="00A83D5A">
            <w:pPr>
              <w:spacing w:line="256" w:lineRule="auto"/>
              <w:jc w:val="center"/>
              <w:rPr>
                <w:rFonts w:cs="Arial"/>
                <w:b/>
                <w:color w:val="000000"/>
                <w:lang w:val="en-GB"/>
              </w:rPr>
            </w:pPr>
            <w:r>
              <w:rPr>
                <w:rFonts w:cs="Arial"/>
                <w:b/>
                <w:color w:val="000000"/>
                <w:lang w:val="en-GB"/>
              </w:rPr>
              <w:t>0.884</w:t>
            </w:r>
          </w:p>
        </w:tc>
        <w:tc>
          <w:tcPr>
            <w:tcW w:w="1259" w:type="pct"/>
            <w:tcBorders>
              <w:top w:val="single" w:sz="6" w:space="0" w:color="auto"/>
              <w:left w:val="single" w:sz="6" w:space="0" w:color="auto"/>
              <w:bottom w:val="single" w:sz="6" w:space="0" w:color="auto"/>
              <w:right w:val="single" w:sz="4" w:space="0" w:color="auto"/>
            </w:tcBorders>
            <w:vAlign w:val="center"/>
            <w:hideMark/>
          </w:tcPr>
          <w:p w14:paraId="555F4498" w14:textId="77777777" w:rsidR="00A83D5A" w:rsidRDefault="00A83D5A">
            <w:pPr>
              <w:spacing w:line="256" w:lineRule="auto"/>
              <w:jc w:val="center"/>
              <w:rPr>
                <w:rFonts w:cs="Arial"/>
                <w:b/>
                <w:color w:val="000000"/>
                <w:lang w:val="en-GB"/>
              </w:rPr>
            </w:pPr>
            <w:r>
              <w:rPr>
                <w:rFonts w:cs="Arial"/>
                <w:b/>
                <w:color w:val="000000"/>
                <w:lang w:val="en-GB"/>
              </w:rPr>
              <w:t>42.9</w:t>
            </w:r>
          </w:p>
        </w:tc>
      </w:tr>
      <w:tr w:rsidR="00A83D5A" w14:paraId="4548BDB8" w14:textId="77777777" w:rsidTr="00A83D5A">
        <w:trPr>
          <w:trHeight w:val="454"/>
        </w:trPr>
        <w:tc>
          <w:tcPr>
            <w:tcW w:w="0" w:type="auto"/>
            <w:vMerge/>
            <w:tcBorders>
              <w:top w:val="single" w:sz="6" w:space="0" w:color="auto"/>
              <w:left w:val="single" w:sz="4" w:space="0" w:color="auto"/>
              <w:bottom w:val="single" w:sz="4" w:space="0" w:color="auto"/>
              <w:right w:val="single" w:sz="6" w:space="0" w:color="auto"/>
            </w:tcBorders>
            <w:vAlign w:val="center"/>
            <w:hideMark/>
          </w:tcPr>
          <w:p w14:paraId="5CAA124E" w14:textId="77777777" w:rsidR="00A83D5A" w:rsidRDefault="00A83D5A">
            <w:pPr>
              <w:spacing w:line="256" w:lineRule="auto"/>
              <w:rPr>
                <w:rFonts w:ascii="Arial" w:hAnsi="Arial"/>
                <w:b/>
                <w:lang w:val="en-GB" w:eastAsia="en-US"/>
              </w:rPr>
            </w:pPr>
          </w:p>
        </w:tc>
        <w:tc>
          <w:tcPr>
            <w:tcW w:w="1648" w:type="pct"/>
            <w:gridSpan w:val="2"/>
            <w:tcBorders>
              <w:top w:val="single" w:sz="6" w:space="0" w:color="auto"/>
              <w:left w:val="single" w:sz="6" w:space="0" w:color="auto"/>
              <w:bottom w:val="single" w:sz="4" w:space="0" w:color="auto"/>
              <w:right w:val="single" w:sz="6" w:space="0" w:color="auto"/>
            </w:tcBorders>
            <w:vAlign w:val="center"/>
            <w:hideMark/>
          </w:tcPr>
          <w:p w14:paraId="038D29C2" w14:textId="77777777" w:rsidR="00A83D5A" w:rsidRDefault="00A83D5A">
            <w:pPr>
              <w:spacing w:line="256" w:lineRule="auto"/>
              <w:jc w:val="center"/>
              <w:rPr>
                <w:rFonts w:cstheme="minorBidi"/>
                <w:bCs/>
                <w:lang w:val="en-GB"/>
              </w:rPr>
            </w:pPr>
            <w:r>
              <w:rPr>
                <w:lang w:val="en-GB"/>
              </w:rPr>
              <w:t>Standard deviation (%):</w:t>
            </w:r>
          </w:p>
        </w:tc>
        <w:tc>
          <w:tcPr>
            <w:tcW w:w="1259" w:type="pct"/>
            <w:tcBorders>
              <w:top w:val="single" w:sz="6" w:space="0" w:color="auto"/>
              <w:left w:val="single" w:sz="6" w:space="0" w:color="auto"/>
              <w:bottom w:val="single" w:sz="4" w:space="0" w:color="auto"/>
              <w:right w:val="single" w:sz="4" w:space="0" w:color="auto"/>
            </w:tcBorders>
            <w:vAlign w:val="center"/>
            <w:hideMark/>
          </w:tcPr>
          <w:p w14:paraId="5987AEC6" w14:textId="77777777" w:rsidR="00A83D5A" w:rsidRDefault="00A83D5A">
            <w:pPr>
              <w:spacing w:line="256" w:lineRule="auto"/>
              <w:jc w:val="center"/>
              <w:rPr>
                <w:b/>
                <w:lang w:val="en-GB"/>
              </w:rPr>
            </w:pPr>
            <w:r>
              <w:rPr>
                <w:b/>
                <w:lang w:val="en-GB"/>
              </w:rPr>
              <w:t>9.0</w:t>
            </w:r>
          </w:p>
        </w:tc>
      </w:tr>
    </w:tbl>
    <w:p w14:paraId="27604D9D" w14:textId="77777777" w:rsidR="00A83D5A" w:rsidRDefault="00A83D5A" w:rsidP="0065390A">
      <w:pPr>
        <w:spacing w:line="276" w:lineRule="auto"/>
        <w:contextualSpacing/>
        <w:jc w:val="both"/>
        <w:rPr>
          <w:lang w:val="en-GB"/>
        </w:rPr>
      </w:pPr>
    </w:p>
    <w:p w14:paraId="38362BEB" w14:textId="77777777" w:rsidR="00AD25F5" w:rsidRDefault="00AD25F5" w:rsidP="00AD25F5">
      <w:pPr>
        <w:rPr>
          <w:lang w:val="en-GB"/>
        </w:rPr>
      </w:pPr>
      <w:r>
        <w:rPr>
          <w:lang w:val="en-GB"/>
        </w:rPr>
        <w:t>Test item showed a reduced cell viability in comparison to the negative control.</w:t>
      </w:r>
    </w:p>
    <w:p w14:paraId="113FB23D" w14:textId="77777777" w:rsidR="00AD25F5" w:rsidRDefault="00AD25F5" w:rsidP="00AD25F5">
      <w:pPr>
        <w:rPr>
          <w:lang w:val="en-GB"/>
        </w:rPr>
      </w:pPr>
      <w:r>
        <w:rPr>
          <w:lang w:val="en-GB"/>
        </w:rPr>
        <w:t>The mean viability of test item’s three replicates was 42.9 % of the mean value of negative control. Positive and negative controls showed the expected cell viability values within acceptable limits. The experiment was considered to be valid.</w:t>
      </w:r>
    </w:p>
    <w:p w14:paraId="53A575CC" w14:textId="77777777" w:rsidR="00AD25F5" w:rsidRPr="00AD25F5" w:rsidRDefault="00AD25F5" w:rsidP="00AD25F5">
      <w:pPr>
        <w:rPr>
          <w:bCs/>
          <w:lang w:val="en-GB"/>
        </w:rPr>
      </w:pPr>
    </w:p>
    <w:p w14:paraId="051C07A7" w14:textId="242121BB" w:rsidR="0045589C" w:rsidRPr="000C5798" w:rsidRDefault="00AD25F5" w:rsidP="000C5798">
      <w:pPr>
        <w:rPr>
          <w:bCs/>
          <w:lang w:val="en-GB"/>
        </w:rPr>
      </w:pPr>
      <w:r w:rsidRPr="00AD25F5">
        <w:rPr>
          <w:bCs/>
          <w:lang w:val="en-GB"/>
        </w:rPr>
        <w:t xml:space="preserve">In this </w:t>
      </w:r>
      <w:r w:rsidRPr="00AD25F5">
        <w:rPr>
          <w:bCs/>
          <w:i/>
          <w:lang w:val="en-GB"/>
        </w:rPr>
        <w:t>in vitro</w:t>
      </w:r>
      <w:r w:rsidRPr="00AD25F5">
        <w:rPr>
          <w:bCs/>
          <w:lang w:val="en-GB"/>
        </w:rPr>
        <w:t xml:space="preserve"> ocular irritation test with the </w:t>
      </w:r>
      <w:proofErr w:type="spellStart"/>
      <w:r w:rsidRPr="00AD25F5">
        <w:rPr>
          <w:bCs/>
          <w:lang w:val="en-GB"/>
        </w:rPr>
        <w:t>EpiOcular</w:t>
      </w:r>
      <w:r w:rsidRPr="00AD25F5">
        <w:rPr>
          <w:bCs/>
          <w:vertAlign w:val="superscript"/>
          <w:lang w:val="en-GB"/>
        </w:rPr>
        <w:t>TM</w:t>
      </w:r>
      <w:proofErr w:type="spellEnd"/>
      <w:r w:rsidRPr="00AD25F5">
        <w:rPr>
          <w:bCs/>
          <w:lang w:val="en-GB"/>
        </w:rPr>
        <w:t xml:space="preserve"> model on test item “Difenoconazole 130 g/L + </w:t>
      </w:r>
      <w:proofErr w:type="spellStart"/>
      <w:r w:rsidRPr="00AD25F5">
        <w:rPr>
          <w:bCs/>
          <w:lang w:val="en-GB"/>
        </w:rPr>
        <w:t>Prothioconazole</w:t>
      </w:r>
      <w:proofErr w:type="spellEnd"/>
      <w:r w:rsidRPr="00AD25F5">
        <w:rPr>
          <w:bCs/>
          <w:lang w:val="en-GB"/>
        </w:rPr>
        <w:t xml:space="preserve"> 250 g/L EC – IN233C1560</w:t>
      </w:r>
      <w:r w:rsidR="00304DFB">
        <w:rPr>
          <w:bCs/>
          <w:lang w:val="en-GB"/>
        </w:rPr>
        <w:t>/</w:t>
      </w:r>
      <w:r w:rsidR="00304DFB" w:rsidRPr="00304DFB">
        <w:rPr>
          <w:rStyle w:val="ng-binding"/>
        </w:rPr>
        <w:t xml:space="preserve"> </w:t>
      </w:r>
      <w:r w:rsidR="00304DFB">
        <w:rPr>
          <w:rStyle w:val="ng-binding"/>
        </w:rPr>
        <w:t>AVTAR</w:t>
      </w:r>
      <w:r w:rsidRPr="00AD25F5">
        <w:rPr>
          <w:bCs/>
          <w:lang w:val="en-GB"/>
        </w:rPr>
        <w:t xml:space="preserve">” results indicated that the test item </w:t>
      </w:r>
      <w:r w:rsidRPr="00AD25F5">
        <w:rPr>
          <w:bCs/>
          <w:color w:val="000000"/>
          <w:lang w:val="en-GB"/>
        </w:rPr>
        <w:t>is at least irritant to eye [Category 2</w:t>
      </w:r>
      <w:r w:rsidRPr="00AD25F5">
        <w:rPr>
          <w:bCs/>
          <w:lang w:val="en-GB"/>
        </w:rPr>
        <w:t xml:space="preserve"> according to EU CLP and UN GHS].</w:t>
      </w:r>
    </w:p>
    <w:p w14:paraId="5779E57A" w14:textId="77777777" w:rsidR="00FB3B3B" w:rsidRPr="00B32849" w:rsidRDefault="00FB3B3B" w:rsidP="00217B1C">
      <w:pPr>
        <w:pStyle w:val="RepStandard"/>
      </w:pPr>
      <w:bookmarkStart w:id="1044" w:name="_Toc314067830"/>
      <w:bookmarkStart w:id="1045" w:name="_Toc314122119"/>
    </w:p>
    <w:p w14:paraId="668EB62A" w14:textId="77777777" w:rsidR="00C81348" w:rsidRPr="00B32849" w:rsidRDefault="00C81348" w:rsidP="00C81348">
      <w:pPr>
        <w:pStyle w:val="RepNewPart"/>
        <w:spacing w:before="0"/>
      </w:pPr>
      <w:r w:rsidRPr="00B32849">
        <w:t>Conclusion</w:t>
      </w:r>
      <w:bookmarkEnd w:id="1044"/>
      <w:bookmarkEnd w:id="1045"/>
    </w:p>
    <w:p w14:paraId="668EB62B" w14:textId="5C6BFF0A" w:rsidR="00C81348" w:rsidRDefault="00C81348" w:rsidP="00217B1C">
      <w:pPr>
        <w:pStyle w:val="RepStandard"/>
        <w:rPr>
          <w:bCs/>
        </w:rPr>
      </w:pPr>
      <w:r w:rsidRPr="00B32849">
        <w:t xml:space="preserve">Under the experimental conditions, </w:t>
      </w:r>
      <w:r w:rsidR="00427A96">
        <w:t>IN233C1560</w:t>
      </w:r>
      <w:r w:rsidR="00304DFB">
        <w:t>/</w:t>
      </w:r>
      <w:r w:rsidR="00304DFB" w:rsidRPr="00304DFB">
        <w:rPr>
          <w:rStyle w:val="ng-binding"/>
        </w:rPr>
        <w:t xml:space="preserve"> </w:t>
      </w:r>
      <w:r w:rsidR="00304DFB">
        <w:rPr>
          <w:rStyle w:val="ng-binding"/>
        </w:rPr>
        <w:t>AVTAR</w:t>
      </w:r>
      <w:r w:rsidR="00427A96">
        <w:t xml:space="preserve"> </w:t>
      </w:r>
      <w:bookmarkStart w:id="1046" w:name="_Hlk92439743"/>
      <w:r w:rsidRPr="00B32849">
        <w:t>is an eye irritant</w:t>
      </w:r>
      <w:bookmarkEnd w:id="1046"/>
      <w:r w:rsidRPr="00B32849">
        <w:t xml:space="preserve">. Thus, </w:t>
      </w:r>
      <w:r w:rsidR="00427A96">
        <w:t>a</w:t>
      </w:r>
      <w:r w:rsidRPr="00B32849">
        <w:t xml:space="preserve"> classification is required </w:t>
      </w:r>
      <w:r w:rsidRPr="00B32849">
        <w:rPr>
          <w:bCs/>
        </w:rPr>
        <w:t>according to Regulation (EC) No. 1272/2008.</w:t>
      </w:r>
    </w:p>
    <w:p w14:paraId="3623F80D" w14:textId="1CEFE743" w:rsidR="004150AA" w:rsidRDefault="004150AA" w:rsidP="00217B1C">
      <w:pPr>
        <w:pStyle w:val="RepStandard"/>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4150AA" w:rsidRPr="00B32849" w14:paraId="3CA3DA40" w14:textId="77777777" w:rsidTr="004F6150">
        <w:trPr>
          <w:trHeight w:val="1435"/>
        </w:trPr>
        <w:tc>
          <w:tcPr>
            <w:tcW w:w="1094" w:type="pct"/>
            <w:shd w:val="clear" w:color="auto" w:fill="F2F2F2" w:themeFill="background1" w:themeFillShade="F2"/>
          </w:tcPr>
          <w:p w14:paraId="44E8D9B0" w14:textId="77777777" w:rsidR="004150AA" w:rsidRPr="00B32849" w:rsidRDefault="004150AA" w:rsidP="00116579">
            <w:pPr>
              <w:pStyle w:val="RepStandard"/>
              <w:rPr>
                <w:rFonts w:eastAsia="Batang"/>
              </w:rPr>
            </w:pPr>
            <w:r w:rsidRPr="00B32849">
              <w:t xml:space="preserve">Comments of </w:t>
            </w:r>
            <w:proofErr w:type="spellStart"/>
            <w:r w:rsidRPr="00B32849">
              <w:t>zRMS</w:t>
            </w:r>
            <w:proofErr w:type="spellEnd"/>
            <w:r w:rsidRPr="00B32849">
              <w:t>:</w:t>
            </w:r>
          </w:p>
        </w:tc>
        <w:tc>
          <w:tcPr>
            <w:tcW w:w="3906" w:type="pct"/>
            <w:shd w:val="clear" w:color="auto" w:fill="F2F2F2" w:themeFill="background1" w:themeFillShade="F2"/>
          </w:tcPr>
          <w:p w14:paraId="35B6B0A8" w14:textId="262DCD9C" w:rsidR="004150AA" w:rsidRPr="004150AA" w:rsidRDefault="004150AA" w:rsidP="004F6150">
            <w:pPr>
              <w:shd w:val="clear" w:color="auto" w:fill="F2F2F2"/>
              <w:jc w:val="both"/>
              <w:rPr>
                <w:rFonts w:eastAsia="Batang"/>
                <w:highlight w:val="yellow"/>
              </w:rPr>
            </w:pPr>
            <w:r>
              <w:t xml:space="preserve">The  study </w:t>
            </w:r>
            <w:r w:rsidRPr="009A7282">
              <w:rPr>
                <w:i/>
                <w:iCs/>
              </w:rPr>
              <w:t>“</w:t>
            </w:r>
            <w:r w:rsidRPr="002F7557">
              <w:rPr>
                <w:i/>
                <w:iCs/>
              </w:rPr>
              <w:t xml:space="preserve">Difenoconazole 130 g/L + </w:t>
            </w:r>
            <w:proofErr w:type="spellStart"/>
            <w:r w:rsidRPr="002F7557">
              <w:rPr>
                <w:i/>
                <w:iCs/>
              </w:rPr>
              <w:t>Prothioconazole</w:t>
            </w:r>
            <w:proofErr w:type="spellEnd"/>
            <w:r w:rsidRPr="002F7557">
              <w:rPr>
                <w:i/>
                <w:iCs/>
              </w:rPr>
              <w:t xml:space="preserve"> 250 g/L EC – IN233C1560:</w:t>
            </w:r>
            <w:r>
              <w:rPr>
                <w:i/>
                <w:iCs/>
              </w:rPr>
              <w:t xml:space="preserve"> </w:t>
            </w:r>
            <w:r w:rsidRPr="002F7557">
              <w:rPr>
                <w:i/>
                <w:iCs/>
              </w:rPr>
              <w:t xml:space="preserve">In vitro Ocular Irritation Test with the </w:t>
            </w:r>
            <w:proofErr w:type="spellStart"/>
            <w:r w:rsidRPr="002F7557">
              <w:rPr>
                <w:i/>
                <w:iCs/>
              </w:rPr>
              <w:t>EpiOcular</w:t>
            </w:r>
            <w:r w:rsidRPr="005F7CDE">
              <w:rPr>
                <w:i/>
                <w:iCs/>
                <w:vertAlign w:val="superscript"/>
              </w:rPr>
              <w:t>TM</w:t>
            </w:r>
            <w:proofErr w:type="spellEnd"/>
            <w:r w:rsidRPr="005F7CDE">
              <w:rPr>
                <w:i/>
                <w:iCs/>
                <w:vertAlign w:val="superscript"/>
              </w:rPr>
              <w:t xml:space="preserve"> </w:t>
            </w:r>
            <w:r w:rsidRPr="002F7557">
              <w:rPr>
                <w:i/>
                <w:iCs/>
              </w:rPr>
              <w:t>Model</w:t>
            </w:r>
            <w:r>
              <w:rPr>
                <w:i/>
                <w:iCs/>
              </w:rPr>
              <w:t xml:space="preserve">” </w:t>
            </w:r>
            <w:r w:rsidRPr="009A7282">
              <w:t>( KCP 7.1.</w:t>
            </w:r>
            <w:r>
              <w:t>5</w:t>
            </w:r>
            <w:r w:rsidRPr="009A7282">
              <w:t>/01)</w:t>
            </w:r>
            <w:r>
              <w:t xml:space="preserve">  was performed in GLP conditions and according to OECD Test Guideline No. 492 “Reconstructed human Cornea-like Epithelium (</w:t>
            </w:r>
            <w:proofErr w:type="spellStart"/>
            <w:r>
              <w:t>RhCE</w:t>
            </w:r>
            <w:proofErr w:type="spellEnd"/>
            <w:r>
              <w:t xml:space="preserve">) test method for identifying chemicals not requiring classification and labelling for eye irritation or serious eye damage” adopted in 2019.  </w:t>
            </w:r>
            <w:r w:rsidRPr="00F262A6">
              <w:t>Positive and negative controls showed the expected cell viability values within acceptable limits</w:t>
            </w:r>
            <w:r>
              <w:t>, therefore the study is</w:t>
            </w:r>
            <w:r w:rsidRPr="00F262A6">
              <w:t xml:space="preserve"> considered to be </w:t>
            </w:r>
            <w:r>
              <w:t xml:space="preserve">acceptable. In this study a </w:t>
            </w:r>
            <w:r w:rsidRPr="00DA55CF">
              <w:t xml:space="preserve">formulation IN233C1560 has considerably </w:t>
            </w:r>
            <w:r w:rsidRPr="00E20861">
              <w:t>reduce</w:t>
            </w:r>
            <w:r w:rsidRPr="00DA55CF">
              <w:t>d</w:t>
            </w:r>
            <w:r w:rsidRPr="00E20861">
              <w:t xml:space="preserve"> cell </w:t>
            </w:r>
            <w:r w:rsidRPr="00E20861">
              <w:lastRenderedPageBreak/>
              <w:t xml:space="preserve">viability in comparison to the negative control. The mean viability of </w:t>
            </w:r>
            <w:r w:rsidRPr="00DA55CF">
              <w:t>treated cells</w:t>
            </w:r>
            <w:r w:rsidRPr="00E20861">
              <w:t xml:space="preserve"> was </w:t>
            </w:r>
            <w:r w:rsidRPr="00BE2FAD">
              <w:t xml:space="preserve">42.9 % </w:t>
            </w:r>
            <w:r w:rsidRPr="00E20861">
              <w:t>of the mean value of negative control</w:t>
            </w:r>
            <w:r w:rsidRPr="00DA55CF">
              <w:t>,</w:t>
            </w:r>
            <w:r w:rsidR="00BE2FAD">
              <w:t xml:space="preserve"> thus below a cut-off values of 60% for non-irritant substances, </w:t>
            </w:r>
            <w:r w:rsidRPr="00DA55CF">
              <w:t xml:space="preserve"> therefore </w:t>
            </w:r>
            <w:r w:rsidR="00BE2FAD">
              <w:rPr>
                <w:rFonts w:eastAsia="Batang"/>
              </w:rPr>
              <w:t>the product should be considered as either eye irritant (Cat. 2) or eye corrosive Cat. 1), therefore further testing is required to decide on its final classification</w:t>
            </w:r>
            <w:r w:rsidRPr="00DA55CF">
              <w:t>.</w:t>
            </w:r>
          </w:p>
        </w:tc>
      </w:tr>
    </w:tbl>
    <w:p w14:paraId="4D4C595F" w14:textId="6C5FD1F0" w:rsidR="000C5798" w:rsidRPr="000C5798" w:rsidRDefault="000C5798" w:rsidP="00217B1C">
      <w:pPr>
        <w:pStyle w:val="RepAppendix3"/>
      </w:pPr>
      <w:bookmarkStart w:id="1047" w:name="_Toc146272244"/>
      <w:r w:rsidRPr="00484F10">
        <w:lastRenderedPageBreak/>
        <w:t xml:space="preserve">Study </w:t>
      </w:r>
      <w:r>
        <w:t>2</w:t>
      </w:r>
      <w:bookmarkEnd w:id="1047"/>
    </w:p>
    <w:p w14:paraId="5459F833" w14:textId="5C03E834" w:rsidR="00802FE7" w:rsidRDefault="00802FE7" w:rsidP="00802FE7">
      <w:pPr>
        <w:jc w:val="both"/>
        <w:rPr>
          <w:rFonts w:cs="Arial"/>
          <w:lang w:val="en-GB"/>
        </w:rPr>
      </w:pPr>
      <w:r>
        <w:rPr>
          <w:rFonts w:cs="Arial"/>
          <w:lang w:val="en-GB"/>
        </w:rPr>
        <w:t>The Bovine Corneal Opacity and Permeability (BCOP) test method is designed to correctly identify chemicals (both substances and mixtures) inducing serious eye damage as well as those not requiring classification for eye irritation or serious eye damage as defined by the UN GHS.</w:t>
      </w:r>
    </w:p>
    <w:p w14:paraId="1A93A667" w14:textId="77777777" w:rsidR="00802FE7" w:rsidRDefault="00802FE7" w:rsidP="00802FE7">
      <w:pPr>
        <w:jc w:val="both"/>
        <w:rPr>
          <w:rFonts w:cs="Arial"/>
          <w:lang w:val="en-GB"/>
        </w:rPr>
      </w:pPr>
      <w:r>
        <w:rPr>
          <w:rFonts w:cs="Arial"/>
          <w:lang w:val="en-GB"/>
        </w:rPr>
        <w:t>Test chemicals inducing serious eye damage are classified as UN GHS Category 1.</w:t>
      </w:r>
    </w:p>
    <w:p w14:paraId="2D638A25" w14:textId="77777777" w:rsidR="00802FE7" w:rsidRDefault="00802FE7" w:rsidP="00802FE7">
      <w:pPr>
        <w:jc w:val="both"/>
        <w:rPr>
          <w:rFonts w:cs="Arial"/>
          <w:lang w:val="en-GB"/>
        </w:rPr>
      </w:pPr>
      <w:r>
        <w:rPr>
          <w:rFonts w:cs="Arial"/>
          <w:lang w:val="en-GB"/>
        </w:rPr>
        <w:t>Chemicals not classified for eye irritation or serious eye damage are defined as those that do not meet the requirements for classification and they are referred to as UN GHS No Category.</w:t>
      </w:r>
    </w:p>
    <w:p w14:paraId="5EB78747" w14:textId="77777777" w:rsidR="00802FE7" w:rsidRDefault="00802FE7" w:rsidP="00802FE7">
      <w:pPr>
        <w:jc w:val="both"/>
        <w:rPr>
          <w:rFonts w:cstheme="minorBidi"/>
          <w:lang w:val="en-GB"/>
        </w:rPr>
      </w:pPr>
    </w:p>
    <w:p w14:paraId="41CDA6D4" w14:textId="77777777" w:rsidR="00802FE7" w:rsidRDefault="00802FE7" w:rsidP="00802FE7">
      <w:pPr>
        <w:jc w:val="both"/>
        <w:rPr>
          <w:lang w:val="en-GB"/>
        </w:rPr>
      </w:pPr>
      <w:r>
        <w:rPr>
          <w:lang w:val="en-GB"/>
        </w:rPr>
        <w:t xml:space="preserve">The BCOP test method is an organotypic model that provides short-term maintenance of normal physiological and biochemical function of the bovine cornea </w:t>
      </w:r>
      <w:r>
        <w:rPr>
          <w:i/>
          <w:iCs/>
          <w:lang w:val="en-GB"/>
        </w:rPr>
        <w:t>in vitro</w:t>
      </w:r>
      <w:r>
        <w:rPr>
          <w:lang w:val="en-GB"/>
        </w:rPr>
        <w:t xml:space="preserve">. </w:t>
      </w:r>
    </w:p>
    <w:p w14:paraId="7A4EC54D" w14:textId="02E971E7" w:rsidR="00D647A8" w:rsidRPr="000C5798" w:rsidRDefault="00802FE7" w:rsidP="00D647A8">
      <w:pPr>
        <w:jc w:val="both"/>
        <w:rPr>
          <w:rFonts w:eastAsia="SimSun" w:cs="Arial"/>
          <w:lang w:val="en-GB"/>
        </w:rPr>
      </w:pPr>
      <w:r>
        <w:rPr>
          <w:lang w:val="en-GB"/>
        </w:rPr>
        <w:t xml:space="preserve">In this test method, damage by the test item is assessed by quantitative measurements of changes in corneal opacity and permeability. </w:t>
      </w:r>
      <w:r>
        <w:rPr>
          <w:rFonts w:eastAsia="SimSun" w:cs="Arial"/>
          <w:lang w:val="en-GB"/>
        </w:rPr>
        <w:t>Both measurements are used to calculate an IVIS (</w:t>
      </w:r>
      <w:r>
        <w:rPr>
          <w:rFonts w:eastAsia="SimSun" w:cs="Arial"/>
          <w:i/>
          <w:lang w:val="en-GB"/>
        </w:rPr>
        <w:t>in vitro</w:t>
      </w:r>
      <w:r>
        <w:rPr>
          <w:rFonts w:eastAsia="SimSun" w:cs="Arial"/>
          <w:lang w:val="en-GB"/>
        </w:rPr>
        <w:t xml:space="preserve"> irritancy score), which is used to classify the test item in the UN Globally Harmonised System.</w:t>
      </w:r>
    </w:p>
    <w:p w14:paraId="3AF41063" w14:textId="77777777" w:rsidR="00D647A8" w:rsidRPr="00475B1B" w:rsidRDefault="00D647A8" w:rsidP="00D647A8">
      <w:pPr>
        <w:pStyle w:val="RepStandard"/>
        <w:rPr>
          <w:highlight w:val="red"/>
        </w:rPr>
      </w:pPr>
    </w:p>
    <w:p w14:paraId="7580C493" w14:textId="3305E298" w:rsidR="00D647A8" w:rsidRPr="00484F10" w:rsidRDefault="00D647A8" w:rsidP="000C5798"/>
    <w:tbl>
      <w:tblPr>
        <w:tblW w:w="5000" w:type="pct"/>
        <w:tblCellMar>
          <w:top w:w="57" w:type="dxa"/>
          <w:left w:w="57" w:type="dxa"/>
          <w:bottom w:w="57" w:type="dxa"/>
          <w:right w:w="57" w:type="dxa"/>
        </w:tblCellMar>
        <w:tblLook w:val="01E0" w:firstRow="1" w:lastRow="1" w:firstColumn="1" w:lastColumn="1" w:noHBand="0" w:noVBand="0"/>
      </w:tblPr>
      <w:tblGrid>
        <w:gridCol w:w="2514"/>
        <w:gridCol w:w="6844"/>
      </w:tblGrid>
      <w:tr w:rsidR="00D647A8" w:rsidRPr="00475B1B" w14:paraId="15691688" w14:textId="77777777" w:rsidTr="002A279D">
        <w:tc>
          <w:tcPr>
            <w:tcW w:w="1343" w:type="pct"/>
          </w:tcPr>
          <w:p w14:paraId="68023E60" w14:textId="77777777" w:rsidR="00D647A8" w:rsidRPr="00484F10" w:rsidRDefault="00D647A8" w:rsidP="002A279D">
            <w:pPr>
              <w:pStyle w:val="RepStandard"/>
            </w:pPr>
            <w:r w:rsidRPr="00484F10">
              <w:t>Reference</w:t>
            </w:r>
          </w:p>
        </w:tc>
        <w:tc>
          <w:tcPr>
            <w:tcW w:w="3657" w:type="pct"/>
          </w:tcPr>
          <w:p w14:paraId="391FD632" w14:textId="1EE238D1" w:rsidR="00D647A8" w:rsidRPr="00484F10" w:rsidRDefault="00D647A8" w:rsidP="002A279D">
            <w:pPr>
              <w:pStyle w:val="RepStandard"/>
            </w:pPr>
            <w:r w:rsidRPr="00484F10">
              <w:t>KCP 7.1.5/0</w:t>
            </w:r>
            <w:r w:rsidR="008578E4" w:rsidRPr="00484F10">
              <w:t>2</w:t>
            </w:r>
          </w:p>
        </w:tc>
      </w:tr>
      <w:tr w:rsidR="00D647A8" w:rsidRPr="00475B1B" w14:paraId="0C47E447" w14:textId="77777777" w:rsidTr="002A279D">
        <w:tc>
          <w:tcPr>
            <w:tcW w:w="1343" w:type="pct"/>
          </w:tcPr>
          <w:p w14:paraId="7B921520" w14:textId="77777777" w:rsidR="00D647A8" w:rsidRPr="00EF3AE0" w:rsidRDefault="00D647A8" w:rsidP="002A279D">
            <w:pPr>
              <w:pStyle w:val="RepStandard"/>
            </w:pPr>
            <w:r w:rsidRPr="00EF3AE0">
              <w:t>Report</w:t>
            </w:r>
          </w:p>
        </w:tc>
        <w:tc>
          <w:tcPr>
            <w:tcW w:w="3657" w:type="pct"/>
          </w:tcPr>
          <w:p w14:paraId="69FF9018" w14:textId="527C314D" w:rsidR="00D647A8" w:rsidRPr="002810EC" w:rsidRDefault="00D647A8" w:rsidP="002A279D">
            <w:pPr>
              <w:jc w:val="both"/>
              <w:rPr>
                <w:lang w:val="en-GB"/>
              </w:rPr>
            </w:pPr>
            <w:r w:rsidRPr="00EF3AE0">
              <w:rPr>
                <w:lang w:val="en-GB"/>
              </w:rPr>
              <w:t xml:space="preserve">Difenoconazole 130 g/L + </w:t>
            </w:r>
            <w:proofErr w:type="spellStart"/>
            <w:r w:rsidRPr="00EF3AE0">
              <w:rPr>
                <w:lang w:val="en-GB"/>
              </w:rPr>
              <w:t>Prothioconazole</w:t>
            </w:r>
            <w:proofErr w:type="spellEnd"/>
            <w:r w:rsidRPr="00EF3AE0">
              <w:rPr>
                <w:lang w:val="en-GB"/>
              </w:rPr>
              <w:t xml:space="preserve"> 250 g/L EC – IN233C1560</w:t>
            </w:r>
            <w:r w:rsidR="00304DFB">
              <w:rPr>
                <w:lang w:val="en-GB"/>
              </w:rPr>
              <w:t>/</w:t>
            </w:r>
            <w:r w:rsidR="00304DFB">
              <w:rPr>
                <w:rStyle w:val="ng-binding"/>
              </w:rPr>
              <w:t xml:space="preserve"> AVTAR</w:t>
            </w:r>
            <w:r w:rsidRPr="00EF3AE0">
              <w:rPr>
                <w:lang w:val="en-GB"/>
              </w:rPr>
              <w:t>:</w:t>
            </w:r>
            <w:r w:rsidR="000C5798">
              <w:rPr>
                <w:lang w:val="en-GB"/>
              </w:rPr>
              <w:t xml:space="preserve"> </w:t>
            </w:r>
            <w:r w:rsidRPr="00EF3AE0">
              <w:rPr>
                <w:i/>
                <w:lang w:val="en-GB"/>
              </w:rPr>
              <w:t>In vitro</w:t>
            </w:r>
            <w:r w:rsidR="00484F10" w:rsidRPr="00EF3AE0">
              <w:rPr>
                <w:i/>
                <w:lang w:val="en-GB"/>
              </w:rPr>
              <w:t xml:space="preserve"> </w:t>
            </w:r>
            <w:r w:rsidR="00484F10" w:rsidRPr="00EF3AE0">
              <w:rPr>
                <w:iCs/>
                <w:lang w:val="en-GB"/>
              </w:rPr>
              <w:t>Eye</w:t>
            </w:r>
            <w:r w:rsidR="00484F10" w:rsidRPr="00EF3AE0">
              <w:rPr>
                <w:i/>
                <w:lang w:val="en-GB"/>
              </w:rPr>
              <w:t xml:space="preserve"> </w:t>
            </w:r>
            <w:r w:rsidRPr="00EF3AE0">
              <w:rPr>
                <w:lang w:val="en-GB"/>
              </w:rPr>
              <w:t xml:space="preserve">Irritation </w:t>
            </w:r>
            <w:r w:rsidR="00484F10" w:rsidRPr="00EF3AE0">
              <w:rPr>
                <w:lang w:val="en-GB"/>
              </w:rPr>
              <w:t>and Corrosion with the BCOP Test</w:t>
            </w:r>
            <w:r w:rsidRPr="00EF3AE0">
              <w:rPr>
                <w:lang w:val="en-GB"/>
              </w:rPr>
              <w:t>, Cattaneo A., 2021, Draft Report No.- 024</w:t>
            </w:r>
            <w:r w:rsidR="00EF3AE0" w:rsidRPr="00EF3AE0">
              <w:rPr>
                <w:lang w:val="en-GB"/>
              </w:rPr>
              <w:t>8</w:t>
            </w:r>
            <w:r w:rsidRPr="00EF3AE0">
              <w:rPr>
                <w:lang w:val="en-GB"/>
              </w:rPr>
              <w:t>/2021</w:t>
            </w:r>
          </w:p>
        </w:tc>
      </w:tr>
      <w:tr w:rsidR="00D647A8" w:rsidRPr="00475B1B" w14:paraId="2E4C427E" w14:textId="77777777" w:rsidTr="002A279D">
        <w:tc>
          <w:tcPr>
            <w:tcW w:w="1343" w:type="pct"/>
          </w:tcPr>
          <w:p w14:paraId="3D0D3F6D" w14:textId="77777777" w:rsidR="00D647A8" w:rsidRPr="00EF3AE0" w:rsidRDefault="00D647A8" w:rsidP="002A279D">
            <w:pPr>
              <w:pStyle w:val="RepStandard"/>
            </w:pPr>
            <w:r w:rsidRPr="00EF3AE0">
              <w:t>Guideline(s)</w:t>
            </w:r>
          </w:p>
        </w:tc>
        <w:tc>
          <w:tcPr>
            <w:tcW w:w="3657" w:type="pct"/>
          </w:tcPr>
          <w:p w14:paraId="300F4903" w14:textId="77777777" w:rsidR="002810EC" w:rsidRDefault="00D647A8" w:rsidP="002A279D">
            <w:pPr>
              <w:pStyle w:val="RepStandard"/>
            </w:pPr>
            <w:r w:rsidRPr="00EF3AE0">
              <w:t>Yes</w:t>
            </w:r>
          </w:p>
          <w:p w14:paraId="7F95BBA2" w14:textId="501AD2A1" w:rsidR="00D647A8" w:rsidRPr="00EF3AE0" w:rsidRDefault="00D647A8" w:rsidP="002A279D">
            <w:pPr>
              <w:pStyle w:val="RepStandard"/>
            </w:pPr>
            <w:r w:rsidRPr="00EF3AE0">
              <w:t xml:space="preserve">OECD Guideline No. </w:t>
            </w:r>
            <w:r w:rsidR="00EF3AE0" w:rsidRPr="00EF3AE0">
              <w:t>437 (2020)</w:t>
            </w:r>
          </w:p>
        </w:tc>
      </w:tr>
      <w:tr w:rsidR="00D647A8" w:rsidRPr="00475B1B" w14:paraId="1720AFE4" w14:textId="77777777" w:rsidTr="002A279D">
        <w:tc>
          <w:tcPr>
            <w:tcW w:w="1343" w:type="pct"/>
          </w:tcPr>
          <w:p w14:paraId="3E9FB35D" w14:textId="77777777" w:rsidR="00D647A8" w:rsidRPr="00EF3AE0" w:rsidRDefault="00D647A8" w:rsidP="002A279D">
            <w:pPr>
              <w:pStyle w:val="RepStandard"/>
            </w:pPr>
            <w:r w:rsidRPr="00EF3AE0">
              <w:t>Deviations</w:t>
            </w:r>
          </w:p>
        </w:tc>
        <w:tc>
          <w:tcPr>
            <w:tcW w:w="3657" w:type="pct"/>
          </w:tcPr>
          <w:p w14:paraId="72508C3B" w14:textId="5570C411" w:rsidR="00D647A8" w:rsidRPr="00EF3AE0" w:rsidRDefault="00D647A8" w:rsidP="002A279D">
            <w:pPr>
              <w:pStyle w:val="RepStandard"/>
            </w:pPr>
            <w:r w:rsidRPr="00EF3AE0">
              <w:t>None</w:t>
            </w:r>
          </w:p>
        </w:tc>
      </w:tr>
      <w:tr w:rsidR="00D647A8" w:rsidRPr="00475B1B" w14:paraId="52DFD589" w14:textId="77777777" w:rsidTr="002A279D">
        <w:tc>
          <w:tcPr>
            <w:tcW w:w="1343" w:type="pct"/>
          </w:tcPr>
          <w:p w14:paraId="5C088C6D" w14:textId="77777777" w:rsidR="00D647A8" w:rsidRPr="00EF3AE0" w:rsidRDefault="00D647A8" w:rsidP="002A279D">
            <w:pPr>
              <w:pStyle w:val="RepStandard"/>
            </w:pPr>
            <w:r w:rsidRPr="00EF3AE0">
              <w:t>GLP</w:t>
            </w:r>
          </w:p>
        </w:tc>
        <w:tc>
          <w:tcPr>
            <w:tcW w:w="3657" w:type="pct"/>
          </w:tcPr>
          <w:p w14:paraId="4F002031" w14:textId="77777777" w:rsidR="00D647A8" w:rsidRPr="00EF3AE0" w:rsidRDefault="00D647A8" w:rsidP="002A279D">
            <w:pPr>
              <w:pStyle w:val="RepStandard"/>
            </w:pPr>
            <w:r w:rsidRPr="00EF3AE0">
              <w:t>Yes</w:t>
            </w:r>
          </w:p>
        </w:tc>
      </w:tr>
      <w:tr w:rsidR="00D647A8" w:rsidRPr="00475B1B" w14:paraId="7600BE6B" w14:textId="77777777" w:rsidTr="002A279D">
        <w:tc>
          <w:tcPr>
            <w:tcW w:w="1343" w:type="pct"/>
          </w:tcPr>
          <w:p w14:paraId="700FCB86" w14:textId="77777777" w:rsidR="00D647A8" w:rsidRPr="00EF3AE0" w:rsidRDefault="00D647A8" w:rsidP="002A279D">
            <w:pPr>
              <w:pStyle w:val="RepStandard"/>
            </w:pPr>
            <w:r w:rsidRPr="00EF3AE0">
              <w:t>Acceptability</w:t>
            </w:r>
          </w:p>
        </w:tc>
        <w:tc>
          <w:tcPr>
            <w:tcW w:w="3657" w:type="pct"/>
          </w:tcPr>
          <w:p w14:paraId="28FFBCF5" w14:textId="1D1988B8" w:rsidR="00D647A8" w:rsidRPr="00EF3AE0" w:rsidRDefault="00115457" w:rsidP="002A279D">
            <w:pPr>
              <w:pStyle w:val="RepStandard"/>
            </w:pPr>
            <w:r w:rsidRPr="00BE2FAD">
              <w:t>Yes</w:t>
            </w:r>
          </w:p>
        </w:tc>
      </w:tr>
      <w:tr w:rsidR="00D647A8" w:rsidRPr="00475B1B" w14:paraId="3BBB197F" w14:textId="77777777" w:rsidTr="002A279D">
        <w:tc>
          <w:tcPr>
            <w:tcW w:w="1343" w:type="pct"/>
          </w:tcPr>
          <w:p w14:paraId="159610A6" w14:textId="77777777" w:rsidR="00D647A8" w:rsidRPr="00A728C4" w:rsidRDefault="00D647A8" w:rsidP="002A279D">
            <w:pPr>
              <w:pStyle w:val="RepStandard"/>
            </w:pPr>
            <w:r w:rsidRPr="00A728C4">
              <w:t xml:space="preserve">Duplication </w:t>
            </w:r>
            <w:r w:rsidRPr="00A728C4">
              <w:br/>
              <w:t>(if vertebrate study)</w:t>
            </w:r>
          </w:p>
        </w:tc>
        <w:tc>
          <w:tcPr>
            <w:tcW w:w="3657" w:type="pct"/>
          </w:tcPr>
          <w:p w14:paraId="39097ADC" w14:textId="77777777" w:rsidR="00D647A8" w:rsidRPr="00A728C4" w:rsidRDefault="00D647A8" w:rsidP="002A279D">
            <w:pPr>
              <w:pStyle w:val="RepStandard"/>
            </w:pPr>
            <w:r w:rsidRPr="00A728C4">
              <w:t>No</w:t>
            </w:r>
          </w:p>
        </w:tc>
      </w:tr>
    </w:tbl>
    <w:p w14:paraId="13CDF33B" w14:textId="77777777" w:rsidR="00D647A8" w:rsidRPr="00475B1B" w:rsidRDefault="00D647A8" w:rsidP="00D647A8">
      <w:pPr>
        <w:pStyle w:val="RepStandard"/>
        <w:rPr>
          <w:highlight w:val="red"/>
        </w:rPr>
      </w:pPr>
    </w:p>
    <w:p w14:paraId="5EF8ECF5" w14:textId="77777777" w:rsidR="00D647A8" w:rsidRPr="00A728C4" w:rsidRDefault="00D647A8" w:rsidP="00D647A8">
      <w:pPr>
        <w:pStyle w:val="RepNewPart"/>
        <w:spacing w:before="0" w:after="0"/>
      </w:pPr>
      <w:r w:rsidRPr="00A728C4">
        <w:t>Materials and methods</w:t>
      </w:r>
    </w:p>
    <w:p w14:paraId="0EA75AA2" w14:textId="77777777" w:rsidR="00D647A8" w:rsidRPr="00A728C4" w:rsidRDefault="00D647A8" w:rsidP="00D647A8">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715"/>
        <w:gridCol w:w="5633"/>
      </w:tblGrid>
      <w:tr w:rsidR="00D647A8" w:rsidRPr="00475B1B" w14:paraId="285C2121" w14:textId="77777777" w:rsidTr="002A279D">
        <w:tc>
          <w:tcPr>
            <w:tcW w:w="1987" w:type="pct"/>
          </w:tcPr>
          <w:p w14:paraId="454CB458" w14:textId="77777777" w:rsidR="00D647A8" w:rsidRPr="00A728C4" w:rsidRDefault="00D647A8" w:rsidP="002A279D">
            <w:pPr>
              <w:pStyle w:val="RepTable"/>
              <w:rPr>
                <w:b/>
                <w:bCs/>
              </w:rPr>
            </w:pPr>
            <w:r w:rsidRPr="00A728C4">
              <w:rPr>
                <w:b/>
                <w:bCs/>
              </w:rPr>
              <w:t>Test material (Lot/Batch No.)</w:t>
            </w:r>
          </w:p>
        </w:tc>
        <w:tc>
          <w:tcPr>
            <w:tcW w:w="3013" w:type="pct"/>
          </w:tcPr>
          <w:p w14:paraId="2AAF765A" w14:textId="3790C29C" w:rsidR="00D647A8" w:rsidRPr="00A728C4" w:rsidRDefault="00A728C4" w:rsidP="002A279D">
            <w:pPr>
              <w:pStyle w:val="RepTable"/>
            </w:pPr>
            <w:r>
              <w:rPr>
                <w:rFonts w:eastAsia="SimSun"/>
              </w:rPr>
              <w:t>IND_F032_0321_1</w:t>
            </w:r>
          </w:p>
        </w:tc>
      </w:tr>
      <w:tr w:rsidR="00D647A8" w:rsidRPr="00475B1B" w14:paraId="0BBB25EA" w14:textId="77777777" w:rsidTr="002A279D">
        <w:tc>
          <w:tcPr>
            <w:tcW w:w="1987" w:type="pct"/>
          </w:tcPr>
          <w:p w14:paraId="716FBEEF" w14:textId="77777777" w:rsidR="00D647A8" w:rsidRPr="00E81AB6" w:rsidRDefault="00D647A8" w:rsidP="002A279D">
            <w:pPr>
              <w:pStyle w:val="RepTable"/>
              <w:rPr>
                <w:b/>
                <w:bCs/>
              </w:rPr>
            </w:pPr>
            <w:r w:rsidRPr="00E81AB6">
              <w:rPr>
                <w:b/>
                <w:bCs/>
              </w:rPr>
              <w:t>Species</w:t>
            </w:r>
          </w:p>
        </w:tc>
        <w:tc>
          <w:tcPr>
            <w:tcW w:w="3013" w:type="pct"/>
          </w:tcPr>
          <w:p w14:paraId="66FCCFC2" w14:textId="77777777" w:rsidR="00D647A8" w:rsidRPr="00E81AB6" w:rsidRDefault="00D647A8" w:rsidP="002A279D">
            <w:pPr>
              <w:rPr>
                <w:bCs/>
                <w:lang w:val="en-GB"/>
              </w:rPr>
            </w:pPr>
            <w:r w:rsidRPr="00E81AB6">
              <w:rPr>
                <w:bCs/>
                <w:lang w:val="en-GB"/>
              </w:rPr>
              <w:t>Human cornea-like epithelium model (</w:t>
            </w:r>
            <w:proofErr w:type="spellStart"/>
            <w:r w:rsidRPr="00E81AB6">
              <w:rPr>
                <w:bCs/>
                <w:lang w:val="en-GB"/>
              </w:rPr>
              <w:t>RhCE</w:t>
            </w:r>
            <w:proofErr w:type="spellEnd"/>
            <w:r w:rsidRPr="00E81AB6">
              <w:rPr>
                <w:bCs/>
                <w:lang w:val="en-GB"/>
              </w:rPr>
              <w:t>)</w:t>
            </w:r>
          </w:p>
        </w:tc>
      </w:tr>
      <w:tr w:rsidR="00D647A8" w:rsidRPr="00475B1B" w14:paraId="6F9C7F4C" w14:textId="77777777" w:rsidTr="002A279D">
        <w:tc>
          <w:tcPr>
            <w:tcW w:w="1987" w:type="pct"/>
          </w:tcPr>
          <w:p w14:paraId="25AA2CB8" w14:textId="33FB9732" w:rsidR="00D647A8" w:rsidRPr="00E81AB6" w:rsidRDefault="00D647A8" w:rsidP="002A279D">
            <w:pPr>
              <w:pStyle w:val="RepTable"/>
              <w:rPr>
                <w:b/>
                <w:bCs/>
              </w:rPr>
            </w:pPr>
            <w:r w:rsidRPr="00E81AB6">
              <w:rPr>
                <w:b/>
                <w:bCs/>
              </w:rPr>
              <w:t xml:space="preserve">No. of </w:t>
            </w:r>
            <w:r w:rsidR="00A728C4" w:rsidRPr="00E81AB6">
              <w:rPr>
                <w:b/>
                <w:bCs/>
              </w:rPr>
              <w:t>Bovine</w:t>
            </w:r>
            <w:r w:rsidRPr="00E81AB6">
              <w:rPr>
                <w:b/>
                <w:bCs/>
              </w:rPr>
              <w:t xml:space="preserve"> Cornea </w:t>
            </w:r>
          </w:p>
        </w:tc>
        <w:tc>
          <w:tcPr>
            <w:tcW w:w="3013" w:type="pct"/>
          </w:tcPr>
          <w:p w14:paraId="7F4AB206" w14:textId="4F524DA0" w:rsidR="00D647A8" w:rsidRPr="00E81AB6" w:rsidRDefault="00E81AB6" w:rsidP="002A279D">
            <w:proofErr w:type="spellStart"/>
            <w:r w:rsidRPr="00E81AB6">
              <w:rPr>
                <w:lang w:val="en-GB"/>
              </w:rPr>
              <w:t>Duratec</w:t>
            </w:r>
            <w:proofErr w:type="spellEnd"/>
            <w:r w:rsidRPr="00E81AB6">
              <w:rPr>
                <w:lang w:val="en-GB"/>
              </w:rPr>
              <w:t xml:space="preserve"> </w:t>
            </w:r>
            <w:proofErr w:type="spellStart"/>
            <w:r w:rsidRPr="00E81AB6">
              <w:rPr>
                <w:lang w:val="en-GB"/>
              </w:rPr>
              <w:t>Analysentechnik</w:t>
            </w:r>
            <w:proofErr w:type="spellEnd"/>
            <w:r w:rsidRPr="00E81AB6">
              <w:rPr>
                <w:lang w:val="en-GB"/>
              </w:rPr>
              <w:t xml:space="preserve"> GmbH </w:t>
            </w:r>
            <w:r>
              <w:rPr>
                <w:lang w:val="en-GB"/>
              </w:rPr>
              <w:t>(</w:t>
            </w:r>
            <w:r w:rsidRPr="00E81AB6">
              <w:rPr>
                <w:lang w:val="en-GB"/>
              </w:rPr>
              <w:t>N°10,28,20,3,25,8,7,23,1</w:t>
            </w:r>
            <w:r>
              <w:rPr>
                <w:lang w:val="en-GB"/>
              </w:rPr>
              <w:t>)</w:t>
            </w:r>
          </w:p>
        </w:tc>
      </w:tr>
      <w:tr w:rsidR="00D647A8" w:rsidRPr="00475B1B" w14:paraId="6C20790B" w14:textId="77777777" w:rsidTr="002A279D">
        <w:tc>
          <w:tcPr>
            <w:tcW w:w="1987" w:type="pct"/>
          </w:tcPr>
          <w:p w14:paraId="61CC6ED5" w14:textId="77777777" w:rsidR="00D647A8" w:rsidRPr="00E81AB6" w:rsidRDefault="00D647A8" w:rsidP="002A279D">
            <w:pPr>
              <w:pStyle w:val="RepTable"/>
              <w:rPr>
                <w:b/>
                <w:bCs/>
              </w:rPr>
            </w:pPr>
            <w:r w:rsidRPr="00E81AB6">
              <w:rPr>
                <w:b/>
                <w:bCs/>
              </w:rPr>
              <w:t>Initial test using one animal</w:t>
            </w:r>
          </w:p>
        </w:tc>
        <w:tc>
          <w:tcPr>
            <w:tcW w:w="3013" w:type="pct"/>
          </w:tcPr>
          <w:p w14:paraId="7AC4D4B1" w14:textId="77777777" w:rsidR="00D647A8" w:rsidRPr="00E81AB6" w:rsidRDefault="00D647A8" w:rsidP="002A279D">
            <w:pPr>
              <w:pStyle w:val="RepTable"/>
            </w:pPr>
            <w:r w:rsidRPr="00E81AB6">
              <w:t>No</w:t>
            </w:r>
          </w:p>
        </w:tc>
      </w:tr>
      <w:tr w:rsidR="00D647A8" w:rsidRPr="00475B1B" w14:paraId="6F726C86" w14:textId="77777777" w:rsidTr="002A279D">
        <w:tc>
          <w:tcPr>
            <w:tcW w:w="1987" w:type="pct"/>
          </w:tcPr>
          <w:p w14:paraId="34D086D2" w14:textId="77777777" w:rsidR="00D647A8" w:rsidRPr="009B0286" w:rsidRDefault="00D647A8" w:rsidP="002A279D">
            <w:pPr>
              <w:pStyle w:val="RepTable"/>
              <w:rPr>
                <w:b/>
                <w:bCs/>
              </w:rPr>
            </w:pPr>
            <w:r w:rsidRPr="009B0286">
              <w:rPr>
                <w:b/>
                <w:bCs/>
              </w:rPr>
              <w:t>Pre-treatment exposure with DPBS</w:t>
            </w:r>
          </w:p>
        </w:tc>
        <w:tc>
          <w:tcPr>
            <w:tcW w:w="3013" w:type="pct"/>
          </w:tcPr>
          <w:p w14:paraId="3ED0E873" w14:textId="77777777" w:rsidR="00D647A8" w:rsidRPr="009B0286" w:rsidRDefault="00D647A8" w:rsidP="002A279D">
            <w:pPr>
              <w:pStyle w:val="RepTable"/>
            </w:pPr>
            <w:r w:rsidRPr="009B0286">
              <w:t xml:space="preserve">20µl, 30 min </w:t>
            </w:r>
          </w:p>
        </w:tc>
      </w:tr>
      <w:tr w:rsidR="00D647A8" w:rsidRPr="00475B1B" w14:paraId="7E1BB7E7" w14:textId="77777777" w:rsidTr="002A279D">
        <w:tc>
          <w:tcPr>
            <w:tcW w:w="1987" w:type="pct"/>
          </w:tcPr>
          <w:p w14:paraId="13BA4E56" w14:textId="77777777" w:rsidR="00D647A8" w:rsidRPr="009B0286" w:rsidRDefault="00D647A8" w:rsidP="002A279D">
            <w:pPr>
              <w:pStyle w:val="RepTable"/>
              <w:rPr>
                <w:b/>
                <w:bCs/>
              </w:rPr>
            </w:pPr>
            <w:r w:rsidRPr="009B0286">
              <w:rPr>
                <w:b/>
                <w:bCs/>
              </w:rPr>
              <w:t>Exposure</w:t>
            </w:r>
          </w:p>
        </w:tc>
        <w:tc>
          <w:tcPr>
            <w:tcW w:w="3013" w:type="pct"/>
          </w:tcPr>
          <w:p w14:paraId="6D5C043E" w14:textId="4DD5AE83" w:rsidR="00D647A8" w:rsidRPr="009B0286" w:rsidRDefault="009B0286" w:rsidP="002A279D">
            <w:pPr>
              <w:pStyle w:val="RepTable"/>
            </w:pPr>
            <w:r w:rsidRPr="009B0286">
              <w:t>7</w:t>
            </w:r>
            <w:r w:rsidR="00D647A8" w:rsidRPr="009B0286">
              <w:t>50µl</w:t>
            </w:r>
            <w:r w:rsidRPr="009B0286">
              <w:t>, 10</w:t>
            </w:r>
            <w:r w:rsidR="00D647A8" w:rsidRPr="009B0286">
              <w:t xml:space="preserve"> min (3</w:t>
            </w:r>
            <w:r w:rsidRPr="00551D3A">
              <w:t>2</w:t>
            </w:r>
            <w:r w:rsidR="00D647A8" w:rsidRPr="00551D3A">
              <w:t>°C</w:t>
            </w:r>
            <w:r w:rsidR="00551D3A" w:rsidRPr="00551D3A">
              <w:rPr>
                <w:rFonts w:cs="Arial"/>
              </w:rPr>
              <w:t>±</w:t>
            </w:r>
            <w:r w:rsidR="00551D3A" w:rsidRPr="00551D3A">
              <w:t xml:space="preserve"> 1°C)</w:t>
            </w:r>
          </w:p>
        </w:tc>
      </w:tr>
      <w:tr w:rsidR="00D647A8" w:rsidRPr="00475B1B" w14:paraId="38E9A2A7" w14:textId="77777777" w:rsidTr="002A279D">
        <w:trPr>
          <w:trHeight w:val="145"/>
        </w:trPr>
        <w:tc>
          <w:tcPr>
            <w:tcW w:w="1987" w:type="pct"/>
          </w:tcPr>
          <w:p w14:paraId="086B2304" w14:textId="77777777" w:rsidR="00D647A8" w:rsidRPr="009B0286" w:rsidRDefault="00D647A8" w:rsidP="002A279D">
            <w:pPr>
              <w:pStyle w:val="RepTable"/>
              <w:rPr>
                <w:b/>
                <w:bCs/>
              </w:rPr>
            </w:pPr>
            <w:r w:rsidRPr="009B0286">
              <w:rPr>
                <w:b/>
                <w:bCs/>
              </w:rPr>
              <w:t>Negative control</w:t>
            </w:r>
          </w:p>
        </w:tc>
        <w:tc>
          <w:tcPr>
            <w:tcW w:w="3013" w:type="pct"/>
          </w:tcPr>
          <w:p w14:paraId="112AFAF1" w14:textId="00941C3E" w:rsidR="00D647A8" w:rsidRPr="009B0286" w:rsidRDefault="00ED66D8" w:rsidP="002A279D">
            <w:pPr>
              <w:pStyle w:val="RepTable"/>
            </w:pPr>
            <w:r w:rsidRPr="009B0286">
              <w:t>750</w:t>
            </w:r>
            <w:r w:rsidR="00D647A8" w:rsidRPr="009B0286">
              <w:t xml:space="preserve"> µl</w:t>
            </w:r>
            <w:r w:rsidR="009B0286">
              <w:t xml:space="preserve"> (0.9% NaCl)</w:t>
            </w:r>
          </w:p>
        </w:tc>
      </w:tr>
      <w:tr w:rsidR="00D647A8" w:rsidRPr="00475B1B" w14:paraId="1C6251BA" w14:textId="77777777" w:rsidTr="002A279D">
        <w:tc>
          <w:tcPr>
            <w:tcW w:w="1987" w:type="pct"/>
          </w:tcPr>
          <w:p w14:paraId="7611B5DC" w14:textId="77777777" w:rsidR="00D647A8" w:rsidRPr="00ED6983" w:rsidRDefault="00D647A8" w:rsidP="002A279D">
            <w:pPr>
              <w:pStyle w:val="RepTable"/>
              <w:rPr>
                <w:b/>
                <w:bCs/>
              </w:rPr>
            </w:pPr>
            <w:r w:rsidRPr="00ED6983">
              <w:rPr>
                <w:b/>
                <w:bCs/>
              </w:rPr>
              <w:t xml:space="preserve">Positive control </w:t>
            </w:r>
          </w:p>
        </w:tc>
        <w:tc>
          <w:tcPr>
            <w:tcW w:w="3013" w:type="pct"/>
          </w:tcPr>
          <w:p w14:paraId="207AA6EB" w14:textId="00EF058C" w:rsidR="00D647A8" w:rsidRPr="00ED6983" w:rsidRDefault="00ED66D8" w:rsidP="002A279D">
            <w:pPr>
              <w:pStyle w:val="RepTable"/>
            </w:pPr>
            <w:r w:rsidRPr="00ED6983">
              <w:t>7</w:t>
            </w:r>
            <w:r w:rsidR="00D647A8" w:rsidRPr="00ED6983">
              <w:t>50</w:t>
            </w:r>
            <w:r w:rsidRPr="00ED6983">
              <w:t xml:space="preserve"> </w:t>
            </w:r>
            <w:r w:rsidR="00D647A8" w:rsidRPr="00ED6983">
              <w:t>µl</w:t>
            </w:r>
            <w:r w:rsidRPr="00ED6983">
              <w:t xml:space="preserve"> Ethanol</w:t>
            </w:r>
          </w:p>
        </w:tc>
      </w:tr>
      <w:tr w:rsidR="00D647A8" w:rsidRPr="00475B1B" w14:paraId="11B7D4E5" w14:textId="77777777" w:rsidTr="002A279D">
        <w:tc>
          <w:tcPr>
            <w:tcW w:w="1987" w:type="pct"/>
          </w:tcPr>
          <w:p w14:paraId="499B6C5E" w14:textId="77777777" w:rsidR="00D647A8" w:rsidRPr="00ED6983" w:rsidRDefault="00D647A8" w:rsidP="002A279D">
            <w:pPr>
              <w:pStyle w:val="RepTable"/>
              <w:rPr>
                <w:b/>
                <w:bCs/>
              </w:rPr>
            </w:pPr>
            <w:r w:rsidRPr="00ED6983">
              <w:rPr>
                <w:b/>
                <w:bCs/>
              </w:rPr>
              <w:t>Vehicle/Dilution</w:t>
            </w:r>
          </w:p>
        </w:tc>
        <w:tc>
          <w:tcPr>
            <w:tcW w:w="3013" w:type="pct"/>
          </w:tcPr>
          <w:p w14:paraId="6A992F48" w14:textId="79436884" w:rsidR="00D647A8" w:rsidRPr="00ED6983" w:rsidRDefault="00D647A8" w:rsidP="002A279D">
            <w:pPr>
              <w:pStyle w:val="RepTable"/>
            </w:pPr>
            <w:r w:rsidRPr="00ED6983">
              <w:t>None</w:t>
            </w:r>
          </w:p>
        </w:tc>
      </w:tr>
      <w:tr w:rsidR="00D647A8" w:rsidRPr="00475B1B" w14:paraId="21D9077D" w14:textId="77777777" w:rsidTr="002A279D">
        <w:tc>
          <w:tcPr>
            <w:tcW w:w="1987" w:type="pct"/>
          </w:tcPr>
          <w:p w14:paraId="546F12B5" w14:textId="77777777" w:rsidR="00D647A8" w:rsidRPr="00ED6983" w:rsidRDefault="00D647A8" w:rsidP="002A279D">
            <w:pPr>
              <w:pStyle w:val="RepTable"/>
              <w:rPr>
                <w:b/>
                <w:bCs/>
              </w:rPr>
            </w:pPr>
            <w:r w:rsidRPr="00ED6983">
              <w:rPr>
                <w:b/>
                <w:bCs/>
              </w:rPr>
              <w:t xml:space="preserve">Post incubation exposure observation </w:t>
            </w:r>
            <w:r w:rsidRPr="00ED6983">
              <w:rPr>
                <w:b/>
                <w:bCs/>
              </w:rPr>
              <w:lastRenderedPageBreak/>
              <w:t>period</w:t>
            </w:r>
          </w:p>
        </w:tc>
        <w:tc>
          <w:tcPr>
            <w:tcW w:w="3013" w:type="pct"/>
          </w:tcPr>
          <w:p w14:paraId="442D8877" w14:textId="77777777" w:rsidR="00D647A8" w:rsidRPr="00ED6983" w:rsidRDefault="00D647A8" w:rsidP="002A279D">
            <w:pPr>
              <w:pStyle w:val="RepTable"/>
            </w:pPr>
            <w:r w:rsidRPr="00ED6983">
              <w:lastRenderedPageBreak/>
              <w:t xml:space="preserve">120min </w:t>
            </w:r>
          </w:p>
        </w:tc>
      </w:tr>
      <w:tr w:rsidR="00D647A8" w:rsidRPr="00475B1B" w14:paraId="474594C7" w14:textId="77777777" w:rsidTr="002A279D">
        <w:tc>
          <w:tcPr>
            <w:tcW w:w="1987" w:type="pct"/>
          </w:tcPr>
          <w:p w14:paraId="1E00FA1D" w14:textId="77777777" w:rsidR="00D647A8" w:rsidRPr="00ED6983" w:rsidRDefault="00D647A8" w:rsidP="002A279D">
            <w:pPr>
              <w:pStyle w:val="RepTable"/>
              <w:rPr>
                <w:b/>
                <w:bCs/>
              </w:rPr>
            </w:pPr>
            <w:r w:rsidRPr="00ED6983">
              <w:rPr>
                <w:b/>
                <w:bCs/>
              </w:rPr>
              <w:t>Remarks</w:t>
            </w:r>
          </w:p>
        </w:tc>
        <w:tc>
          <w:tcPr>
            <w:tcW w:w="3013" w:type="pct"/>
          </w:tcPr>
          <w:p w14:paraId="2687EAC0" w14:textId="77777777" w:rsidR="00D647A8" w:rsidRPr="00ED6983" w:rsidRDefault="00D647A8" w:rsidP="002A279D">
            <w:pPr>
              <w:pStyle w:val="RepTable"/>
            </w:pPr>
            <w:r w:rsidRPr="00ED6983">
              <w:t>None</w:t>
            </w:r>
          </w:p>
        </w:tc>
      </w:tr>
    </w:tbl>
    <w:p w14:paraId="536965A4" w14:textId="77777777" w:rsidR="00D647A8" w:rsidRPr="00D20D58" w:rsidRDefault="00D647A8" w:rsidP="00D647A8">
      <w:pPr>
        <w:pStyle w:val="RepStandard"/>
      </w:pPr>
    </w:p>
    <w:p w14:paraId="406A5F5F" w14:textId="77777777" w:rsidR="00D20D58" w:rsidRDefault="00D647A8" w:rsidP="00D20D58">
      <w:pPr>
        <w:rPr>
          <w:lang w:val="en-GB"/>
        </w:rPr>
      </w:pPr>
      <w:r w:rsidRPr="00D20D58">
        <w:t xml:space="preserve">NUMBER OF REPLICATE : </w:t>
      </w:r>
      <w:r w:rsidR="00D20D58" w:rsidRPr="00D20D58">
        <w:rPr>
          <w:lang w:val="en-GB"/>
        </w:rPr>
        <w:t>In this assay 3 replicates per test item, negative control and positive control were used.</w:t>
      </w:r>
    </w:p>
    <w:p w14:paraId="3042C8E1" w14:textId="77777777" w:rsidR="00D647A8" w:rsidRPr="00475B1B" w:rsidRDefault="00D647A8" w:rsidP="00D647A8">
      <w:pPr>
        <w:rPr>
          <w:highlight w:val="red"/>
          <w:lang w:val="en-GB"/>
        </w:rPr>
      </w:pPr>
    </w:p>
    <w:p w14:paraId="0D211FE1" w14:textId="5A00057A" w:rsidR="00D647A8" w:rsidRPr="0037102D" w:rsidRDefault="00D647A8" w:rsidP="00D647A8">
      <w:pPr>
        <w:pStyle w:val="RepStandard"/>
        <w:rPr>
          <w:lang w:val="en-US"/>
        </w:rPr>
      </w:pPr>
      <w:r w:rsidRPr="0037102D">
        <w:rPr>
          <w:lang w:val="en-US"/>
        </w:rPr>
        <w:t xml:space="preserve">1. </w:t>
      </w:r>
      <w:r w:rsidR="00D20D58" w:rsidRPr="0037102D">
        <w:rPr>
          <w:lang w:val="en-US"/>
        </w:rPr>
        <w:t>Test</w:t>
      </w:r>
      <w:r w:rsidR="00B63D8F" w:rsidRPr="0037102D">
        <w:rPr>
          <w:lang w:val="en-US"/>
        </w:rPr>
        <w:t xml:space="preserve"> substance application </w:t>
      </w:r>
    </w:p>
    <w:p w14:paraId="4AD0C0CC" w14:textId="14420D8A" w:rsidR="00D647A8" w:rsidRPr="0037102D" w:rsidRDefault="00D647A8" w:rsidP="00D647A8">
      <w:pPr>
        <w:pStyle w:val="RepStandard"/>
        <w:rPr>
          <w:lang w:val="en-US"/>
        </w:rPr>
      </w:pPr>
      <w:r w:rsidRPr="0037102D">
        <w:rPr>
          <w:lang w:val="en-US"/>
        </w:rPr>
        <w:t xml:space="preserve">2. Test substance </w:t>
      </w:r>
      <w:r w:rsidR="00B63D8F" w:rsidRPr="0037102D">
        <w:rPr>
          <w:lang w:val="en-US"/>
        </w:rPr>
        <w:t>exposure</w:t>
      </w:r>
    </w:p>
    <w:p w14:paraId="319E4CF6" w14:textId="79381661" w:rsidR="00D647A8" w:rsidRPr="0037102D" w:rsidRDefault="00D647A8" w:rsidP="00D647A8">
      <w:pPr>
        <w:pStyle w:val="RepStandard"/>
        <w:rPr>
          <w:lang w:val="en-US"/>
        </w:rPr>
      </w:pPr>
      <w:r w:rsidRPr="0037102D">
        <w:rPr>
          <w:lang w:val="en-US"/>
        </w:rPr>
        <w:t xml:space="preserve">3. </w:t>
      </w:r>
      <w:r w:rsidR="00B63D8F" w:rsidRPr="0037102D">
        <w:rPr>
          <w:lang w:val="en-US"/>
        </w:rPr>
        <w:t xml:space="preserve">Rinsing, post soak and final opacity measurement </w:t>
      </w:r>
    </w:p>
    <w:p w14:paraId="20FB4E1D" w14:textId="3292A307" w:rsidR="00D647A8" w:rsidRPr="0037102D" w:rsidRDefault="00D647A8" w:rsidP="00D647A8">
      <w:pPr>
        <w:pStyle w:val="RepStandard"/>
        <w:rPr>
          <w:lang w:val="en-US"/>
        </w:rPr>
      </w:pPr>
      <w:r w:rsidRPr="0037102D">
        <w:rPr>
          <w:lang w:val="en-US"/>
        </w:rPr>
        <w:t xml:space="preserve">4. </w:t>
      </w:r>
      <w:r w:rsidR="00B63D8F" w:rsidRPr="0037102D">
        <w:rPr>
          <w:lang w:val="en-US"/>
        </w:rPr>
        <w:t>Permeability measurement</w:t>
      </w:r>
      <w:r w:rsidRPr="0037102D">
        <w:rPr>
          <w:lang w:val="en-US"/>
        </w:rPr>
        <w:t xml:space="preserve"> </w:t>
      </w:r>
    </w:p>
    <w:p w14:paraId="0480F5DA" w14:textId="77CB87AA" w:rsidR="00D647A8" w:rsidRPr="0037102D" w:rsidRDefault="00D647A8" w:rsidP="00B63D8F">
      <w:pPr>
        <w:pStyle w:val="RepStandard"/>
        <w:rPr>
          <w:lang w:val="en-US"/>
        </w:rPr>
      </w:pPr>
      <w:r w:rsidRPr="0037102D">
        <w:rPr>
          <w:lang w:val="en-US"/>
        </w:rPr>
        <w:t xml:space="preserve">5. Calculation </w:t>
      </w:r>
      <w:r w:rsidR="00B63D8F" w:rsidRPr="0037102D">
        <w:rPr>
          <w:lang w:val="en-US"/>
        </w:rPr>
        <w:t>of opacity value</w:t>
      </w:r>
    </w:p>
    <w:p w14:paraId="56207227" w14:textId="2DE419B3" w:rsidR="00B63D8F" w:rsidRPr="0037102D" w:rsidRDefault="00B63D8F" w:rsidP="00B63D8F">
      <w:pPr>
        <w:pStyle w:val="RepStandard"/>
        <w:rPr>
          <w:lang w:val="en-US"/>
        </w:rPr>
      </w:pPr>
      <w:r w:rsidRPr="0037102D">
        <w:rPr>
          <w:lang w:val="en-US"/>
        </w:rPr>
        <w:t>6. Calculation of permeability value</w:t>
      </w:r>
    </w:p>
    <w:p w14:paraId="12AD7421" w14:textId="35BB3023" w:rsidR="00B63D8F" w:rsidRDefault="00B63D8F" w:rsidP="00B63D8F">
      <w:pPr>
        <w:pStyle w:val="RepStandard"/>
        <w:rPr>
          <w:lang w:val="en-US"/>
        </w:rPr>
      </w:pPr>
      <w:r w:rsidRPr="0037102D">
        <w:rPr>
          <w:lang w:val="en-US"/>
        </w:rPr>
        <w:t>7. Calculation of IVIS (</w:t>
      </w:r>
      <w:r w:rsidRPr="008B0A7B">
        <w:rPr>
          <w:i/>
          <w:iCs/>
          <w:lang w:val="en-US"/>
        </w:rPr>
        <w:t>In Vitro</w:t>
      </w:r>
      <w:r w:rsidRPr="0037102D">
        <w:rPr>
          <w:lang w:val="en-US"/>
        </w:rPr>
        <w:t xml:space="preserve"> Irritancy Score)</w:t>
      </w:r>
    </w:p>
    <w:p w14:paraId="7E90A5D9" w14:textId="77777777" w:rsidR="00115457" w:rsidRPr="0037102D" w:rsidRDefault="00115457" w:rsidP="00B63D8F">
      <w:pPr>
        <w:pStyle w:val="RepStandard"/>
        <w:rPr>
          <w:lang w:val="en-US"/>
        </w:rPr>
      </w:pPr>
    </w:p>
    <w:p w14:paraId="62645AE0" w14:textId="59607932" w:rsidR="00D647A8" w:rsidRPr="00ED6983" w:rsidRDefault="00D647A8" w:rsidP="00D647A8">
      <w:pPr>
        <w:pStyle w:val="RepNewPart"/>
        <w:spacing w:before="0"/>
      </w:pPr>
      <w:r w:rsidRPr="00ED6983">
        <w:t>Results and discussions</w:t>
      </w:r>
    </w:p>
    <w:p w14:paraId="5CFF2DEB" w14:textId="26C26789" w:rsidR="00D647A8" w:rsidRPr="008B0A7B" w:rsidRDefault="00D647A8" w:rsidP="008B0A7B">
      <w:pPr>
        <w:pStyle w:val="RepLabel"/>
      </w:pPr>
      <w:r w:rsidRPr="00ED6983">
        <w:t>Table A </w:t>
      </w:r>
      <w:r w:rsidRPr="00ED6983">
        <w:fldChar w:fldCharType="begin"/>
      </w:r>
      <w:r w:rsidRPr="00ED6983">
        <w:instrText xml:space="preserve"> SEQ Table_A \* ARABIC </w:instrText>
      </w:r>
      <w:r w:rsidRPr="00ED6983">
        <w:fldChar w:fldCharType="separate"/>
      </w:r>
      <w:r w:rsidR="00DF6C38">
        <w:rPr>
          <w:noProof/>
        </w:rPr>
        <w:t>6</w:t>
      </w:r>
      <w:r w:rsidRPr="00ED6983">
        <w:fldChar w:fldCharType="end"/>
      </w:r>
      <w:r w:rsidRPr="00ED6983">
        <w:t>:</w:t>
      </w:r>
      <w:r w:rsidRPr="00ED6983">
        <w:tab/>
        <w:t xml:space="preserve">Eye </w:t>
      </w:r>
      <w:r w:rsidR="00B37468">
        <w:t>I</w:t>
      </w:r>
      <w:r w:rsidRPr="00ED6983">
        <w:t>rritation</w:t>
      </w:r>
      <w:r w:rsidR="00B37468">
        <w:t xml:space="preserve"> and Corrosion</w:t>
      </w:r>
      <w:r w:rsidRPr="00ED6983">
        <w:t xml:space="preserve"> of IN233C1560</w:t>
      </w:r>
      <w:r w:rsidR="00304DFB">
        <w:t xml:space="preserve">/ </w:t>
      </w:r>
      <w:r w:rsidR="00304DFB">
        <w:rPr>
          <w:rStyle w:val="ng-binding"/>
        </w:rPr>
        <w:t>AVTAR</w:t>
      </w:r>
      <w:r w:rsidRPr="00ED6983">
        <w:t xml:space="preserve"> : summary results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77"/>
        <w:gridCol w:w="6871"/>
      </w:tblGrid>
      <w:tr w:rsidR="00ED6983" w:rsidRPr="00047F35" w14:paraId="6FEA597D" w14:textId="77777777" w:rsidTr="009C3EAB">
        <w:trPr>
          <w:trHeight w:val="2041"/>
          <w:jc w:val="center"/>
        </w:trPr>
        <w:tc>
          <w:tcPr>
            <w:tcW w:w="1325" w:type="pct"/>
            <w:shd w:val="clear" w:color="auto" w:fill="auto"/>
            <w:vAlign w:val="center"/>
          </w:tcPr>
          <w:p w14:paraId="0C89CB47" w14:textId="77777777" w:rsidR="00ED6983" w:rsidRPr="0018143A" w:rsidRDefault="00ED6983" w:rsidP="002A279D">
            <w:pPr>
              <w:rPr>
                <w:lang w:val="en-GB"/>
              </w:rPr>
            </w:pPr>
            <w:r w:rsidRPr="0018143A">
              <w:rPr>
                <w:lang w:val="en-GB"/>
              </w:rPr>
              <w:t>Evaluations</w:t>
            </w:r>
            <w:r w:rsidRPr="0018143A">
              <w:rPr>
                <w:rFonts w:eastAsia="MS Mincho"/>
                <w:lang w:val="en-GB" w:eastAsia="it-IT"/>
              </w:rPr>
              <w:t>:</w:t>
            </w:r>
          </w:p>
        </w:tc>
        <w:tc>
          <w:tcPr>
            <w:tcW w:w="3675" w:type="pct"/>
            <w:shd w:val="clear" w:color="auto" w:fill="auto"/>
            <w:vAlign w:val="center"/>
          </w:tcPr>
          <w:p w14:paraId="1D480B68" w14:textId="77777777" w:rsidR="00ED6983" w:rsidRPr="0018143A" w:rsidRDefault="00ED6983" w:rsidP="002A279D">
            <w:pPr>
              <w:rPr>
                <w:lang w:val="en-GB"/>
              </w:rPr>
            </w:pPr>
            <w:r>
              <w:rPr>
                <w:lang w:val="en-GB"/>
              </w:rPr>
              <w:t>C</w:t>
            </w:r>
            <w:r w:rsidRPr="0018143A">
              <w:rPr>
                <w:lang w:val="en-GB"/>
              </w:rPr>
              <w:t>orneal opacity is measured quantitatively as the amount of light transmission through the cornea. Permeability is measured quantitatively as the amount of sodium fluorescein dye that passes across the full thickness of the cornea, as detected in the medium in the posterior chamber. Both measurements are used to calculate an IVIS, which is used to classify the test item in the UN GHS System.</w:t>
            </w:r>
          </w:p>
        </w:tc>
      </w:tr>
      <w:tr w:rsidR="00ED6983" w:rsidRPr="009E0FE7" w14:paraId="0F6D599A" w14:textId="77777777" w:rsidTr="009C3EAB">
        <w:trPr>
          <w:trHeight w:val="680"/>
          <w:jc w:val="center"/>
        </w:trPr>
        <w:tc>
          <w:tcPr>
            <w:tcW w:w="1325" w:type="pct"/>
            <w:shd w:val="clear" w:color="auto" w:fill="auto"/>
            <w:vAlign w:val="center"/>
          </w:tcPr>
          <w:p w14:paraId="0C77FFE8" w14:textId="77777777" w:rsidR="00ED6983" w:rsidRPr="009E0FE7" w:rsidRDefault="00ED6983" w:rsidP="002A279D">
            <w:pPr>
              <w:rPr>
                <w:rFonts w:eastAsia="SimSun"/>
                <w:lang w:val="en-GB"/>
              </w:rPr>
            </w:pPr>
            <w:r w:rsidRPr="009E0FE7">
              <w:rPr>
                <w:lang w:val="en-GB"/>
              </w:rPr>
              <w:t>Test duration</w:t>
            </w:r>
            <w:r w:rsidRPr="009E0FE7">
              <w:rPr>
                <w:rFonts w:eastAsia="SimSun"/>
                <w:lang w:val="en-GB"/>
              </w:rPr>
              <w:t>:</w:t>
            </w:r>
          </w:p>
        </w:tc>
        <w:tc>
          <w:tcPr>
            <w:tcW w:w="3675" w:type="pct"/>
            <w:shd w:val="clear" w:color="auto" w:fill="auto"/>
            <w:vAlign w:val="center"/>
          </w:tcPr>
          <w:p w14:paraId="72A1258B" w14:textId="77777777" w:rsidR="00ED6983" w:rsidRPr="0018143A" w:rsidRDefault="00ED6983" w:rsidP="002A279D">
            <w:pPr>
              <w:rPr>
                <w:lang w:val="en-GB"/>
              </w:rPr>
            </w:pPr>
            <w:r w:rsidRPr="0018143A">
              <w:rPr>
                <w:lang w:val="en-GB"/>
              </w:rPr>
              <w:t xml:space="preserve">Exposure of test </w:t>
            </w:r>
            <w:r w:rsidRPr="00BA3C45">
              <w:rPr>
                <w:lang w:val="en-GB"/>
              </w:rPr>
              <w:t>item: 10 minutes.</w:t>
            </w:r>
          </w:p>
          <w:p w14:paraId="2B2A4387" w14:textId="77777777" w:rsidR="00ED6983" w:rsidRPr="0018143A" w:rsidRDefault="00ED6983" w:rsidP="002A279D">
            <w:pPr>
              <w:rPr>
                <w:lang w:val="en-GB"/>
              </w:rPr>
            </w:pPr>
            <w:r w:rsidRPr="0018143A">
              <w:rPr>
                <w:lang w:val="en-GB"/>
              </w:rPr>
              <w:t>Post incubation</w:t>
            </w:r>
            <w:r w:rsidRPr="0097763F">
              <w:rPr>
                <w:lang w:val="en-GB"/>
              </w:rPr>
              <w:t>: 120 minutes.</w:t>
            </w:r>
          </w:p>
        </w:tc>
      </w:tr>
      <w:tr w:rsidR="00ED6983" w:rsidRPr="009E0FE7" w14:paraId="7E22759C" w14:textId="77777777" w:rsidTr="009C3EAB">
        <w:trPr>
          <w:trHeight w:val="454"/>
          <w:jc w:val="center"/>
        </w:trPr>
        <w:tc>
          <w:tcPr>
            <w:tcW w:w="1325" w:type="pct"/>
            <w:shd w:val="clear" w:color="auto" w:fill="auto"/>
            <w:vAlign w:val="center"/>
          </w:tcPr>
          <w:p w14:paraId="71132E54" w14:textId="77777777" w:rsidR="00ED6983" w:rsidRPr="009E0FE7" w:rsidRDefault="00ED6983" w:rsidP="002A279D">
            <w:pPr>
              <w:rPr>
                <w:lang w:val="en-GB"/>
              </w:rPr>
            </w:pPr>
            <w:r w:rsidRPr="009E0FE7">
              <w:rPr>
                <w:lang w:val="en-GB"/>
              </w:rPr>
              <w:t>Incubation conditions:</w:t>
            </w:r>
          </w:p>
        </w:tc>
        <w:tc>
          <w:tcPr>
            <w:tcW w:w="3675" w:type="pct"/>
            <w:shd w:val="clear" w:color="auto" w:fill="auto"/>
            <w:vAlign w:val="center"/>
          </w:tcPr>
          <w:p w14:paraId="07E52E00" w14:textId="77777777" w:rsidR="00ED6983" w:rsidRPr="001E4D51" w:rsidRDefault="00ED6983" w:rsidP="002A279D">
            <w:pPr>
              <w:rPr>
                <w:lang w:val="en-GB"/>
              </w:rPr>
            </w:pPr>
            <w:r w:rsidRPr="001E4D51">
              <w:t xml:space="preserve">32 </w:t>
            </w:r>
            <w:r w:rsidRPr="001E4D51">
              <w:rPr>
                <w:rFonts w:cs="Arial"/>
              </w:rPr>
              <w:t>±</w:t>
            </w:r>
            <w:r w:rsidRPr="001E4D51">
              <w:t xml:space="preserve"> 1°C</w:t>
            </w:r>
          </w:p>
        </w:tc>
      </w:tr>
      <w:tr w:rsidR="00ED6983" w:rsidRPr="00047F35" w14:paraId="644F89DE" w14:textId="77777777" w:rsidTr="009C3EAB">
        <w:trPr>
          <w:trHeight w:val="1361"/>
          <w:jc w:val="center"/>
        </w:trPr>
        <w:tc>
          <w:tcPr>
            <w:tcW w:w="1325" w:type="pct"/>
            <w:shd w:val="clear" w:color="auto" w:fill="auto"/>
            <w:vAlign w:val="center"/>
          </w:tcPr>
          <w:p w14:paraId="0B06EA0B" w14:textId="77777777" w:rsidR="00ED6983" w:rsidRPr="009E0FE7" w:rsidRDefault="00ED6983" w:rsidP="002A279D">
            <w:pPr>
              <w:rPr>
                <w:rFonts w:eastAsia="SimSun"/>
                <w:lang w:val="en-GB"/>
              </w:rPr>
            </w:pPr>
            <w:r w:rsidRPr="009E0FE7">
              <w:rPr>
                <w:lang w:val="en-GB"/>
              </w:rPr>
              <w:t>Validity of the controls</w:t>
            </w:r>
            <w:r w:rsidRPr="009E0FE7">
              <w:rPr>
                <w:rFonts w:eastAsia="SimSun"/>
                <w:lang w:val="en-GB"/>
              </w:rPr>
              <w:t>:</w:t>
            </w:r>
          </w:p>
        </w:tc>
        <w:tc>
          <w:tcPr>
            <w:tcW w:w="3675" w:type="pct"/>
            <w:shd w:val="clear" w:color="auto" w:fill="auto"/>
            <w:vAlign w:val="center"/>
          </w:tcPr>
          <w:p w14:paraId="234D71F4" w14:textId="77777777" w:rsidR="00ED6983" w:rsidRPr="001E4D51" w:rsidRDefault="00ED6983" w:rsidP="002A279D">
            <w:pPr>
              <w:rPr>
                <w:lang w:val="en-GB"/>
              </w:rPr>
            </w:pPr>
            <w:r w:rsidRPr="001E4D51">
              <w:rPr>
                <w:lang w:val="en-GB"/>
              </w:rPr>
              <w:t>Positive controls (Ethanol) IVIS value falls within 2 standard deviations of the current historical mean (reported in the report).</w:t>
            </w:r>
          </w:p>
          <w:p w14:paraId="6D195BD4" w14:textId="77777777" w:rsidR="00ED6983" w:rsidRPr="001E4D51" w:rsidRDefault="00ED6983" w:rsidP="002A279D">
            <w:pPr>
              <w:rPr>
                <w:lang w:val="en-GB"/>
              </w:rPr>
            </w:pPr>
          </w:p>
          <w:p w14:paraId="00E4CB15" w14:textId="77777777" w:rsidR="00ED6983" w:rsidRPr="001E4D51" w:rsidRDefault="00ED6983" w:rsidP="002A279D">
            <w:pPr>
              <w:rPr>
                <w:lang w:val="en-GB"/>
              </w:rPr>
            </w:pPr>
            <w:r w:rsidRPr="001E4D51">
              <w:rPr>
                <w:lang w:val="en-GB"/>
              </w:rPr>
              <w:t>The negative controls (0.9 % NaCl solution) opacity and permeability values are less than the upper limits of the background values (reported in the report).</w:t>
            </w:r>
          </w:p>
        </w:tc>
      </w:tr>
      <w:tr w:rsidR="00ED6983" w:rsidRPr="0090595A" w14:paraId="2117CAE8" w14:textId="77777777" w:rsidTr="009C3EAB">
        <w:trPr>
          <w:trHeight w:val="1021"/>
          <w:jc w:val="center"/>
        </w:trPr>
        <w:tc>
          <w:tcPr>
            <w:tcW w:w="1325" w:type="pct"/>
            <w:shd w:val="clear" w:color="auto" w:fill="auto"/>
            <w:vAlign w:val="center"/>
          </w:tcPr>
          <w:p w14:paraId="5A68EE0D" w14:textId="77777777" w:rsidR="00ED6983" w:rsidRPr="009E0FE7" w:rsidRDefault="00ED6983" w:rsidP="002A279D">
            <w:pPr>
              <w:rPr>
                <w:rFonts w:eastAsia="SimSun"/>
                <w:lang w:val="en-GB"/>
              </w:rPr>
            </w:pPr>
            <w:r w:rsidRPr="009E0FE7">
              <w:rPr>
                <w:lang w:val="en-GB"/>
              </w:rPr>
              <w:t>Results:</w:t>
            </w:r>
          </w:p>
        </w:tc>
        <w:tc>
          <w:tcPr>
            <w:tcW w:w="3675" w:type="pct"/>
            <w:shd w:val="clear" w:color="auto" w:fill="auto"/>
            <w:vAlign w:val="center"/>
          </w:tcPr>
          <w:p w14:paraId="06815D51" w14:textId="77777777" w:rsidR="00ED6983" w:rsidRPr="001E4D51" w:rsidRDefault="00ED6983" w:rsidP="002A279D">
            <w:pPr>
              <w:rPr>
                <w:lang w:val="en-GB"/>
              </w:rPr>
            </w:pPr>
            <w:r w:rsidRPr="001E4D51">
              <w:rPr>
                <w:lang w:val="en-GB"/>
              </w:rPr>
              <w:t xml:space="preserve">One valid experiment was performed. </w:t>
            </w:r>
          </w:p>
          <w:p w14:paraId="2BE591D1" w14:textId="77777777" w:rsidR="00ED6983" w:rsidRPr="001E4D51" w:rsidRDefault="00ED6983" w:rsidP="002A279D">
            <w:pPr>
              <w:rPr>
                <w:rFonts w:eastAsia="MS Mincho"/>
                <w:lang w:val="en-GB" w:eastAsia="it-IT"/>
              </w:rPr>
            </w:pPr>
            <w:r w:rsidRPr="001E4D51">
              <w:t>Under the conditions of this study</w:t>
            </w:r>
            <w:r w:rsidRPr="001E4D51">
              <w:rPr>
                <w:lang w:val="en-GB"/>
              </w:rPr>
              <w:t>, the test item show</w:t>
            </w:r>
            <w:r>
              <w:rPr>
                <w:lang w:val="en-GB"/>
              </w:rPr>
              <w:t>ed</w:t>
            </w:r>
            <w:r w:rsidRPr="001E4D51">
              <w:rPr>
                <w:lang w:val="en-GB"/>
              </w:rPr>
              <w:t xml:space="preserve"> a</w:t>
            </w:r>
            <w:r>
              <w:rPr>
                <w:lang w:val="en-GB"/>
              </w:rPr>
              <w:t xml:space="preserve"> slight</w:t>
            </w:r>
            <w:r w:rsidRPr="001E4D51">
              <w:rPr>
                <w:lang w:val="en-GB"/>
              </w:rPr>
              <w:t xml:space="preserve"> </w:t>
            </w:r>
            <w:r>
              <w:rPr>
                <w:lang w:val="en-GB"/>
              </w:rPr>
              <w:t>effect</w:t>
            </w:r>
            <w:r w:rsidRPr="001E4D51">
              <w:rPr>
                <w:lang w:val="en-GB"/>
              </w:rPr>
              <w:t xml:space="preserve"> on the cornea of the bovine eye. The calculated mean IVIS (</w:t>
            </w:r>
            <w:r w:rsidRPr="001E4D51">
              <w:rPr>
                <w:i/>
                <w:lang w:val="en-GB"/>
              </w:rPr>
              <w:t>in vitro</w:t>
            </w:r>
            <w:r w:rsidRPr="001E4D51">
              <w:rPr>
                <w:lang w:val="en-GB"/>
              </w:rPr>
              <w:t xml:space="preserve"> irritancy score) is </w:t>
            </w:r>
            <w:r>
              <w:rPr>
                <w:lang w:val="en-GB"/>
              </w:rPr>
              <w:t>12.9</w:t>
            </w:r>
            <w:r w:rsidRPr="001E4D51">
              <w:rPr>
                <w:lang w:val="en-GB"/>
              </w:rPr>
              <w:t>.</w:t>
            </w:r>
          </w:p>
        </w:tc>
      </w:tr>
    </w:tbl>
    <w:p w14:paraId="040E6455" w14:textId="337D981F" w:rsidR="00D647A8" w:rsidRPr="008B0A7B" w:rsidRDefault="00D647A8" w:rsidP="008B0A7B">
      <w:pPr>
        <w:pStyle w:val="RepLabel"/>
      </w:pPr>
      <w:r w:rsidRPr="009C3EAB">
        <w:t>Table A </w:t>
      </w:r>
      <w:r w:rsidRPr="009C3EAB">
        <w:fldChar w:fldCharType="begin"/>
      </w:r>
      <w:r w:rsidRPr="009C3EAB">
        <w:instrText xml:space="preserve"> SEQ Table_A \* ARABIC </w:instrText>
      </w:r>
      <w:r w:rsidRPr="009C3EAB">
        <w:fldChar w:fldCharType="separate"/>
      </w:r>
      <w:r w:rsidR="00DF6C38">
        <w:rPr>
          <w:noProof/>
        </w:rPr>
        <w:t>7</w:t>
      </w:r>
      <w:r w:rsidRPr="009C3EAB">
        <w:fldChar w:fldCharType="end"/>
      </w:r>
      <w:r w:rsidRPr="009C3EAB">
        <w:t>:</w:t>
      </w:r>
      <w:r w:rsidRPr="009C3EAB">
        <w:tab/>
        <w:t xml:space="preserve">Eye </w:t>
      </w:r>
      <w:r w:rsidR="00B37468" w:rsidRPr="009C3EAB">
        <w:t>I</w:t>
      </w:r>
      <w:r w:rsidRPr="009C3EAB">
        <w:t xml:space="preserve">rritation </w:t>
      </w:r>
      <w:r w:rsidR="00B37468" w:rsidRPr="009C3EAB">
        <w:t xml:space="preserve"> and C</w:t>
      </w:r>
      <w:r w:rsidR="004C7164" w:rsidRPr="009C3EAB">
        <w:t xml:space="preserve">orrosion </w:t>
      </w:r>
      <w:r w:rsidRPr="009C3EAB">
        <w:t>of IN233C1560</w:t>
      </w:r>
      <w:r w:rsidR="00304DFB">
        <w:t xml:space="preserve">/ </w:t>
      </w:r>
      <w:r w:rsidR="00304DFB">
        <w:rPr>
          <w:rStyle w:val="ng-binding"/>
        </w:rPr>
        <w:t>AVTAR</w:t>
      </w:r>
      <w:r w:rsidRPr="009C3EAB">
        <w:t xml:space="preserve"> : </w:t>
      </w:r>
      <w:r w:rsidR="009C3EAB" w:rsidRPr="009C3EAB">
        <w:t>In vitro Irritancy Score (IVIS)</w:t>
      </w:r>
    </w:p>
    <w:tbl>
      <w:tblPr>
        <w:tblStyle w:val="Tabela-Siatka"/>
        <w:tblW w:w="5000" w:type="pct"/>
        <w:jc w:val="center"/>
        <w:tblLook w:val="04A0" w:firstRow="1" w:lastRow="0" w:firstColumn="1" w:lastColumn="0" w:noHBand="0" w:noVBand="1"/>
      </w:tblPr>
      <w:tblGrid>
        <w:gridCol w:w="3378"/>
        <w:gridCol w:w="2176"/>
        <w:gridCol w:w="1812"/>
        <w:gridCol w:w="1982"/>
      </w:tblGrid>
      <w:tr w:rsidR="009C3EAB" w:rsidRPr="00DF57E5" w14:paraId="53A4AFD2" w14:textId="77777777" w:rsidTr="009C3EAB">
        <w:trPr>
          <w:trHeight w:val="454"/>
          <w:jc w:val="center"/>
        </w:trPr>
        <w:tc>
          <w:tcPr>
            <w:tcW w:w="1807" w:type="pct"/>
            <w:vAlign w:val="center"/>
          </w:tcPr>
          <w:p w14:paraId="224B1145" w14:textId="77777777" w:rsidR="009C3EAB" w:rsidRPr="00DF57E5" w:rsidRDefault="009C3EAB" w:rsidP="002A279D">
            <w:r w:rsidRPr="00DF57E5">
              <w:rPr>
                <w:rFonts w:cs="Arial"/>
                <w:color w:val="000000"/>
              </w:rPr>
              <w:t>Sample</w:t>
            </w:r>
          </w:p>
        </w:tc>
        <w:tc>
          <w:tcPr>
            <w:tcW w:w="1164" w:type="pct"/>
            <w:vAlign w:val="center"/>
          </w:tcPr>
          <w:p w14:paraId="34E23FDC" w14:textId="77777777" w:rsidR="009C3EAB" w:rsidRPr="00DF57E5" w:rsidRDefault="009C3EAB" w:rsidP="002A279D">
            <w:r w:rsidRPr="00DF57E5">
              <w:rPr>
                <w:rFonts w:cs="Arial"/>
                <w:color w:val="000000"/>
              </w:rPr>
              <w:t>Cornea Holder #</w:t>
            </w:r>
          </w:p>
        </w:tc>
        <w:tc>
          <w:tcPr>
            <w:tcW w:w="969" w:type="pct"/>
            <w:vAlign w:val="center"/>
          </w:tcPr>
          <w:p w14:paraId="66B8B2D0" w14:textId="77777777" w:rsidR="009C3EAB" w:rsidRPr="00DF57E5" w:rsidRDefault="009C3EAB" w:rsidP="002A279D">
            <w:r>
              <w:rPr>
                <w:rFonts w:cs="Arial"/>
                <w:color w:val="000000"/>
              </w:rPr>
              <w:t>IVIS</w:t>
            </w:r>
          </w:p>
        </w:tc>
        <w:tc>
          <w:tcPr>
            <w:tcW w:w="1060" w:type="pct"/>
            <w:vAlign w:val="center"/>
          </w:tcPr>
          <w:p w14:paraId="56B0B1E0" w14:textId="77777777" w:rsidR="009C3EAB" w:rsidRPr="00DF57E5" w:rsidRDefault="009C3EAB" w:rsidP="002A279D">
            <w:r w:rsidRPr="00DF57E5">
              <w:rPr>
                <w:rFonts w:cs="Arial"/>
                <w:color w:val="000000"/>
                <w:lang w:val="en-GB"/>
              </w:rPr>
              <w:t xml:space="preserve">Mean </w:t>
            </w:r>
            <w:r>
              <w:rPr>
                <w:rFonts w:cs="Arial"/>
                <w:color w:val="000000"/>
                <w:lang w:val="en-GB"/>
              </w:rPr>
              <w:t>IVIS</w:t>
            </w:r>
          </w:p>
        </w:tc>
      </w:tr>
      <w:tr w:rsidR="009C3EAB" w:rsidRPr="0091306F" w14:paraId="5F60F485" w14:textId="77777777" w:rsidTr="009C3EAB">
        <w:trPr>
          <w:trHeight w:val="454"/>
          <w:jc w:val="center"/>
        </w:trPr>
        <w:tc>
          <w:tcPr>
            <w:tcW w:w="1807" w:type="pct"/>
            <w:vMerge w:val="restart"/>
            <w:vAlign w:val="center"/>
          </w:tcPr>
          <w:p w14:paraId="6FF9F622" w14:textId="77777777" w:rsidR="009C3EAB" w:rsidRPr="0091306F" w:rsidRDefault="009C3EAB" w:rsidP="002A279D">
            <w:pPr>
              <w:rPr>
                <w:rFonts w:cs="Arial"/>
                <w:color w:val="000000"/>
              </w:rPr>
            </w:pPr>
            <w:r w:rsidRPr="0091306F">
              <w:rPr>
                <w:rFonts w:cs="Arial"/>
                <w:color w:val="000000"/>
              </w:rPr>
              <w:t>Negative control</w:t>
            </w:r>
          </w:p>
          <w:p w14:paraId="6364774D" w14:textId="77777777" w:rsidR="009C3EAB" w:rsidRPr="0091306F" w:rsidRDefault="009C3EAB" w:rsidP="002A279D">
            <w:r w:rsidRPr="0091306F">
              <w:rPr>
                <w:rFonts w:cs="Arial"/>
                <w:color w:val="000000"/>
              </w:rPr>
              <w:t>(0.9 % NaCl)</w:t>
            </w:r>
          </w:p>
        </w:tc>
        <w:tc>
          <w:tcPr>
            <w:tcW w:w="1164" w:type="pct"/>
            <w:vAlign w:val="center"/>
          </w:tcPr>
          <w:p w14:paraId="2041B60B" w14:textId="77777777" w:rsidR="009C3EAB" w:rsidRPr="003F21A8" w:rsidRDefault="009C3EAB" w:rsidP="002A279D">
            <w:r w:rsidRPr="003F21A8">
              <w:t>10</w:t>
            </w:r>
          </w:p>
        </w:tc>
        <w:tc>
          <w:tcPr>
            <w:tcW w:w="969" w:type="pct"/>
            <w:vAlign w:val="center"/>
          </w:tcPr>
          <w:p w14:paraId="13F17B25" w14:textId="77777777" w:rsidR="009C3EAB" w:rsidRPr="001F2B30" w:rsidRDefault="009C3EAB" w:rsidP="002A279D">
            <w:r w:rsidRPr="003F21A8">
              <w:t>-0.4</w:t>
            </w:r>
          </w:p>
        </w:tc>
        <w:tc>
          <w:tcPr>
            <w:tcW w:w="1060" w:type="pct"/>
            <w:vMerge w:val="restart"/>
            <w:vAlign w:val="center"/>
          </w:tcPr>
          <w:p w14:paraId="320E084B" w14:textId="77777777" w:rsidR="009C3EAB" w:rsidRPr="0091306F" w:rsidRDefault="009C3EAB" w:rsidP="002A279D">
            <w:pPr>
              <w:rPr>
                <w:rFonts w:eastAsiaTheme="minorHAnsi" w:cs="Arial"/>
                <w:lang w:eastAsia="en-US"/>
              </w:rPr>
            </w:pPr>
            <w:r>
              <w:t>-0.4</w:t>
            </w:r>
          </w:p>
        </w:tc>
      </w:tr>
      <w:tr w:rsidR="009C3EAB" w:rsidRPr="0091306F" w14:paraId="7C1D6AB6" w14:textId="77777777" w:rsidTr="009C3EAB">
        <w:trPr>
          <w:trHeight w:val="454"/>
          <w:jc w:val="center"/>
        </w:trPr>
        <w:tc>
          <w:tcPr>
            <w:tcW w:w="1807" w:type="pct"/>
            <w:vMerge/>
            <w:vAlign w:val="center"/>
          </w:tcPr>
          <w:p w14:paraId="259172E7" w14:textId="77777777" w:rsidR="009C3EAB" w:rsidRPr="0091306F" w:rsidRDefault="009C3EAB" w:rsidP="002A279D"/>
        </w:tc>
        <w:tc>
          <w:tcPr>
            <w:tcW w:w="1164" w:type="pct"/>
            <w:vAlign w:val="center"/>
          </w:tcPr>
          <w:p w14:paraId="57F1C090" w14:textId="77777777" w:rsidR="009C3EAB" w:rsidRPr="003F21A8" w:rsidRDefault="009C3EAB" w:rsidP="002A279D">
            <w:r w:rsidRPr="003F21A8">
              <w:t>28</w:t>
            </w:r>
          </w:p>
        </w:tc>
        <w:tc>
          <w:tcPr>
            <w:tcW w:w="969" w:type="pct"/>
            <w:vAlign w:val="center"/>
          </w:tcPr>
          <w:p w14:paraId="70753A70" w14:textId="77777777" w:rsidR="009C3EAB" w:rsidRPr="001F2B30" w:rsidRDefault="009C3EAB" w:rsidP="002A279D">
            <w:r w:rsidRPr="003F21A8">
              <w:t>-0.4</w:t>
            </w:r>
          </w:p>
        </w:tc>
        <w:tc>
          <w:tcPr>
            <w:tcW w:w="1060" w:type="pct"/>
            <w:vMerge/>
            <w:vAlign w:val="center"/>
          </w:tcPr>
          <w:p w14:paraId="5C4FCAA1" w14:textId="77777777" w:rsidR="009C3EAB" w:rsidRPr="0091306F" w:rsidRDefault="009C3EAB" w:rsidP="002A279D">
            <w:pPr>
              <w:rPr>
                <w:rFonts w:eastAsiaTheme="minorHAnsi" w:cs="Arial"/>
                <w:lang w:eastAsia="en-US"/>
              </w:rPr>
            </w:pPr>
          </w:p>
        </w:tc>
      </w:tr>
      <w:tr w:rsidR="009C3EAB" w:rsidRPr="0091306F" w14:paraId="3CBAED37" w14:textId="77777777" w:rsidTr="009C3EAB">
        <w:trPr>
          <w:trHeight w:val="454"/>
          <w:jc w:val="center"/>
        </w:trPr>
        <w:tc>
          <w:tcPr>
            <w:tcW w:w="1807" w:type="pct"/>
            <w:vMerge/>
            <w:vAlign w:val="center"/>
          </w:tcPr>
          <w:p w14:paraId="0F93BB5C" w14:textId="77777777" w:rsidR="009C3EAB" w:rsidRPr="0091306F" w:rsidRDefault="009C3EAB" w:rsidP="002A279D"/>
        </w:tc>
        <w:tc>
          <w:tcPr>
            <w:tcW w:w="1164" w:type="pct"/>
            <w:vAlign w:val="center"/>
          </w:tcPr>
          <w:p w14:paraId="318779FC" w14:textId="77777777" w:rsidR="009C3EAB" w:rsidRPr="003F21A8" w:rsidRDefault="009C3EAB" w:rsidP="002A279D">
            <w:r w:rsidRPr="003F21A8">
              <w:t>20</w:t>
            </w:r>
          </w:p>
        </w:tc>
        <w:tc>
          <w:tcPr>
            <w:tcW w:w="969" w:type="pct"/>
            <w:vAlign w:val="center"/>
          </w:tcPr>
          <w:p w14:paraId="355F8FEA" w14:textId="77777777" w:rsidR="009C3EAB" w:rsidRPr="001F2B30" w:rsidRDefault="009C3EAB" w:rsidP="002A279D">
            <w:r w:rsidRPr="003F21A8">
              <w:t>-0.4</w:t>
            </w:r>
          </w:p>
        </w:tc>
        <w:tc>
          <w:tcPr>
            <w:tcW w:w="1060" w:type="pct"/>
            <w:vMerge/>
            <w:vAlign w:val="center"/>
          </w:tcPr>
          <w:p w14:paraId="2E20D5E8" w14:textId="77777777" w:rsidR="009C3EAB" w:rsidRPr="0091306F" w:rsidRDefault="009C3EAB" w:rsidP="002A279D">
            <w:pPr>
              <w:rPr>
                <w:rFonts w:eastAsiaTheme="minorHAnsi" w:cs="Arial"/>
                <w:lang w:eastAsia="en-US"/>
              </w:rPr>
            </w:pPr>
          </w:p>
        </w:tc>
      </w:tr>
      <w:tr w:rsidR="009C3EAB" w:rsidRPr="0091306F" w14:paraId="601ABD5B" w14:textId="77777777" w:rsidTr="009C3EAB">
        <w:trPr>
          <w:trHeight w:val="454"/>
          <w:jc w:val="center"/>
        </w:trPr>
        <w:tc>
          <w:tcPr>
            <w:tcW w:w="1807" w:type="pct"/>
            <w:vMerge w:val="restart"/>
            <w:vAlign w:val="center"/>
          </w:tcPr>
          <w:p w14:paraId="6A2B18D7" w14:textId="77777777" w:rsidR="009C3EAB" w:rsidRPr="0091306F" w:rsidRDefault="009C3EAB" w:rsidP="002A279D">
            <w:pPr>
              <w:rPr>
                <w:rFonts w:cs="Arial"/>
                <w:color w:val="000000"/>
              </w:rPr>
            </w:pPr>
            <w:r w:rsidRPr="0091306F">
              <w:rPr>
                <w:rFonts w:cs="Arial"/>
                <w:color w:val="000000"/>
              </w:rPr>
              <w:t>Positive control</w:t>
            </w:r>
          </w:p>
          <w:p w14:paraId="1264E359" w14:textId="77777777" w:rsidR="009C3EAB" w:rsidRPr="0091306F" w:rsidRDefault="009C3EAB" w:rsidP="002A279D">
            <w:r w:rsidRPr="0091306F">
              <w:rPr>
                <w:rFonts w:cs="Arial"/>
                <w:color w:val="000000"/>
              </w:rPr>
              <w:t>(Ethanol)</w:t>
            </w:r>
          </w:p>
        </w:tc>
        <w:tc>
          <w:tcPr>
            <w:tcW w:w="1164" w:type="pct"/>
            <w:vAlign w:val="center"/>
          </w:tcPr>
          <w:p w14:paraId="43728EBF" w14:textId="77777777" w:rsidR="009C3EAB" w:rsidRPr="003F21A8" w:rsidRDefault="009C3EAB" w:rsidP="002A279D">
            <w:r w:rsidRPr="003F21A8">
              <w:t>3</w:t>
            </w:r>
          </w:p>
        </w:tc>
        <w:tc>
          <w:tcPr>
            <w:tcW w:w="969" w:type="pct"/>
            <w:vAlign w:val="center"/>
          </w:tcPr>
          <w:p w14:paraId="1CDAFED2" w14:textId="77777777" w:rsidR="009C3EAB" w:rsidRPr="001F2B30" w:rsidRDefault="009C3EAB" w:rsidP="002A279D">
            <w:r w:rsidRPr="003F21A8">
              <w:t>45.9</w:t>
            </w:r>
          </w:p>
        </w:tc>
        <w:tc>
          <w:tcPr>
            <w:tcW w:w="1060" w:type="pct"/>
            <w:vMerge w:val="restart"/>
            <w:vAlign w:val="center"/>
          </w:tcPr>
          <w:p w14:paraId="186E7211" w14:textId="77777777" w:rsidR="009C3EAB" w:rsidRPr="0091306F" w:rsidRDefault="009C3EAB" w:rsidP="002A279D">
            <w:pPr>
              <w:rPr>
                <w:rFonts w:eastAsiaTheme="minorHAnsi" w:cs="Arial"/>
                <w:lang w:eastAsia="en-US"/>
              </w:rPr>
            </w:pPr>
            <w:r>
              <w:t>47.9</w:t>
            </w:r>
          </w:p>
        </w:tc>
      </w:tr>
      <w:tr w:rsidR="009C3EAB" w:rsidRPr="0091306F" w14:paraId="02326502" w14:textId="77777777" w:rsidTr="009C3EAB">
        <w:trPr>
          <w:trHeight w:val="454"/>
          <w:jc w:val="center"/>
        </w:trPr>
        <w:tc>
          <w:tcPr>
            <w:tcW w:w="1807" w:type="pct"/>
            <w:vMerge/>
            <w:vAlign w:val="center"/>
          </w:tcPr>
          <w:p w14:paraId="7CDF3B53" w14:textId="77777777" w:rsidR="009C3EAB" w:rsidRPr="0091306F" w:rsidRDefault="009C3EAB" w:rsidP="002A279D"/>
        </w:tc>
        <w:tc>
          <w:tcPr>
            <w:tcW w:w="1164" w:type="pct"/>
            <w:vAlign w:val="center"/>
          </w:tcPr>
          <w:p w14:paraId="1AF3D53E" w14:textId="77777777" w:rsidR="009C3EAB" w:rsidRPr="003F21A8" w:rsidRDefault="009C3EAB" w:rsidP="002A279D">
            <w:r w:rsidRPr="003F21A8">
              <w:t>25</w:t>
            </w:r>
          </w:p>
        </w:tc>
        <w:tc>
          <w:tcPr>
            <w:tcW w:w="969" w:type="pct"/>
            <w:vAlign w:val="center"/>
          </w:tcPr>
          <w:p w14:paraId="17486931" w14:textId="77777777" w:rsidR="009C3EAB" w:rsidRPr="001F2B30" w:rsidRDefault="009C3EAB" w:rsidP="002A279D">
            <w:r w:rsidRPr="003F21A8">
              <w:t>46.0</w:t>
            </w:r>
          </w:p>
        </w:tc>
        <w:tc>
          <w:tcPr>
            <w:tcW w:w="1060" w:type="pct"/>
            <w:vMerge/>
            <w:vAlign w:val="center"/>
          </w:tcPr>
          <w:p w14:paraId="4FF84315" w14:textId="77777777" w:rsidR="009C3EAB" w:rsidRPr="0091306F" w:rsidRDefault="009C3EAB" w:rsidP="002A279D">
            <w:pPr>
              <w:rPr>
                <w:rFonts w:eastAsiaTheme="minorHAnsi" w:cs="Arial"/>
                <w:lang w:eastAsia="en-US"/>
              </w:rPr>
            </w:pPr>
          </w:p>
        </w:tc>
      </w:tr>
      <w:tr w:rsidR="009C3EAB" w:rsidRPr="0091306F" w14:paraId="36F5D262" w14:textId="77777777" w:rsidTr="009C3EAB">
        <w:trPr>
          <w:trHeight w:val="454"/>
          <w:jc w:val="center"/>
        </w:trPr>
        <w:tc>
          <w:tcPr>
            <w:tcW w:w="1807" w:type="pct"/>
            <w:vMerge/>
            <w:vAlign w:val="center"/>
          </w:tcPr>
          <w:p w14:paraId="6259B22D" w14:textId="77777777" w:rsidR="009C3EAB" w:rsidRPr="0091306F" w:rsidRDefault="009C3EAB" w:rsidP="002A279D"/>
        </w:tc>
        <w:tc>
          <w:tcPr>
            <w:tcW w:w="1164" w:type="pct"/>
            <w:vAlign w:val="center"/>
          </w:tcPr>
          <w:p w14:paraId="261547E3" w14:textId="77777777" w:rsidR="009C3EAB" w:rsidRPr="003F21A8" w:rsidRDefault="009C3EAB" w:rsidP="002A279D">
            <w:r w:rsidRPr="003F21A8">
              <w:t>8</w:t>
            </w:r>
          </w:p>
        </w:tc>
        <w:tc>
          <w:tcPr>
            <w:tcW w:w="969" w:type="pct"/>
            <w:vAlign w:val="center"/>
          </w:tcPr>
          <w:p w14:paraId="19738A49" w14:textId="77777777" w:rsidR="009C3EAB" w:rsidRPr="001F2B30" w:rsidRDefault="009C3EAB" w:rsidP="002A279D">
            <w:r w:rsidRPr="003F21A8">
              <w:t>52.0</w:t>
            </w:r>
          </w:p>
        </w:tc>
        <w:tc>
          <w:tcPr>
            <w:tcW w:w="1060" w:type="pct"/>
            <w:vMerge/>
            <w:vAlign w:val="center"/>
          </w:tcPr>
          <w:p w14:paraId="008CDC8E" w14:textId="77777777" w:rsidR="009C3EAB" w:rsidRPr="0091306F" w:rsidRDefault="009C3EAB" w:rsidP="002A279D">
            <w:pPr>
              <w:rPr>
                <w:rFonts w:eastAsiaTheme="minorHAnsi" w:cs="Arial"/>
                <w:lang w:eastAsia="en-US"/>
              </w:rPr>
            </w:pPr>
          </w:p>
        </w:tc>
      </w:tr>
      <w:tr w:rsidR="009C3EAB" w:rsidRPr="0091306F" w14:paraId="64A525A2" w14:textId="77777777" w:rsidTr="009C3EAB">
        <w:trPr>
          <w:trHeight w:val="454"/>
          <w:jc w:val="center"/>
        </w:trPr>
        <w:tc>
          <w:tcPr>
            <w:tcW w:w="1807" w:type="pct"/>
            <w:vMerge w:val="restart"/>
            <w:vAlign w:val="center"/>
          </w:tcPr>
          <w:p w14:paraId="0F94C62F" w14:textId="77777777" w:rsidR="009C3EAB" w:rsidRPr="00791F59" w:rsidRDefault="009C3EAB" w:rsidP="002A279D">
            <w:pPr>
              <w:rPr>
                <w:rFonts w:cs="Arial"/>
                <w:b/>
                <w:bCs/>
                <w:color w:val="000000"/>
              </w:rPr>
            </w:pPr>
            <w:r w:rsidRPr="00791F59">
              <w:rPr>
                <w:rFonts w:cs="Arial"/>
                <w:b/>
                <w:bCs/>
                <w:color w:val="000000"/>
              </w:rPr>
              <w:t>Test item</w:t>
            </w:r>
          </w:p>
          <w:p w14:paraId="5983AA13" w14:textId="77777777" w:rsidR="009C3EAB" w:rsidRPr="0091306F" w:rsidRDefault="009C3EAB" w:rsidP="002A279D">
            <w:r w:rsidRPr="00791F59">
              <w:rPr>
                <w:rFonts w:cs="Arial"/>
                <w:b/>
                <w:bCs/>
                <w:color w:val="000000"/>
              </w:rPr>
              <w:t>(</w:t>
            </w:r>
            <w:r w:rsidRPr="00791F59">
              <w:rPr>
                <w:rFonts w:cs="Arial"/>
                <w:b/>
                <w:bCs/>
              </w:rPr>
              <w:t>2102121-00112</w:t>
            </w:r>
            <w:r w:rsidRPr="00791F59">
              <w:rPr>
                <w:rFonts w:cs="Arial"/>
                <w:b/>
                <w:bCs/>
                <w:color w:val="000000"/>
              </w:rPr>
              <w:t>)</w:t>
            </w:r>
          </w:p>
        </w:tc>
        <w:tc>
          <w:tcPr>
            <w:tcW w:w="1164" w:type="pct"/>
            <w:vAlign w:val="center"/>
          </w:tcPr>
          <w:p w14:paraId="2B20932A" w14:textId="77777777" w:rsidR="009C3EAB" w:rsidRPr="003F21A8" w:rsidRDefault="009C3EAB" w:rsidP="002A279D">
            <w:r w:rsidRPr="003F21A8">
              <w:t>7</w:t>
            </w:r>
          </w:p>
        </w:tc>
        <w:tc>
          <w:tcPr>
            <w:tcW w:w="969" w:type="pct"/>
            <w:vAlign w:val="center"/>
          </w:tcPr>
          <w:p w14:paraId="1BBA7A31" w14:textId="77777777" w:rsidR="009C3EAB" w:rsidRPr="001F2B30" w:rsidRDefault="009C3EAB" w:rsidP="002A279D">
            <w:r w:rsidRPr="003F21A8">
              <w:t>11.1</w:t>
            </w:r>
          </w:p>
        </w:tc>
        <w:tc>
          <w:tcPr>
            <w:tcW w:w="1060" w:type="pct"/>
            <w:vMerge w:val="restart"/>
            <w:vAlign w:val="center"/>
          </w:tcPr>
          <w:p w14:paraId="5BEE6BA9" w14:textId="77777777" w:rsidR="009C3EAB" w:rsidRPr="00791F59" w:rsidRDefault="009C3EAB" w:rsidP="002A279D">
            <w:pPr>
              <w:rPr>
                <w:rFonts w:eastAsiaTheme="minorHAnsi" w:cs="Arial"/>
                <w:b/>
                <w:bCs/>
                <w:lang w:eastAsia="en-US"/>
              </w:rPr>
            </w:pPr>
            <w:r w:rsidRPr="00791F59">
              <w:rPr>
                <w:b/>
                <w:bCs/>
              </w:rPr>
              <w:t>12.9</w:t>
            </w:r>
          </w:p>
        </w:tc>
      </w:tr>
      <w:tr w:rsidR="009C3EAB" w:rsidRPr="0091306F" w14:paraId="2B56F1D7" w14:textId="77777777" w:rsidTr="009C3EAB">
        <w:trPr>
          <w:trHeight w:val="454"/>
          <w:jc w:val="center"/>
        </w:trPr>
        <w:tc>
          <w:tcPr>
            <w:tcW w:w="1807" w:type="pct"/>
            <w:vMerge/>
            <w:vAlign w:val="center"/>
          </w:tcPr>
          <w:p w14:paraId="2EA19FA1" w14:textId="77777777" w:rsidR="009C3EAB" w:rsidRPr="0091306F" w:rsidRDefault="009C3EAB" w:rsidP="002A279D"/>
        </w:tc>
        <w:tc>
          <w:tcPr>
            <w:tcW w:w="1164" w:type="pct"/>
            <w:vAlign w:val="center"/>
          </w:tcPr>
          <w:p w14:paraId="0975ACEC" w14:textId="77777777" w:rsidR="009C3EAB" w:rsidRPr="003F21A8" w:rsidRDefault="009C3EAB" w:rsidP="002A279D">
            <w:r w:rsidRPr="003F21A8">
              <w:t>23</w:t>
            </w:r>
          </w:p>
        </w:tc>
        <w:tc>
          <w:tcPr>
            <w:tcW w:w="969" w:type="pct"/>
            <w:vAlign w:val="center"/>
          </w:tcPr>
          <w:p w14:paraId="02778D84" w14:textId="77777777" w:rsidR="009C3EAB" w:rsidRPr="001F2B30" w:rsidRDefault="009C3EAB" w:rsidP="002A279D">
            <w:r w:rsidRPr="003F21A8">
              <w:t>15.1</w:t>
            </w:r>
          </w:p>
        </w:tc>
        <w:tc>
          <w:tcPr>
            <w:tcW w:w="1060" w:type="pct"/>
            <w:vMerge/>
            <w:vAlign w:val="center"/>
          </w:tcPr>
          <w:p w14:paraId="3F7CA1C6" w14:textId="77777777" w:rsidR="009C3EAB" w:rsidRPr="0091306F" w:rsidRDefault="009C3EAB" w:rsidP="002A279D"/>
        </w:tc>
      </w:tr>
      <w:tr w:rsidR="009C3EAB" w:rsidRPr="0091306F" w14:paraId="527366D0" w14:textId="77777777" w:rsidTr="009C3EAB">
        <w:trPr>
          <w:trHeight w:val="454"/>
          <w:jc w:val="center"/>
        </w:trPr>
        <w:tc>
          <w:tcPr>
            <w:tcW w:w="1807" w:type="pct"/>
            <w:vMerge/>
            <w:vAlign w:val="center"/>
          </w:tcPr>
          <w:p w14:paraId="41888578" w14:textId="77777777" w:rsidR="009C3EAB" w:rsidRPr="0091306F" w:rsidRDefault="009C3EAB" w:rsidP="002A279D"/>
        </w:tc>
        <w:tc>
          <w:tcPr>
            <w:tcW w:w="1164" w:type="pct"/>
            <w:vAlign w:val="center"/>
          </w:tcPr>
          <w:p w14:paraId="2D75278F" w14:textId="77777777" w:rsidR="009C3EAB" w:rsidRPr="003F21A8" w:rsidRDefault="009C3EAB" w:rsidP="002A279D">
            <w:r w:rsidRPr="003F21A8">
              <w:t>18</w:t>
            </w:r>
          </w:p>
        </w:tc>
        <w:tc>
          <w:tcPr>
            <w:tcW w:w="969" w:type="pct"/>
            <w:vAlign w:val="center"/>
          </w:tcPr>
          <w:p w14:paraId="027B600F" w14:textId="77777777" w:rsidR="009C3EAB" w:rsidRPr="001F2B30" w:rsidRDefault="009C3EAB" w:rsidP="002A279D">
            <w:r w:rsidRPr="003F21A8">
              <w:t>12.6</w:t>
            </w:r>
          </w:p>
        </w:tc>
        <w:tc>
          <w:tcPr>
            <w:tcW w:w="1060" w:type="pct"/>
            <w:vMerge/>
            <w:vAlign w:val="center"/>
          </w:tcPr>
          <w:p w14:paraId="5220E163" w14:textId="77777777" w:rsidR="009C3EAB" w:rsidRPr="0091306F" w:rsidRDefault="009C3EAB" w:rsidP="002A279D"/>
        </w:tc>
      </w:tr>
    </w:tbl>
    <w:p w14:paraId="3605A1B2" w14:textId="77777777" w:rsidR="00D647A8" w:rsidRPr="00475B1B" w:rsidRDefault="00D647A8" w:rsidP="00D647A8">
      <w:pPr>
        <w:spacing w:line="276" w:lineRule="auto"/>
        <w:contextualSpacing/>
        <w:jc w:val="both"/>
        <w:rPr>
          <w:highlight w:val="red"/>
          <w:lang w:val="en-GB"/>
        </w:rPr>
      </w:pPr>
    </w:p>
    <w:p w14:paraId="2766B070" w14:textId="158B7FD4" w:rsidR="00791F59" w:rsidRDefault="00791F59" w:rsidP="00791F59">
      <w:pPr>
        <w:rPr>
          <w:lang w:val="en-GB"/>
        </w:rPr>
      </w:pPr>
      <w:r w:rsidRPr="00791F59">
        <w:rPr>
          <w:lang w:val="en-GB"/>
        </w:rPr>
        <w:t>INTERPRETATION OF TEST RESULTS :</w:t>
      </w:r>
      <w:r>
        <w:rPr>
          <w:b/>
          <w:bCs/>
          <w:lang w:val="en-GB"/>
        </w:rPr>
        <w:t xml:space="preserve"> </w:t>
      </w:r>
      <w:r w:rsidRPr="00AC2964">
        <w:rPr>
          <w:lang w:val="en-GB"/>
        </w:rPr>
        <w:t>According to OECD Guidelin</w:t>
      </w:r>
      <w:r>
        <w:rPr>
          <w:lang w:val="en-GB"/>
        </w:rPr>
        <w:t>e no. 437</w:t>
      </w:r>
      <w:r w:rsidRPr="00EF148F">
        <w:rPr>
          <w:lang w:val="en-GB"/>
        </w:rPr>
        <w:t xml:space="preserve">, </w:t>
      </w:r>
      <w:r w:rsidRPr="00AC2964">
        <w:rPr>
          <w:rFonts w:hint="eastAsia"/>
          <w:lang w:val="en-GB"/>
        </w:rPr>
        <w:t>a substance with an IVIS</w:t>
      </w:r>
      <w:r>
        <w:rPr>
          <w:lang w:val="en-GB"/>
        </w:rPr>
        <w:t xml:space="preserve"> </w:t>
      </w:r>
      <w:r w:rsidRPr="00AC2964">
        <w:rPr>
          <w:rFonts w:hint="eastAsia"/>
          <w:lang w:val="en-GB"/>
        </w:rPr>
        <w:t>&gt;</w:t>
      </w:r>
      <w:r>
        <w:rPr>
          <w:lang w:val="en-GB"/>
        </w:rPr>
        <w:t xml:space="preserve"> </w:t>
      </w:r>
      <w:r w:rsidRPr="00AC2964">
        <w:rPr>
          <w:rFonts w:hint="eastAsia"/>
          <w:lang w:val="en-GB"/>
        </w:rPr>
        <w:t xml:space="preserve">55 induces serious eye damage and should be classified as UN GHS Category </w:t>
      </w:r>
      <w:r>
        <w:rPr>
          <w:lang w:val="en-GB"/>
        </w:rPr>
        <w:t>1</w:t>
      </w:r>
      <w:r w:rsidRPr="00AC2964">
        <w:rPr>
          <w:rFonts w:hint="eastAsia"/>
          <w:lang w:val="en-GB"/>
        </w:rPr>
        <w:t xml:space="preserve"> while a substance with an IVIS</w:t>
      </w:r>
      <w:r>
        <w:rPr>
          <w:lang w:val="en-GB"/>
        </w:rPr>
        <w:t> </w:t>
      </w:r>
      <w:r>
        <w:rPr>
          <w:rFonts w:ascii="Calibri" w:hAnsi="Calibri"/>
          <w:lang w:val="en-GB"/>
        </w:rPr>
        <w:t>≤</w:t>
      </w:r>
      <w:r>
        <w:rPr>
          <w:lang w:val="en-GB"/>
        </w:rPr>
        <w:t> </w:t>
      </w:r>
      <w:r w:rsidRPr="00AC2964">
        <w:rPr>
          <w:rFonts w:hint="eastAsia"/>
          <w:lang w:val="en-GB"/>
        </w:rPr>
        <w:t>3 requires no classification for eye irritation or serious eye damage</w:t>
      </w:r>
      <w:r>
        <w:rPr>
          <w:lang w:val="en-GB"/>
        </w:rPr>
        <w:t xml:space="preserve"> (No Category)</w:t>
      </w:r>
      <w:r w:rsidRPr="00AC2964">
        <w:rPr>
          <w:rFonts w:hint="eastAsia"/>
          <w:lang w:val="en-GB"/>
        </w:rPr>
        <w:t>.</w:t>
      </w:r>
    </w:p>
    <w:p w14:paraId="298B8019" w14:textId="77777777" w:rsidR="00791F59" w:rsidRDefault="00791F59" w:rsidP="00791F59">
      <w:pPr>
        <w:rPr>
          <w:lang w:val="en-GB"/>
        </w:rPr>
      </w:pPr>
      <w:r w:rsidRPr="00AC2964">
        <w:rPr>
          <w:rFonts w:hint="eastAsia"/>
          <w:lang w:val="en-GB"/>
        </w:rPr>
        <w:t>Substances with IVIS</w:t>
      </w:r>
      <w:r>
        <w:rPr>
          <w:lang w:val="en-GB"/>
        </w:rPr>
        <w:t xml:space="preserve"> </w:t>
      </w:r>
      <w:r>
        <w:rPr>
          <w:rFonts w:hint="eastAsia"/>
          <w:lang w:val="en-GB"/>
        </w:rPr>
        <w:t>&gt;</w:t>
      </w:r>
      <w:r>
        <w:rPr>
          <w:lang w:val="en-GB"/>
        </w:rPr>
        <w:t xml:space="preserve"> </w:t>
      </w:r>
      <w:r w:rsidRPr="00AC2964">
        <w:rPr>
          <w:rFonts w:hint="eastAsia"/>
          <w:lang w:val="en-GB"/>
        </w:rPr>
        <w:t>3 and</w:t>
      </w:r>
      <w:r>
        <w:rPr>
          <w:lang w:val="en-GB"/>
        </w:rPr>
        <w:t xml:space="preserve"> </w:t>
      </w:r>
      <w:r>
        <w:rPr>
          <w:rFonts w:ascii="Calibri" w:hAnsi="Calibri"/>
          <w:lang w:val="en-GB"/>
        </w:rPr>
        <w:t>≤</w:t>
      </w:r>
      <w:r>
        <w:rPr>
          <w:lang w:val="en-GB"/>
        </w:rPr>
        <w:t xml:space="preserve"> </w:t>
      </w:r>
      <w:r w:rsidRPr="00AC2964">
        <w:rPr>
          <w:rFonts w:hint="eastAsia"/>
          <w:lang w:val="en-GB"/>
        </w:rPr>
        <w:t>55 cannot be asse</w:t>
      </w:r>
      <w:r w:rsidRPr="00AC2964">
        <w:rPr>
          <w:lang w:val="en-GB"/>
        </w:rPr>
        <w:t>ssed.</w:t>
      </w:r>
    </w:p>
    <w:p w14:paraId="73A1F0C2" w14:textId="67BDF687" w:rsidR="009C3EAB" w:rsidRDefault="009C3EAB" w:rsidP="004C7164">
      <w:pPr>
        <w:spacing w:after="240" w:line="276" w:lineRule="auto"/>
        <w:contextualSpacing/>
        <w:rPr>
          <w:lang w:val="en-GB"/>
        </w:rPr>
      </w:pPr>
    </w:p>
    <w:p w14:paraId="1B97C16D" w14:textId="2BE7BA1D" w:rsidR="004C7164" w:rsidRPr="003F21A8" w:rsidRDefault="004C7164" w:rsidP="004C7164">
      <w:pPr>
        <w:spacing w:after="240" w:line="276" w:lineRule="auto"/>
        <w:contextualSpacing/>
        <w:rPr>
          <w:rFonts w:cs="Arial"/>
        </w:rPr>
      </w:pPr>
      <w:r w:rsidRPr="00FD45F2">
        <w:rPr>
          <w:lang w:val="en-GB"/>
        </w:rPr>
        <w:t xml:space="preserve">Under the conditions of this test, the test item </w:t>
      </w:r>
      <w:r>
        <w:rPr>
          <w:lang w:val="en-GB"/>
        </w:rPr>
        <w:t>“</w:t>
      </w:r>
      <w:r w:rsidRPr="003F21A8">
        <w:rPr>
          <w:rStyle w:val="Uwydatnienie"/>
          <w:rFonts w:cs="Arial"/>
        </w:rPr>
        <w:t xml:space="preserve">Difenoconazole 130 g/L + </w:t>
      </w:r>
      <w:proofErr w:type="spellStart"/>
      <w:r w:rsidRPr="003F21A8">
        <w:rPr>
          <w:rStyle w:val="Uwydatnienie"/>
          <w:rFonts w:cs="Arial"/>
        </w:rPr>
        <w:t>Prothioconazole</w:t>
      </w:r>
      <w:proofErr w:type="spellEnd"/>
      <w:r w:rsidRPr="003F21A8">
        <w:rPr>
          <w:rStyle w:val="Uwydatnienie"/>
          <w:rFonts w:cs="Arial"/>
        </w:rPr>
        <w:t xml:space="preserve"> 250 g/L EC – IN233C156</w:t>
      </w:r>
      <w:r w:rsidR="00304DFB">
        <w:rPr>
          <w:rStyle w:val="Uwydatnienie"/>
          <w:rFonts w:cs="Arial"/>
        </w:rPr>
        <w:t>/</w:t>
      </w:r>
      <w:r w:rsidR="00304DFB" w:rsidRPr="00304DFB">
        <w:rPr>
          <w:rStyle w:val="ng-binding"/>
        </w:rPr>
        <w:t xml:space="preserve"> </w:t>
      </w:r>
      <w:r w:rsidR="00304DFB">
        <w:rPr>
          <w:rStyle w:val="ng-binding"/>
        </w:rPr>
        <w:t>AVTAR</w:t>
      </w:r>
      <w:r w:rsidR="00304DFB" w:rsidRPr="003F21A8">
        <w:rPr>
          <w:rStyle w:val="Uwydatnienie"/>
          <w:rFonts w:cs="Arial"/>
        </w:rPr>
        <w:t xml:space="preserve"> </w:t>
      </w:r>
      <w:r w:rsidRPr="003F21A8">
        <w:rPr>
          <w:rStyle w:val="Uwydatnienie"/>
          <w:rFonts w:cs="Arial"/>
        </w:rPr>
        <w:t>0</w:t>
      </w:r>
      <w:r>
        <w:rPr>
          <w:lang w:val="en-GB"/>
        </w:rPr>
        <w:t xml:space="preserve">” </w:t>
      </w:r>
      <w:r w:rsidRPr="00FD45F2">
        <w:rPr>
          <w:lang w:val="en-GB"/>
        </w:rPr>
        <w:t>show</w:t>
      </w:r>
      <w:r>
        <w:rPr>
          <w:lang w:val="en-GB"/>
        </w:rPr>
        <w:t>ed</w:t>
      </w:r>
      <w:r w:rsidRPr="00FD45F2">
        <w:rPr>
          <w:lang w:val="en-GB"/>
        </w:rPr>
        <w:t xml:space="preserve"> </w:t>
      </w:r>
      <w:r>
        <w:rPr>
          <w:lang w:val="en-GB"/>
        </w:rPr>
        <w:t>an</w:t>
      </w:r>
      <w:r w:rsidRPr="00FD45F2">
        <w:rPr>
          <w:lang w:val="en-GB"/>
        </w:rPr>
        <w:t xml:space="preserve"> effect on the cornea of the bovine eye.</w:t>
      </w:r>
      <w:r>
        <w:rPr>
          <w:lang w:val="en-GB"/>
        </w:rPr>
        <w:t xml:space="preserve"> </w:t>
      </w:r>
      <w:r w:rsidRPr="0038464A">
        <w:t xml:space="preserve">The calculated IVIS (in vitro irritancy score) </w:t>
      </w:r>
      <w:r w:rsidRPr="00404425">
        <w:t xml:space="preserve">is </w:t>
      </w:r>
      <w:r>
        <w:t>12.9.</w:t>
      </w:r>
    </w:p>
    <w:p w14:paraId="27E42A92" w14:textId="77777777" w:rsidR="004C7164" w:rsidRPr="001248B0" w:rsidRDefault="004C7164" w:rsidP="004C7164"/>
    <w:p w14:paraId="7741F0D0" w14:textId="77777777" w:rsidR="004C7164" w:rsidRPr="00FD45F2" w:rsidRDefault="004C7164" w:rsidP="004C7164">
      <w:pPr>
        <w:rPr>
          <w:lang w:val="en-GB"/>
        </w:rPr>
      </w:pPr>
      <w:r w:rsidRPr="00FD45F2">
        <w:rPr>
          <w:lang w:val="en-GB"/>
        </w:rPr>
        <w:t>The negative control (NaCl 0.9 %) and the positive control (Ethanol) have met the validity criteria.</w:t>
      </w:r>
    </w:p>
    <w:p w14:paraId="1BC0990E" w14:textId="77777777" w:rsidR="00D647A8" w:rsidRPr="00CA31D5" w:rsidRDefault="00D647A8" w:rsidP="00D647A8">
      <w:pPr>
        <w:pStyle w:val="RepStandard"/>
      </w:pPr>
    </w:p>
    <w:p w14:paraId="46BC7BA3" w14:textId="77777777" w:rsidR="00D647A8" w:rsidRPr="00CA31D5" w:rsidRDefault="00D647A8" w:rsidP="00D647A8">
      <w:pPr>
        <w:pStyle w:val="RepNewPart"/>
        <w:spacing w:before="0"/>
      </w:pPr>
      <w:r w:rsidRPr="00CA31D5">
        <w:t>Conclusion</w:t>
      </w:r>
    </w:p>
    <w:p w14:paraId="3CFE9C02" w14:textId="3AA20AB3" w:rsidR="009C3EAB" w:rsidRPr="004C7164" w:rsidRDefault="00D647A8" w:rsidP="005241D9">
      <w:pPr>
        <w:jc w:val="both"/>
        <w:rPr>
          <w:i/>
          <w:iCs/>
        </w:rPr>
      </w:pPr>
      <w:r w:rsidRPr="00CA31D5">
        <w:t>Under the experimental conditions, IN233C1560</w:t>
      </w:r>
      <w:r w:rsidR="00E97A80">
        <w:t xml:space="preserve">/ </w:t>
      </w:r>
      <w:r w:rsidR="00E97A80">
        <w:rPr>
          <w:rStyle w:val="ng-binding"/>
        </w:rPr>
        <w:t>AVTAR</w:t>
      </w:r>
      <w:r w:rsidRPr="00CA31D5">
        <w:t xml:space="preserve"> </w:t>
      </w:r>
      <w:r w:rsidR="00CA31D5">
        <w:t>showed an effect on the cornea</w:t>
      </w:r>
      <w:r w:rsidRPr="00CA31D5">
        <w:t>.</w:t>
      </w:r>
      <w:r w:rsidR="009C3EAB">
        <w:t xml:space="preserve"> But a</w:t>
      </w:r>
      <w:r w:rsidR="009C3EAB" w:rsidRPr="009C3EAB">
        <w:rPr>
          <w:rFonts w:eastAsiaTheme="majorEastAsia" w:cstheme="majorBidi"/>
        </w:rPr>
        <w:t>ccording to OECD Guideline no. 437 (2020), a substance with an IVIS &gt; 3 and ≤ 55 induce effects on the cornea, that cannot be classified in a UN GHS Category for eye damage.</w:t>
      </w:r>
    </w:p>
    <w:p w14:paraId="47DFF5FB" w14:textId="64F8E74B" w:rsidR="00D647A8" w:rsidRDefault="00D647A8" w:rsidP="005241D9">
      <w:pPr>
        <w:pStyle w:val="RepStandard"/>
        <w:rPr>
          <w:bCs/>
        </w:rPr>
      </w:pPr>
      <w:r w:rsidRPr="00CA31D5">
        <w:t xml:space="preserve">Thus, a classification is </w:t>
      </w:r>
      <w:r w:rsidR="009C3EAB">
        <w:t xml:space="preserve">not </w:t>
      </w:r>
      <w:r w:rsidRPr="00CA31D5">
        <w:t xml:space="preserve">required </w:t>
      </w:r>
      <w:r w:rsidRPr="00CA31D5">
        <w:rPr>
          <w:bCs/>
        </w:rPr>
        <w:t>according to Regulation (EC) No. 1272/2008.</w:t>
      </w:r>
    </w:p>
    <w:p w14:paraId="3BCE2560" w14:textId="66071B74" w:rsidR="00BE2FAD" w:rsidRDefault="00BE2FAD" w:rsidP="005241D9">
      <w:pPr>
        <w:pStyle w:val="RepStandard"/>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BE2FAD" w:rsidRPr="00475B1B" w14:paraId="7C081EDF" w14:textId="77777777" w:rsidTr="004F6150">
        <w:trPr>
          <w:trHeight w:val="5443"/>
        </w:trPr>
        <w:tc>
          <w:tcPr>
            <w:tcW w:w="1094" w:type="pct"/>
            <w:shd w:val="clear" w:color="auto" w:fill="F2F2F2" w:themeFill="background1" w:themeFillShade="F2"/>
          </w:tcPr>
          <w:p w14:paraId="494D00A7" w14:textId="77777777" w:rsidR="00BE2FAD" w:rsidRPr="00475B1B" w:rsidRDefault="00BE2FAD" w:rsidP="00116579">
            <w:pPr>
              <w:pStyle w:val="RepStandard"/>
              <w:rPr>
                <w:rFonts w:eastAsia="Batang"/>
                <w:highlight w:val="red"/>
              </w:rPr>
            </w:pPr>
            <w:r w:rsidRPr="00484F10">
              <w:t xml:space="preserve">Comments of </w:t>
            </w:r>
            <w:proofErr w:type="spellStart"/>
            <w:r w:rsidRPr="00484F10">
              <w:t>zRMS</w:t>
            </w:r>
            <w:proofErr w:type="spellEnd"/>
            <w:r w:rsidRPr="00484F10">
              <w:t>:</w:t>
            </w:r>
          </w:p>
        </w:tc>
        <w:tc>
          <w:tcPr>
            <w:tcW w:w="3906" w:type="pct"/>
            <w:shd w:val="clear" w:color="auto" w:fill="F2F2F2" w:themeFill="background1" w:themeFillShade="F2"/>
          </w:tcPr>
          <w:p w14:paraId="2A1ED618" w14:textId="7A482A12" w:rsidR="00E74343" w:rsidRPr="00217F21" w:rsidRDefault="00E74343" w:rsidP="00217F21">
            <w:pPr>
              <w:shd w:val="clear" w:color="auto" w:fill="F2F2F2"/>
              <w:suppressAutoHyphens/>
              <w:spacing w:line="280" w:lineRule="exact"/>
              <w:jc w:val="both"/>
              <w:rPr>
                <w:highlight w:val="yellow"/>
              </w:rPr>
            </w:pPr>
            <w:r>
              <w:t xml:space="preserve">The study “Difenoconazole 130 g/L + </w:t>
            </w:r>
            <w:proofErr w:type="spellStart"/>
            <w:r>
              <w:t>Prothioconazole</w:t>
            </w:r>
            <w:proofErr w:type="spellEnd"/>
            <w:r>
              <w:t xml:space="preserve"> 250 g/L EC – IN233C1560: </w:t>
            </w:r>
            <w:r w:rsidRPr="0058325C">
              <w:t xml:space="preserve">In vitro Eye Irritation and Corrosion with the </w:t>
            </w:r>
            <w:r w:rsidR="009617CC">
              <w:t xml:space="preserve">Bovine Corneal Opacity and Permeability (BCOP) </w:t>
            </w:r>
            <w:r w:rsidRPr="0058325C">
              <w:t>Test</w:t>
            </w:r>
            <w:r>
              <w:t>” (</w:t>
            </w:r>
            <w:r w:rsidRPr="009A7282">
              <w:t>KCP 7.1.</w:t>
            </w:r>
            <w:r>
              <w:t>5/</w:t>
            </w:r>
            <w:r w:rsidRPr="009A7282">
              <w:t>0</w:t>
            </w:r>
            <w:r>
              <w:t>2</w:t>
            </w:r>
            <w:r w:rsidRPr="009A7282">
              <w:t>)</w:t>
            </w:r>
            <w:r>
              <w:t xml:space="preserve">  was performed in GLP conditions and according to OECD Guidelines for the Testing of Chemicals No. 437, “Bovine Corneal Opacity and Permeability Test Method For Identifying </w:t>
            </w:r>
            <w:proofErr w:type="spellStart"/>
            <w:r>
              <w:t>i</w:t>
            </w:r>
            <w:proofErr w:type="spellEnd"/>
            <w:r>
              <w:t xml:space="preserve">) Chemicals Inducing Serious Eye Damage </w:t>
            </w:r>
            <w:r w:rsidR="009617CC">
              <w:t>a</w:t>
            </w:r>
            <w:r>
              <w:t xml:space="preserve">nd ii) Chemicals Not Requiring Classification for Eye Irritation </w:t>
            </w:r>
            <w:r w:rsidR="003E6794">
              <w:t>o</w:t>
            </w:r>
            <w:r>
              <w:t xml:space="preserve">r Serious Eye Damage adopted 26 June 2020.“  The negative control (NaCl 0.9 %) and the positive control (Ethanol) have met the validity criteria. The study is considered as acceptable. In this study a </w:t>
            </w:r>
            <w:r w:rsidRPr="00DA55CF">
              <w:t>formulation IN233C1560 ha</w:t>
            </w:r>
            <w:r>
              <w:t xml:space="preserve">s caused effects on the cornea of the bovine eye. The calculated IVIS (in vitro irritancy score) is 12.9. Since an in vitro irritancy score (IVIS) was above  3 </w:t>
            </w:r>
            <w:r w:rsidRPr="00DA55CF">
              <w:t xml:space="preserve">formulation IN233C1560 </w:t>
            </w:r>
            <w:r>
              <w:t xml:space="preserve">does </w:t>
            </w:r>
            <w:r w:rsidR="001C0FF7">
              <w:t xml:space="preserve">meet criteria for </w:t>
            </w:r>
            <w:r>
              <w:t xml:space="preserve">no classification for eye irritation or serious eye damage (No Category). On the other hand a </w:t>
            </w:r>
            <w:r w:rsidRPr="00DA55CF">
              <w:t>formulation IN233C1560</w:t>
            </w:r>
            <w:r>
              <w:t xml:space="preserve">  does not meet criteria for serious eye damage because IVIS was well below  55. </w:t>
            </w:r>
            <w:r w:rsidR="009E46D7">
              <w:t>Since in vitro irritancy score of 12.9 is between 3</w:t>
            </w:r>
            <w:r>
              <w:t xml:space="preserve"> </w:t>
            </w:r>
            <w:r w:rsidR="009E46D7">
              <w:t xml:space="preserve">and 55 no stand-alone prediction can be made on eye irritancy/corrosion </w:t>
            </w:r>
            <w:r>
              <w:t>test</w:t>
            </w:r>
            <w:r w:rsidR="009E46D7">
              <w:t>,</w:t>
            </w:r>
            <w:r>
              <w:t xml:space="preserve"> </w:t>
            </w:r>
            <w:r w:rsidR="009E46D7">
              <w:t xml:space="preserve">however with the results of the first study showing that the </w:t>
            </w:r>
            <w:r w:rsidR="009E46D7" w:rsidRPr="00E20861">
              <w:t xml:space="preserve">mean viability of </w:t>
            </w:r>
            <w:r w:rsidR="009E46D7" w:rsidRPr="00DA55CF">
              <w:t>treated cells</w:t>
            </w:r>
            <w:r w:rsidR="009E46D7" w:rsidRPr="00E20861">
              <w:t xml:space="preserve"> was </w:t>
            </w:r>
            <w:r w:rsidR="009E46D7" w:rsidRPr="00BE2FAD">
              <w:t xml:space="preserve">42.9 % </w:t>
            </w:r>
            <w:r w:rsidR="009E46D7" w:rsidRPr="00E20861">
              <w:t>of the mean value of negative control</w:t>
            </w:r>
            <w:r w:rsidR="009E46D7">
              <w:t xml:space="preserve"> </w:t>
            </w:r>
            <w:r>
              <w:t xml:space="preserve">indicate that a </w:t>
            </w:r>
            <w:r w:rsidRPr="00DA55CF">
              <w:t>formulation IN233C1560</w:t>
            </w:r>
            <w:r>
              <w:t xml:space="preserve"> is </w:t>
            </w:r>
            <w:r w:rsidR="001C0FF7">
              <w:t>an</w:t>
            </w:r>
            <w:r>
              <w:t xml:space="preserve"> eye irritant and should be classified as Eye </w:t>
            </w:r>
            <w:proofErr w:type="spellStart"/>
            <w:r>
              <w:t>Irrit</w:t>
            </w:r>
            <w:proofErr w:type="spellEnd"/>
            <w:r>
              <w:t xml:space="preserve">. 2, </w:t>
            </w:r>
            <w:r w:rsidRPr="0058325C">
              <w:t>H319: Causes serious eye irritation</w:t>
            </w:r>
            <w:r>
              <w:t xml:space="preserve">.  </w:t>
            </w:r>
          </w:p>
        </w:tc>
      </w:tr>
    </w:tbl>
    <w:p w14:paraId="668EB62E" w14:textId="0F55EAB3" w:rsidR="00C81348" w:rsidRPr="00B32849" w:rsidRDefault="00C81348" w:rsidP="00217B1C">
      <w:pPr>
        <w:pStyle w:val="RepAppendix2"/>
      </w:pPr>
      <w:bookmarkStart w:id="1048" w:name="_Toc300147939"/>
      <w:bookmarkStart w:id="1049" w:name="_Toc304462633"/>
      <w:bookmarkStart w:id="1050" w:name="_Toc314067831"/>
      <w:bookmarkStart w:id="1051" w:name="_Toc314122120"/>
      <w:bookmarkStart w:id="1052" w:name="_Toc314129289"/>
      <w:bookmarkStart w:id="1053" w:name="_Ref314138474"/>
      <w:bookmarkStart w:id="1054" w:name="_Toc314142406"/>
      <w:bookmarkStart w:id="1055" w:name="_Toc314557418"/>
      <w:bookmarkStart w:id="1056" w:name="_Toc314557676"/>
      <w:bookmarkStart w:id="1057" w:name="_Toc328552275"/>
      <w:bookmarkStart w:id="1058" w:name="_Toc332020624"/>
      <w:bookmarkStart w:id="1059" w:name="_Toc332203468"/>
      <w:bookmarkStart w:id="1060" w:name="_Toc332207021"/>
      <w:bookmarkStart w:id="1061" w:name="_Toc332296189"/>
      <w:bookmarkStart w:id="1062" w:name="_Toc336434756"/>
      <w:bookmarkStart w:id="1063" w:name="_Toc397516908"/>
      <w:bookmarkStart w:id="1064" w:name="_Toc398627883"/>
      <w:bookmarkStart w:id="1065" w:name="_Toc399335743"/>
      <w:bookmarkStart w:id="1066" w:name="_Toc399764879"/>
      <w:bookmarkStart w:id="1067" w:name="_Toc412562675"/>
      <w:bookmarkStart w:id="1068" w:name="_Toc412562752"/>
      <w:bookmarkStart w:id="1069" w:name="_Toc413662744"/>
      <w:bookmarkStart w:id="1070" w:name="_Toc413673601"/>
      <w:bookmarkStart w:id="1071" w:name="_Toc413673699"/>
      <w:bookmarkStart w:id="1072" w:name="_Toc413673770"/>
      <w:bookmarkStart w:id="1073" w:name="_Toc413928669"/>
      <w:bookmarkStart w:id="1074" w:name="_Toc413936283"/>
      <w:bookmarkStart w:id="1075" w:name="_Toc413937994"/>
      <w:bookmarkStart w:id="1076" w:name="_Toc414026721"/>
      <w:bookmarkStart w:id="1077" w:name="_Toc414974100"/>
      <w:bookmarkStart w:id="1078" w:name="_Toc450900974"/>
      <w:bookmarkStart w:id="1079" w:name="_Toc450920640"/>
      <w:bookmarkStart w:id="1080" w:name="_Toc450923761"/>
      <w:bookmarkStart w:id="1081" w:name="_Toc454460994"/>
      <w:bookmarkStart w:id="1082" w:name="_Toc454462830"/>
      <w:bookmarkStart w:id="1083" w:name="_Toc146272245"/>
      <w:r w:rsidRPr="00B32849">
        <w:t>Skin sensitisation</w:t>
      </w:r>
      <w:bookmarkEnd w:id="1026"/>
      <w:bookmarkEnd w:id="1027"/>
      <w:bookmarkEnd w:id="1048"/>
      <w:bookmarkEnd w:id="1049"/>
      <w:bookmarkEnd w:id="1050"/>
      <w:bookmarkEnd w:id="1051"/>
      <w:bookmarkEnd w:id="1052"/>
      <w:bookmarkEnd w:id="1053"/>
      <w:bookmarkEnd w:id="1054"/>
      <w:bookmarkEnd w:id="1055"/>
      <w:bookmarkEnd w:id="1056"/>
      <w:r w:rsidRPr="00B32849">
        <w:t xml:space="preserve"> (KCP 7.1.6)</w:t>
      </w:r>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2045"/>
        <w:gridCol w:w="7303"/>
      </w:tblGrid>
      <w:tr w:rsidR="00217B1C" w:rsidRPr="00B32849" w14:paraId="668EB631" w14:textId="77777777" w:rsidTr="00E74343">
        <w:tc>
          <w:tcPr>
            <w:tcW w:w="1094" w:type="pct"/>
            <w:shd w:val="clear" w:color="auto" w:fill="F2F2F2" w:themeFill="background1" w:themeFillShade="F2"/>
          </w:tcPr>
          <w:p w14:paraId="668EB62F" w14:textId="77777777" w:rsidR="00217B1C" w:rsidRPr="00B32849" w:rsidRDefault="00217B1C" w:rsidP="00217B1C">
            <w:pPr>
              <w:pStyle w:val="RepStandard"/>
              <w:rPr>
                <w:rFonts w:eastAsia="Batang"/>
              </w:rPr>
            </w:pPr>
            <w:bookmarkStart w:id="1084" w:name="Sens_A"/>
            <w:bookmarkEnd w:id="1084"/>
            <w:r w:rsidRPr="00B32849">
              <w:t xml:space="preserve">Comments of </w:t>
            </w:r>
            <w:proofErr w:type="spellStart"/>
            <w:r w:rsidRPr="00B32849">
              <w:t>zRMS</w:t>
            </w:r>
            <w:proofErr w:type="spellEnd"/>
            <w:r w:rsidRPr="00B32849">
              <w:t>:</w:t>
            </w:r>
          </w:p>
        </w:tc>
        <w:tc>
          <w:tcPr>
            <w:tcW w:w="3906" w:type="pct"/>
            <w:shd w:val="clear" w:color="auto" w:fill="F2F2F2" w:themeFill="background1" w:themeFillShade="F2"/>
          </w:tcPr>
          <w:p w14:paraId="668EB630" w14:textId="197FA2C8" w:rsidR="00217B1C" w:rsidRPr="008114BC" w:rsidRDefault="008114BC" w:rsidP="008114BC">
            <w:pPr>
              <w:pStyle w:val="RepStandard"/>
              <w:shd w:val="clear" w:color="auto" w:fill="F2F2F2"/>
              <w:rPr>
                <w:i/>
                <w:iCs/>
                <w:sz w:val="24"/>
                <w:szCs w:val="24"/>
              </w:rPr>
            </w:pPr>
            <w:r>
              <w:t xml:space="preserve">The </w:t>
            </w:r>
            <w:r>
              <w:rPr>
                <w:color w:val="000000"/>
                <w:lang w:eastAsia="fr-BE"/>
              </w:rPr>
              <w:t>proposal of the applicant to not classify AVTAR (</w:t>
            </w:r>
            <w:r>
              <w:t xml:space="preserve">IN233C1560)  for skin sensitisation is supported because none of the product ingredients is classify for skin sensitisation. </w:t>
            </w:r>
          </w:p>
        </w:tc>
      </w:tr>
    </w:tbl>
    <w:p w14:paraId="548175D4" w14:textId="77777777" w:rsidR="00AD25F5" w:rsidRDefault="00AD25F5" w:rsidP="00B645F8">
      <w:pPr>
        <w:rPr>
          <w:rStyle w:val="Uwydatnienie"/>
          <w:i w:val="0"/>
          <w:iCs/>
        </w:rPr>
      </w:pPr>
      <w:bookmarkStart w:id="1085" w:name="_Toc413673602"/>
      <w:bookmarkStart w:id="1086" w:name="_Toc413673700"/>
      <w:bookmarkStart w:id="1087" w:name="_Toc413673771"/>
      <w:bookmarkStart w:id="1088" w:name="_Toc413928670"/>
      <w:bookmarkStart w:id="1089" w:name="_Toc413936284"/>
      <w:bookmarkStart w:id="1090" w:name="_Toc413937995"/>
      <w:bookmarkStart w:id="1091" w:name="_Toc414026722"/>
      <w:bookmarkStart w:id="1092" w:name="_Toc414974101"/>
      <w:bookmarkStart w:id="1093" w:name="_Toc450900975"/>
      <w:bookmarkStart w:id="1094" w:name="_Toc450920641"/>
      <w:bookmarkStart w:id="1095" w:name="_Toc450923762"/>
      <w:bookmarkStart w:id="1096" w:name="_Toc454460995"/>
      <w:bookmarkStart w:id="1097" w:name="_Toc454462831"/>
    </w:p>
    <w:p w14:paraId="05752266" w14:textId="77777777" w:rsidR="00D57CF0" w:rsidRPr="00D57CF0" w:rsidRDefault="00E032DD" w:rsidP="00D57CF0">
      <w:pPr>
        <w:jc w:val="both"/>
        <w:rPr>
          <w:highlight w:val="green"/>
        </w:rPr>
      </w:pPr>
      <w:r w:rsidRPr="001B150F">
        <w:t>A</w:t>
      </w:r>
      <w:r>
        <w:t xml:space="preserve"> skin sensitization </w:t>
      </w:r>
      <w:r w:rsidRPr="001B150F">
        <w:t xml:space="preserve">study for </w:t>
      </w:r>
      <w:r>
        <w:t>AVTAR</w:t>
      </w:r>
      <w:r w:rsidRPr="001B150F">
        <w:t xml:space="preserve"> is not provided. Instead</w:t>
      </w:r>
      <w:r>
        <w:t>,</w:t>
      </w:r>
      <w:r w:rsidRPr="001B150F">
        <w:t xml:space="preserve"> the </w:t>
      </w:r>
      <w:r>
        <w:t xml:space="preserve">skin sensitization </w:t>
      </w:r>
      <w:r w:rsidRPr="001B150F">
        <w:t xml:space="preserve">classification of </w:t>
      </w:r>
      <w:r>
        <w:t>the product</w:t>
      </w:r>
      <w:r w:rsidRPr="001B150F">
        <w:t xml:space="preserve"> was determined using the calculation method as described in Regulation (EC) No</w:t>
      </w:r>
      <w:r>
        <w:t>.</w:t>
      </w:r>
      <w:r w:rsidRPr="001B150F">
        <w:t xml:space="preserve"> 1272/2008.</w:t>
      </w:r>
      <w:r>
        <w:t xml:space="preserve"> </w:t>
      </w:r>
      <w:bookmarkStart w:id="1098" w:name="Sens_E"/>
      <w:bookmarkStart w:id="1099" w:name="_Toc300147940"/>
      <w:bookmarkStart w:id="1100" w:name="_Toc304462634"/>
      <w:bookmarkStart w:id="1101" w:name="_Toc314067833"/>
      <w:bookmarkStart w:id="1102" w:name="_Toc314122122"/>
      <w:bookmarkStart w:id="1103" w:name="_Toc314129291"/>
      <w:bookmarkStart w:id="1104" w:name="_Toc314142407"/>
      <w:bookmarkStart w:id="1105" w:name="_Toc314557420"/>
      <w:bookmarkStart w:id="1106" w:name="_Toc314557678"/>
      <w:bookmarkStart w:id="1107" w:name="_Toc328552277"/>
      <w:bookmarkStart w:id="1108" w:name="_Toc332020626"/>
      <w:bookmarkStart w:id="1109" w:name="_Toc332203470"/>
      <w:bookmarkStart w:id="1110" w:name="_Toc332207023"/>
      <w:bookmarkStart w:id="1111" w:name="_Toc332296191"/>
      <w:bookmarkStart w:id="1112" w:name="_Toc336434758"/>
      <w:bookmarkStart w:id="1113" w:name="_Toc397516910"/>
      <w:bookmarkStart w:id="1114" w:name="_Toc398627884"/>
      <w:bookmarkStart w:id="1115" w:name="_Toc399335745"/>
      <w:bookmarkStart w:id="1116" w:name="_Toc399764880"/>
      <w:bookmarkStart w:id="1117" w:name="_Toc412562677"/>
      <w:bookmarkStart w:id="1118" w:name="_Toc412562754"/>
      <w:bookmarkStart w:id="1119" w:name="_Toc413662746"/>
      <w:bookmarkStart w:id="1120" w:name="_Toc413673603"/>
      <w:bookmarkStart w:id="1121" w:name="_Toc413673701"/>
      <w:bookmarkStart w:id="1122" w:name="_Toc413673772"/>
      <w:bookmarkStart w:id="1123" w:name="_Toc413928671"/>
      <w:bookmarkStart w:id="1124" w:name="_Toc413936285"/>
      <w:bookmarkStart w:id="1125" w:name="_Toc413937996"/>
      <w:bookmarkStart w:id="1126" w:name="_Toc414026723"/>
      <w:bookmarkStart w:id="1127" w:name="_Toc414974102"/>
      <w:bookmarkStart w:id="1128" w:name="_Toc450900976"/>
      <w:bookmarkStart w:id="1129" w:name="_Toc450920642"/>
      <w:bookmarkStart w:id="1130" w:name="_Toc450923763"/>
      <w:bookmarkStart w:id="1131" w:name="_Toc454460996"/>
      <w:bookmarkStart w:id="1132" w:name="_Toc454462832"/>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14:paraId="668EB6B1" w14:textId="3EACC7AE" w:rsidR="00C81348" w:rsidRPr="00D57CF0" w:rsidRDefault="00C81348" w:rsidP="00D46D5F">
      <w:pPr>
        <w:pStyle w:val="RepAppendix2"/>
      </w:pPr>
      <w:bookmarkStart w:id="1133" w:name="_Toc146272246"/>
      <w:r w:rsidRPr="00D57CF0">
        <w:t>Supplementary studies for combinations of plant protection products</w:t>
      </w:r>
      <w:bookmarkEnd w:id="1099"/>
      <w:bookmarkEnd w:id="1100"/>
      <w:bookmarkEnd w:id="1101"/>
      <w:bookmarkEnd w:id="1102"/>
      <w:bookmarkEnd w:id="1103"/>
      <w:bookmarkEnd w:id="1104"/>
      <w:bookmarkEnd w:id="1105"/>
      <w:bookmarkEnd w:id="1106"/>
      <w:r w:rsidRPr="00D57CF0">
        <w:t xml:space="preserve"> (KCP 7.1.7)</w:t>
      </w:r>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14:paraId="3A1352DC" w14:textId="0C701D66" w:rsidR="00E032DD" w:rsidRPr="00D57CF0" w:rsidRDefault="00E032DD" w:rsidP="000757D0">
      <w:pPr>
        <w:pStyle w:val="RepStandard"/>
      </w:pPr>
      <w:r w:rsidRPr="00D57CF0">
        <w:t>No supplementary study was carried out.</w:t>
      </w:r>
    </w:p>
    <w:p w14:paraId="668EB6B4" w14:textId="77777777" w:rsidR="00C81348" w:rsidRPr="00B32849" w:rsidRDefault="00C81348" w:rsidP="00D46D5F">
      <w:pPr>
        <w:pStyle w:val="RepAppendix2"/>
      </w:pPr>
      <w:bookmarkStart w:id="1134" w:name="_Toc304462636"/>
      <w:bookmarkStart w:id="1135" w:name="_Toc314067835"/>
      <w:bookmarkStart w:id="1136" w:name="_Toc314122124"/>
      <w:bookmarkStart w:id="1137" w:name="_Toc314129293"/>
      <w:bookmarkStart w:id="1138" w:name="_Toc314142409"/>
      <w:bookmarkStart w:id="1139" w:name="_Toc314557422"/>
      <w:bookmarkStart w:id="1140" w:name="_Toc314557680"/>
      <w:bookmarkStart w:id="1141" w:name="_Toc328552278"/>
      <w:bookmarkStart w:id="1142" w:name="_Toc332020627"/>
      <w:bookmarkStart w:id="1143" w:name="_Toc332203471"/>
      <w:bookmarkStart w:id="1144" w:name="_Toc332207024"/>
      <w:bookmarkStart w:id="1145" w:name="_Toc332296192"/>
      <w:bookmarkStart w:id="1146" w:name="_Toc336434759"/>
      <w:bookmarkStart w:id="1147" w:name="_Toc397516911"/>
      <w:bookmarkStart w:id="1148" w:name="_Toc398627885"/>
      <w:bookmarkStart w:id="1149" w:name="_Toc399335746"/>
      <w:bookmarkStart w:id="1150" w:name="_Toc399764881"/>
      <w:bookmarkStart w:id="1151" w:name="_Toc412562678"/>
      <w:bookmarkStart w:id="1152" w:name="_Toc412562755"/>
      <w:bookmarkStart w:id="1153" w:name="_Toc413662747"/>
      <w:bookmarkStart w:id="1154" w:name="_Toc413673604"/>
      <w:bookmarkStart w:id="1155" w:name="_Toc413673702"/>
      <w:bookmarkStart w:id="1156" w:name="_Toc413673773"/>
      <w:bookmarkStart w:id="1157" w:name="_Toc413928672"/>
      <w:bookmarkStart w:id="1158" w:name="_Toc413936286"/>
      <w:bookmarkStart w:id="1159" w:name="_Toc413937997"/>
      <w:bookmarkStart w:id="1160" w:name="_Toc414026724"/>
      <w:bookmarkStart w:id="1161" w:name="_Toc414974103"/>
      <w:bookmarkStart w:id="1162" w:name="_Toc450900977"/>
      <w:bookmarkStart w:id="1163" w:name="_Toc450920643"/>
      <w:bookmarkStart w:id="1164" w:name="_Toc450923764"/>
      <w:bookmarkStart w:id="1165" w:name="_Toc454460997"/>
      <w:bookmarkStart w:id="1166" w:name="_Toc454462833"/>
      <w:bookmarkStart w:id="1167" w:name="_Toc146272247"/>
      <w:r w:rsidRPr="00B32849">
        <w:t>Data on co-formulants</w:t>
      </w:r>
      <w:bookmarkEnd w:id="1134"/>
      <w:bookmarkEnd w:id="1135"/>
      <w:bookmarkEnd w:id="1136"/>
      <w:bookmarkEnd w:id="1137"/>
      <w:bookmarkEnd w:id="1138"/>
      <w:bookmarkEnd w:id="1139"/>
      <w:bookmarkEnd w:id="1140"/>
      <w:r w:rsidRPr="00B32849">
        <w:t xml:space="preserve"> (KCP 7.4)</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B32849">
        <w:t xml:space="preserve"> </w:t>
      </w:r>
    </w:p>
    <w:p w14:paraId="668EB6B5" w14:textId="77777777" w:rsidR="00C81348" w:rsidRPr="00B32849" w:rsidRDefault="00C81348" w:rsidP="00D46D5F">
      <w:pPr>
        <w:pStyle w:val="RepAppendix3"/>
      </w:pPr>
      <w:bookmarkStart w:id="1168" w:name="_Toc304462637"/>
      <w:bookmarkStart w:id="1169" w:name="_Toc314067836"/>
      <w:bookmarkStart w:id="1170" w:name="_Toc314129294"/>
      <w:bookmarkStart w:id="1171" w:name="_Toc314557423"/>
      <w:bookmarkStart w:id="1172" w:name="_Toc314557681"/>
      <w:bookmarkStart w:id="1173" w:name="_Toc328552279"/>
      <w:bookmarkStart w:id="1174" w:name="_Toc332020628"/>
      <w:bookmarkStart w:id="1175" w:name="_Toc332203472"/>
      <w:bookmarkStart w:id="1176" w:name="_Toc332207025"/>
      <w:bookmarkStart w:id="1177" w:name="_Toc332296193"/>
      <w:bookmarkStart w:id="1178" w:name="_Toc336434760"/>
      <w:bookmarkStart w:id="1179" w:name="_Toc397516912"/>
      <w:bookmarkStart w:id="1180" w:name="_Toc399335747"/>
      <w:bookmarkStart w:id="1181" w:name="_Toc412562679"/>
      <w:bookmarkStart w:id="1182" w:name="_Toc412562756"/>
      <w:bookmarkStart w:id="1183" w:name="_Toc413662748"/>
      <w:bookmarkStart w:id="1184" w:name="_Toc413673605"/>
      <w:bookmarkStart w:id="1185" w:name="_Toc413673703"/>
      <w:bookmarkStart w:id="1186" w:name="_Toc413673774"/>
      <w:bookmarkStart w:id="1187" w:name="_Toc413928673"/>
      <w:bookmarkStart w:id="1188" w:name="_Toc413936287"/>
      <w:bookmarkStart w:id="1189" w:name="_Toc413937998"/>
      <w:bookmarkStart w:id="1190" w:name="_Toc414026725"/>
      <w:bookmarkStart w:id="1191" w:name="_Toc414974104"/>
      <w:bookmarkStart w:id="1192" w:name="_Toc450900978"/>
      <w:bookmarkStart w:id="1193" w:name="_Toc450920644"/>
      <w:bookmarkStart w:id="1194" w:name="_Toc450923765"/>
      <w:bookmarkStart w:id="1195" w:name="_Toc454460998"/>
      <w:bookmarkStart w:id="1196" w:name="_Toc454462834"/>
      <w:bookmarkStart w:id="1197" w:name="_Toc146272248"/>
      <w:r w:rsidRPr="00B32849">
        <w:t>Material</w:t>
      </w:r>
      <w:r w:rsidR="00C84AED">
        <w:t xml:space="preserve"> safety data sheet for each co-</w:t>
      </w:r>
      <w:r w:rsidRPr="00B32849">
        <w:t>formulant</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14:paraId="668EB6B6" w14:textId="77777777" w:rsidR="00C81348" w:rsidRPr="00B32849" w:rsidRDefault="00C81348" w:rsidP="00D46D5F">
      <w:pPr>
        <w:pStyle w:val="RepStandard"/>
      </w:pPr>
      <w:r w:rsidRPr="00B32849">
        <w:t>Information regarding material safety data sheets of the co-formulants can be found in the confidential dossier of this submission (Registration Report - Part C).</w:t>
      </w:r>
    </w:p>
    <w:p w14:paraId="668EB6B7" w14:textId="77777777" w:rsidR="00C81348" w:rsidRPr="00B32849" w:rsidRDefault="00C81348" w:rsidP="00D46D5F">
      <w:pPr>
        <w:pStyle w:val="RepAppendix3"/>
      </w:pPr>
      <w:bookmarkStart w:id="1198" w:name="_Toc314067837"/>
      <w:bookmarkStart w:id="1199" w:name="_Toc314129295"/>
      <w:bookmarkStart w:id="1200" w:name="_Toc314557424"/>
      <w:bookmarkStart w:id="1201" w:name="_Toc314557682"/>
      <w:bookmarkStart w:id="1202" w:name="_Toc328552280"/>
      <w:bookmarkStart w:id="1203" w:name="_Toc332020629"/>
      <w:bookmarkStart w:id="1204" w:name="_Toc332203473"/>
      <w:bookmarkStart w:id="1205" w:name="_Toc332207026"/>
      <w:bookmarkStart w:id="1206" w:name="_Toc332296194"/>
      <w:bookmarkStart w:id="1207" w:name="_Toc336434761"/>
      <w:bookmarkStart w:id="1208" w:name="_Toc397516913"/>
      <w:bookmarkStart w:id="1209" w:name="_Toc399335748"/>
      <w:bookmarkStart w:id="1210" w:name="_Toc412562680"/>
      <w:bookmarkStart w:id="1211" w:name="_Toc412562757"/>
      <w:bookmarkStart w:id="1212" w:name="_Toc413662749"/>
      <w:bookmarkStart w:id="1213" w:name="_Toc413673606"/>
      <w:bookmarkStart w:id="1214" w:name="_Toc413673704"/>
      <w:bookmarkStart w:id="1215" w:name="_Toc413673775"/>
      <w:bookmarkStart w:id="1216" w:name="_Toc413928674"/>
      <w:bookmarkStart w:id="1217" w:name="_Toc413936288"/>
      <w:bookmarkStart w:id="1218" w:name="_Toc413937999"/>
      <w:bookmarkStart w:id="1219" w:name="_Toc414026726"/>
      <w:bookmarkStart w:id="1220" w:name="_Toc414974105"/>
      <w:bookmarkStart w:id="1221" w:name="_Toc450900979"/>
      <w:bookmarkStart w:id="1222" w:name="_Toc450920645"/>
      <w:bookmarkStart w:id="1223" w:name="_Toc450923766"/>
      <w:bookmarkStart w:id="1224" w:name="_Toc454460999"/>
      <w:bookmarkStart w:id="1225" w:name="_Toc454462835"/>
      <w:bookmarkStart w:id="1226" w:name="_Toc146272249"/>
      <w:r w:rsidRPr="00B32849">
        <w:t>Available toxicological data for each co-formulant</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r w:rsidRPr="00B32849">
        <w:t xml:space="preserve"> </w:t>
      </w:r>
    </w:p>
    <w:p w14:paraId="668EB6B8" w14:textId="77777777" w:rsidR="00C81348" w:rsidRPr="00B32849" w:rsidRDefault="00C81348" w:rsidP="00D46D5F">
      <w:pPr>
        <w:pStyle w:val="RepStandard"/>
      </w:pPr>
      <w:r w:rsidRPr="00B32849">
        <w:t>Available toxicological data for each co-formulant can be found in the confidential dossier of this submission (Registration Report - Part C).</w:t>
      </w:r>
    </w:p>
    <w:p w14:paraId="668EB6B9" w14:textId="77777777" w:rsidR="00C81348" w:rsidRPr="000D1559" w:rsidRDefault="00C81348" w:rsidP="00D46D5F">
      <w:pPr>
        <w:pStyle w:val="RepAppendix2"/>
      </w:pPr>
      <w:bookmarkStart w:id="1227" w:name="_Toc300147942"/>
      <w:bookmarkStart w:id="1228" w:name="_Toc304462638"/>
      <w:bookmarkStart w:id="1229" w:name="_Toc314067838"/>
      <w:bookmarkStart w:id="1230" w:name="_Toc314122125"/>
      <w:bookmarkStart w:id="1231" w:name="_Toc314129296"/>
      <w:bookmarkStart w:id="1232" w:name="_Toc314142410"/>
      <w:bookmarkStart w:id="1233" w:name="_Toc314557425"/>
      <w:bookmarkStart w:id="1234" w:name="_Toc314557683"/>
      <w:bookmarkStart w:id="1235" w:name="_Toc328552281"/>
      <w:bookmarkStart w:id="1236" w:name="_Toc332020630"/>
      <w:bookmarkStart w:id="1237" w:name="_Toc332203474"/>
      <w:bookmarkStart w:id="1238" w:name="_Toc332207027"/>
      <w:bookmarkStart w:id="1239" w:name="_Toc332296195"/>
      <w:bookmarkStart w:id="1240" w:name="_Toc336434762"/>
      <w:bookmarkStart w:id="1241" w:name="_Toc397516914"/>
      <w:bookmarkStart w:id="1242" w:name="_Toc398627886"/>
      <w:bookmarkStart w:id="1243" w:name="_Toc399335749"/>
      <w:bookmarkStart w:id="1244" w:name="_Toc399764882"/>
      <w:bookmarkStart w:id="1245" w:name="_Toc412562681"/>
      <w:bookmarkStart w:id="1246" w:name="_Toc412562758"/>
      <w:bookmarkStart w:id="1247" w:name="_Toc413662750"/>
      <w:bookmarkStart w:id="1248" w:name="_Toc413673607"/>
      <w:bookmarkStart w:id="1249" w:name="_Toc413673705"/>
      <w:bookmarkStart w:id="1250" w:name="_Toc413673776"/>
      <w:bookmarkStart w:id="1251" w:name="_Toc413928675"/>
      <w:bookmarkStart w:id="1252" w:name="_Toc413936289"/>
      <w:bookmarkStart w:id="1253" w:name="_Toc413938000"/>
      <w:bookmarkStart w:id="1254" w:name="_Toc414026727"/>
      <w:bookmarkStart w:id="1255" w:name="_Ref414444204"/>
      <w:bookmarkStart w:id="1256" w:name="_Toc414974106"/>
      <w:bookmarkStart w:id="1257" w:name="_Toc450900980"/>
      <w:bookmarkStart w:id="1258" w:name="_Toc450920646"/>
      <w:bookmarkStart w:id="1259" w:name="_Toc450923767"/>
      <w:bookmarkStart w:id="1260" w:name="_Toc454461000"/>
      <w:bookmarkStart w:id="1261" w:name="_Toc454462836"/>
      <w:bookmarkStart w:id="1262" w:name="_Toc146272250"/>
      <w:r w:rsidRPr="000D1559">
        <w:t>Studies on dermal absorption</w:t>
      </w:r>
      <w:bookmarkEnd w:id="1227"/>
      <w:bookmarkEnd w:id="1228"/>
      <w:bookmarkEnd w:id="1229"/>
      <w:bookmarkEnd w:id="1230"/>
      <w:bookmarkEnd w:id="1231"/>
      <w:bookmarkEnd w:id="1232"/>
      <w:bookmarkEnd w:id="1233"/>
      <w:bookmarkEnd w:id="1234"/>
      <w:r w:rsidRPr="000D1559">
        <w:t xml:space="preserve"> (KCP 7.3)</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14:paraId="668EB6BB" w14:textId="19FAE2CE" w:rsidR="00CE1DEC" w:rsidRPr="005B3447" w:rsidRDefault="00CE1DEC" w:rsidP="008B060A">
      <w:pPr>
        <w:pStyle w:val="RepAppendix3"/>
      </w:pPr>
      <w:bookmarkStart w:id="1263" w:name="_Toc454461001"/>
      <w:bookmarkStart w:id="1264" w:name="_Toc454462837"/>
      <w:bookmarkStart w:id="1265" w:name="_Toc146272251"/>
      <w:r w:rsidRPr="005B3447">
        <w:t xml:space="preserve">Study 1 – </w:t>
      </w:r>
      <w:r w:rsidR="00D730D9">
        <w:t>Difenoconazole</w:t>
      </w:r>
      <w:r w:rsidRPr="005B3447">
        <w:t xml:space="preserve"> in </w:t>
      </w:r>
      <w:bookmarkEnd w:id="1263"/>
      <w:bookmarkEnd w:id="1264"/>
      <w:r w:rsidR="00FE6039" w:rsidRPr="00FE6039">
        <w:t>IN233C1560</w:t>
      </w:r>
      <w:bookmarkEnd w:id="1265"/>
    </w:p>
    <w:p w14:paraId="55E03266" w14:textId="50948D06" w:rsidR="00AA7B22" w:rsidRDefault="00CE1DEC" w:rsidP="00AA7B22">
      <w:pPr>
        <w:pStyle w:val="RepNewPart"/>
        <w:rPr>
          <w:noProof/>
          <w:lang w:eastAsia="en-US"/>
        </w:rPr>
      </w:pPr>
      <w:r w:rsidRPr="00FE6039">
        <w:rPr>
          <w:noProof/>
          <w:lang w:eastAsia="en-US"/>
        </w:rPr>
        <w:t>Comparative dermal absorption, in vitro using rat and human skin</w:t>
      </w:r>
    </w:p>
    <w:p w14:paraId="6DF30C1F" w14:textId="03FE9AA5" w:rsidR="008114BC" w:rsidRDefault="008114BC" w:rsidP="008114BC">
      <w:pPr>
        <w:pStyle w:val="RepStandard"/>
        <w:rPr>
          <w:lang w:eastAsia="en-US"/>
        </w:rPr>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1990"/>
        <w:gridCol w:w="7369"/>
      </w:tblGrid>
      <w:tr w:rsidR="00CE1DEC" w:rsidRPr="00844F76" w14:paraId="668EB6C0" w14:textId="77777777" w:rsidTr="004F6150">
        <w:trPr>
          <w:trHeight w:val="4222"/>
        </w:trPr>
        <w:tc>
          <w:tcPr>
            <w:tcW w:w="1063" w:type="pct"/>
            <w:shd w:val="clear" w:color="auto" w:fill="F2F2F2" w:themeFill="background1" w:themeFillShade="F2"/>
          </w:tcPr>
          <w:p w14:paraId="668EB6BE" w14:textId="77777777" w:rsidR="00CE1DEC" w:rsidRPr="0099260B" w:rsidRDefault="00CE1DEC" w:rsidP="0099260B">
            <w:pPr>
              <w:widowControl w:val="0"/>
              <w:ind w:left="85"/>
              <w:jc w:val="both"/>
            </w:pPr>
            <w:r w:rsidRPr="0099260B">
              <w:t xml:space="preserve">Comments of </w:t>
            </w:r>
            <w:proofErr w:type="spellStart"/>
            <w:r w:rsidRPr="0099260B">
              <w:t>zRMS</w:t>
            </w:r>
            <w:proofErr w:type="spellEnd"/>
            <w:r w:rsidRPr="0099260B">
              <w:t>:</w:t>
            </w:r>
          </w:p>
        </w:tc>
        <w:tc>
          <w:tcPr>
            <w:tcW w:w="3937" w:type="pct"/>
            <w:shd w:val="clear" w:color="auto" w:fill="F2F2F2" w:themeFill="background1" w:themeFillShade="F2"/>
          </w:tcPr>
          <w:p w14:paraId="2D48B133" w14:textId="77777777" w:rsidR="0099260B" w:rsidRDefault="00B3591F" w:rsidP="0099260B">
            <w:pPr>
              <w:widowControl w:val="0"/>
              <w:ind w:left="85"/>
              <w:jc w:val="both"/>
            </w:pPr>
            <w:r>
              <w:t xml:space="preserve">The study performed according to internationally recognized OECD guidelines and in GLP conditions is acceptable </w:t>
            </w:r>
          </w:p>
          <w:p w14:paraId="01DE3A7A" w14:textId="6957C074" w:rsidR="0099260B" w:rsidRPr="0099260B" w:rsidRDefault="0099260B" w:rsidP="0099260B">
            <w:pPr>
              <w:widowControl w:val="0"/>
              <w:ind w:left="85"/>
              <w:jc w:val="both"/>
            </w:pPr>
            <w:r>
              <w:t xml:space="preserve">The number of replicates for the concentrate was 8 and for dilution 8. </w:t>
            </w:r>
          </w:p>
          <w:p w14:paraId="4575FCB6" w14:textId="77777777" w:rsidR="0099260B" w:rsidRPr="0099260B" w:rsidRDefault="0099260B" w:rsidP="0099260B">
            <w:pPr>
              <w:widowControl w:val="0"/>
              <w:ind w:left="85"/>
              <w:jc w:val="both"/>
            </w:pPr>
          </w:p>
          <w:p w14:paraId="1C2654CA" w14:textId="20043409" w:rsidR="00157DAC" w:rsidRDefault="0099260B" w:rsidP="00423708">
            <w:pPr>
              <w:widowControl w:val="0"/>
              <w:ind w:left="85"/>
              <w:jc w:val="both"/>
            </w:pPr>
            <w:r w:rsidRPr="0099260B">
              <w:t>According to EFSA Guidance on Dermal Absorption</w:t>
            </w:r>
            <w:r w:rsidR="00157DAC">
              <w:t xml:space="preserve"> (</w:t>
            </w:r>
            <w:r w:rsidR="00157DAC" w:rsidRPr="00157DAC">
              <w:t>EFSA Journal 2017;15(6):4873</w:t>
            </w:r>
            <w:r w:rsidR="00157DAC">
              <w:t xml:space="preserve">) </w:t>
            </w:r>
            <w:r w:rsidRPr="0099260B">
              <w:t xml:space="preserve">the </w:t>
            </w:r>
            <w:r w:rsidR="00157DAC">
              <w:t xml:space="preserve">dermal </w:t>
            </w:r>
            <w:r w:rsidRPr="0099260B">
              <w:t xml:space="preserve">absorption </w:t>
            </w:r>
            <w:r>
              <w:t xml:space="preserve">is equal: </w:t>
            </w:r>
          </w:p>
          <w:p w14:paraId="5C4D0C3E" w14:textId="6E66A5D5" w:rsidR="00AC53A1" w:rsidRPr="00AC53A1" w:rsidRDefault="00423708" w:rsidP="00423708">
            <w:pPr>
              <w:pStyle w:val="Akapitzlist"/>
              <w:widowControl w:val="0"/>
              <w:numPr>
                <w:ilvl w:val="0"/>
                <w:numId w:val="16"/>
              </w:numPr>
              <w:jc w:val="both"/>
            </w:pPr>
            <w:r>
              <w:t>w</w:t>
            </w:r>
            <w:r w:rsidR="00AC53A1" w:rsidRPr="00423708">
              <w:t>hen less than 75% of the absorption occurs within half the duration of the study then</w:t>
            </w:r>
            <w:r w:rsidRPr="00423708">
              <w:t xml:space="preserve"> dermal a</w:t>
            </w:r>
            <w:r w:rsidR="00AC53A1" w:rsidRPr="00423708">
              <w:t>bsorption = receptor fluid + receptor chamber washes + skin sample (excluding tape strips 1 and 2)</w:t>
            </w:r>
          </w:p>
          <w:p w14:paraId="5A6CBA45" w14:textId="3AB9EDFD" w:rsidR="0099260B" w:rsidRPr="0099260B" w:rsidRDefault="0099260B" w:rsidP="00423708">
            <w:pPr>
              <w:pStyle w:val="Akapitzlist"/>
              <w:widowControl w:val="0"/>
              <w:numPr>
                <w:ilvl w:val="0"/>
                <w:numId w:val="16"/>
              </w:numPr>
              <w:jc w:val="both"/>
            </w:pPr>
            <w:r w:rsidRPr="0099260B">
              <w:t xml:space="preserve">mean value + </w:t>
            </w:r>
            <w:proofErr w:type="spellStart"/>
            <w:r w:rsidRPr="0099260B">
              <w:t>ks</w:t>
            </w:r>
            <w:proofErr w:type="spellEnd"/>
            <w:r w:rsidRPr="0099260B">
              <w:t>, where s is the sample standard deviation:</w:t>
            </w:r>
          </w:p>
          <w:p w14:paraId="1832C5FB" w14:textId="52D94E2B" w:rsidR="0099260B" w:rsidRDefault="0099260B" w:rsidP="0099260B">
            <w:pPr>
              <w:keepNext/>
              <w:ind w:left="85"/>
              <w:jc w:val="both"/>
            </w:pPr>
            <w:r>
              <w:t xml:space="preserve">Mean absorption of the concentrate: </w:t>
            </w:r>
            <w:r w:rsidRPr="0099260B">
              <w:t>2.11</w:t>
            </w:r>
            <w:r>
              <w:t xml:space="preserve"> + 0.84 x </w:t>
            </w:r>
            <w:r w:rsidRPr="0099260B">
              <w:t>1.17</w:t>
            </w:r>
            <w:r>
              <w:t xml:space="preserve">=  2.11 + 0.983 = 3.10 % </w:t>
            </w:r>
          </w:p>
          <w:p w14:paraId="6BF3D28C" w14:textId="44F40BAE" w:rsidR="0099260B" w:rsidRDefault="0099260B" w:rsidP="0099260B">
            <w:pPr>
              <w:keepNext/>
              <w:ind w:left="85"/>
              <w:jc w:val="both"/>
            </w:pPr>
            <w:r>
              <w:t xml:space="preserve">Mean absorption of the </w:t>
            </w:r>
            <w:r w:rsidRPr="0099260B">
              <w:t>1:</w:t>
            </w:r>
            <w:r w:rsidR="00157DAC">
              <w:t>560</w:t>
            </w:r>
            <w:r w:rsidRPr="0099260B">
              <w:t xml:space="preserve"> spray </w:t>
            </w:r>
            <w:r>
              <w:t xml:space="preserve">dilution : </w:t>
            </w:r>
            <w:r w:rsidR="00DE11C3" w:rsidRPr="00DE11C3">
              <w:t>16.79</w:t>
            </w:r>
            <w:r>
              <w:t>+ 0.</w:t>
            </w:r>
            <w:r w:rsidR="00DE11C3">
              <w:t>84</w:t>
            </w:r>
            <w:r>
              <w:t xml:space="preserve"> x </w:t>
            </w:r>
            <w:r w:rsidR="00DE11C3" w:rsidRPr="00DE11C3">
              <w:t>6.32</w:t>
            </w:r>
            <w:r w:rsidR="00DE11C3">
              <w:t xml:space="preserve"> </w:t>
            </w:r>
            <w:r>
              <w:t xml:space="preserve">= </w:t>
            </w:r>
            <w:r w:rsidR="00DE11C3">
              <w:t>16.79</w:t>
            </w:r>
            <w:r>
              <w:t xml:space="preserve"> + </w:t>
            </w:r>
            <w:r w:rsidR="00DE11C3">
              <w:t>5.31</w:t>
            </w:r>
            <w:r>
              <w:t xml:space="preserve"> = </w:t>
            </w:r>
            <w:r w:rsidR="00DE11C3">
              <w:t>22.0%</w:t>
            </w:r>
          </w:p>
          <w:p w14:paraId="668EB6BF" w14:textId="6EDA67BA" w:rsidR="00CE1DEC" w:rsidRPr="0099260B" w:rsidRDefault="0099260B" w:rsidP="00423708">
            <w:pPr>
              <w:keepNext/>
              <w:ind w:left="85"/>
              <w:jc w:val="both"/>
            </w:pPr>
            <w:r>
              <w:t xml:space="preserve">Thus, </w:t>
            </w:r>
            <w:r w:rsidRPr="0099260B">
              <w:t xml:space="preserve">the </w:t>
            </w:r>
            <w:r w:rsidR="00157DAC">
              <w:t xml:space="preserve">conservative </w:t>
            </w:r>
            <w:r w:rsidRPr="0099260B">
              <w:t xml:space="preserve">dermal penetration estimates to be used for risk assessment is  </w:t>
            </w:r>
            <w:r w:rsidR="00DE11C3">
              <w:t xml:space="preserve">3.10 % </w:t>
            </w:r>
            <w:r w:rsidRPr="0099260B">
              <w:t xml:space="preserve">for the concentrate </w:t>
            </w:r>
            <w:r w:rsidR="00DE11C3">
              <w:t>(</w:t>
            </w:r>
            <w:r w:rsidR="00DE11C3" w:rsidRPr="00157DAC">
              <w:t xml:space="preserve">130 g </w:t>
            </w:r>
            <w:proofErr w:type="spellStart"/>
            <w:r w:rsidR="00DE11C3" w:rsidRPr="00157DAC">
              <w:t>a.s.</w:t>
            </w:r>
            <w:proofErr w:type="spellEnd"/>
            <w:r w:rsidR="00DE11C3" w:rsidRPr="00157DAC">
              <w:t xml:space="preserve"> /L) </w:t>
            </w:r>
            <w:r w:rsidRPr="0099260B">
              <w:t xml:space="preserve"> and </w:t>
            </w:r>
            <w:r w:rsidR="00DE11C3">
              <w:t xml:space="preserve">22.0% </w:t>
            </w:r>
            <w:r w:rsidRPr="0099260B">
              <w:t xml:space="preserve">for the spray dilution </w:t>
            </w:r>
            <w:r w:rsidR="00157DAC">
              <w:t>(</w:t>
            </w:r>
            <w:r w:rsidR="00157DAC" w:rsidRPr="00157DAC">
              <w:t xml:space="preserve">0.23 g </w:t>
            </w:r>
            <w:proofErr w:type="spellStart"/>
            <w:r w:rsidR="00157DAC" w:rsidRPr="00157DAC">
              <w:t>a.s.</w:t>
            </w:r>
            <w:proofErr w:type="spellEnd"/>
            <w:r w:rsidR="00157DAC" w:rsidRPr="00157DAC">
              <w:t xml:space="preserve">  /L</w:t>
            </w:r>
            <w:r w:rsidR="00157DAC" w:rsidRPr="0099260B">
              <w:t xml:space="preserve"> </w:t>
            </w:r>
            <w:r w:rsidR="00157DAC">
              <w:t xml:space="preserve">) </w:t>
            </w:r>
            <w:r w:rsidRPr="0099260B">
              <w:t xml:space="preserve">based on the EFSA guidance </w:t>
            </w:r>
            <w:r w:rsidR="00157DAC">
              <w:t xml:space="preserve">2017 </w:t>
            </w:r>
            <w:r w:rsidRPr="0099260B">
              <w:t>criteria</w:t>
            </w:r>
            <w:r w:rsidR="00CE1DEC" w:rsidRPr="0099260B">
              <w:fldChar w:fldCharType="begin"/>
            </w:r>
            <w:r w:rsidR="00CE1DEC" w:rsidRPr="0099260B">
              <w:instrText xml:space="preserve"> FORMTEXT </w:instrText>
            </w:r>
            <w:r w:rsidR="00000000">
              <w:fldChar w:fldCharType="separate"/>
            </w:r>
            <w:r w:rsidR="00CE1DEC" w:rsidRPr="0099260B">
              <w:fldChar w:fldCharType="end"/>
            </w:r>
          </w:p>
        </w:tc>
      </w:tr>
    </w:tbl>
    <w:p w14:paraId="668EB6C1" w14:textId="77777777" w:rsidR="00CE1DEC" w:rsidRPr="00844F76" w:rsidRDefault="00CE1DEC" w:rsidP="00CE1DEC">
      <w:pPr>
        <w:rPr>
          <w:highlight w:val="green"/>
          <w:lang w:val="en-GB"/>
        </w:rPr>
      </w:pPr>
    </w:p>
    <w:tbl>
      <w:tblPr>
        <w:tblW w:w="5000" w:type="pct"/>
        <w:tblCellMar>
          <w:top w:w="57" w:type="dxa"/>
          <w:left w:w="57" w:type="dxa"/>
          <w:bottom w:w="57" w:type="dxa"/>
          <w:right w:w="57" w:type="dxa"/>
        </w:tblCellMar>
        <w:tblLook w:val="01E0" w:firstRow="1" w:lastRow="1" w:firstColumn="1" w:lastColumn="1" w:noHBand="0" w:noVBand="0"/>
      </w:tblPr>
      <w:tblGrid>
        <w:gridCol w:w="2341"/>
        <w:gridCol w:w="7017"/>
      </w:tblGrid>
      <w:tr w:rsidR="00CE1DEC" w:rsidRPr="00844F76" w14:paraId="668EB6C4" w14:textId="77777777" w:rsidTr="008834A3">
        <w:tc>
          <w:tcPr>
            <w:tcW w:w="1251" w:type="pct"/>
          </w:tcPr>
          <w:p w14:paraId="668EB6C2" w14:textId="77777777" w:rsidR="00CE1DEC" w:rsidRPr="00AA7B22" w:rsidRDefault="00CE1DEC" w:rsidP="000247DD">
            <w:pPr>
              <w:pStyle w:val="RepStandard"/>
            </w:pPr>
            <w:r w:rsidRPr="00AA7B22">
              <w:t>Referen</w:t>
            </w:r>
            <w:r w:rsidR="009F554F" w:rsidRPr="00AA7B22">
              <w:t>ce</w:t>
            </w:r>
          </w:p>
        </w:tc>
        <w:tc>
          <w:tcPr>
            <w:tcW w:w="3749" w:type="pct"/>
          </w:tcPr>
          <w:p w14:paraId="668EB6C3" w14:textId="4E2461DC" w:rsidR="00CE1DEC" w:rsidRPr="00AA7B22" w:rsidRDefault="00AE06B0" w:rsidP="000247DD">
            <w:pPr>
              <w:pStyle w:val="RepStandard"/>
            </w:pPr>
            <w:r w:rsidRPr="00AA7B22">
              <w:t>KCP 7.3/01</w:t>
            </w:r>
          </w:p>
        </w:tc>
      </w:tr>
      <w:tr w:rsidR="00CE1DEC" w:rsidRPr="00844F76" w14:paraId="668EB6C7" w14:textId="77777777" w:rsidTr="008834A3">
        <w:tc>
          <w:tcPr>
            <w:tcW w:w="1251" w:type="pct"/>
          </w:tcPr>
          <w:p w14:paraId="668EB6C5" w14:textId="77777777" w:rsidR="00CE1DEC" w:rsidRPr="00AA7B22" w:rsidRDefault="00CE1DEC" w:rsidP="000247DD">
            <w:pPr>
              <w:pStyle w:val="RepStandard"/>
            </w:pPr>
            <w:r w:rsidRPr="00AA7B22">
              <w:t>Report</w:t>
            </w:r>
          </w:p>
        </w:tc>
        <w:tc>
          <w:tcPr>
            <w:tcW w:w="3749" w:type="pct"/>
          </w:tcPr>
          <w:p w14:paraId="668EB6C6" w14:textId="5C89F9F8" w:rsidR="00CE1DEC" w:rsidRPr="00AA7B22" w:rsidRDefault="00AA7B22" w:rsidP="000247DD">
            <w:pPr>
              <w:pStyle w:val="RepStandard"/>
            </w:pPr>
            <w:r w:rsidRPr="00AA7B22">
              <w:rPr>
                <w:i/>
                <w:iCs/>
              </w:rPr>
              <w:t>In vitro</w:t>
            </w:r>
            <w:r w:rsidRPr="00AA7B22">
              <w:t xml:space="preserve"> dermal absorption of difenoconazole from difenoconazole 130 g/l + </w:t>
            </w:r>
            <w:proofErr w:type="spellStart"/>
            <w:r w:rsidRPr="00AA7B22">
              <w:lastRenderedPageBreak/>
              <w:t>prothioconazole</w:t>
            </w:r>
            <w:proofErr w:type="spellEnd"/>
            <w:r w:rsidRPr="00AA7B22">
              <w:t xml:space="preserve"> 250 g/L EC - IN233C1560 using human split-thickness skin in a flow through diffusion system, 2022, Report No.: 617-1-06-29169</w:t>
            </w:r>
          </w:p>
        </w:tc>
      </w:tr>
      <w:tr w:rsidR="00CE1DEC" w:rsidRPr="00844F76" w14:paraId="668EB6CA" w14:textId="77777777" w:rsidTr="008834A3">
        <w:tc>
          <w:tcPr>
            <w:tcW w:w="1251" w:type="pct"/>
          </w:tcPr>
          <w:p w14:paraId="668EB6C8" w14:textId="77777777" w:rsidR="00CE1DEC" w:rsidRPr="00AA7B22" w:rsidRDefault="009F554F" w:rsidP="000247DD">
            <w:pPr>
              <w:pStyle w:val="RepStandard"/>
            </w:pPr>
            <w:r w:rsidRPr="00AA7B22">
              <w:lastRenderedPageBreak/>
              <w:t>Guideline(s)</w:t>
            </w:r>
          </w:p>
        </w:tc>
        <w:tc>
          <w:tcPr>
            <w:tcW w:w="3749" w:type="pct"/>
          </w:tcPr>
          <w:p w14:paraId="7BFEDBE4" w14:textId="77777777" w:rsidR="00CE1DEC" w:rsidRPr="00AA7B22" w:rsidRDefault="00AA7B22" w:rsidP="000247DD">
            <w:pPr>
              <w:pStyle w:val="RepStandard"/>
            </w:pPr>
            <w:r w:rsidRPr="00AA7B22">
              <w:t>Yes</w:t>
            </w:r>
          </w:p>
          <w:p w14:paraId="668EB6C9" w14:textId="21280934" w:rsidR="00AA7B22" w:rsidRPr="00AA7B22" w:rsidRDefault="00AA7B22" w:rsidP="000247DD">
            <w:pPr>
              <w:pStyle w:val="RepStandard"/>
            </w:pPr>
            <w:r w:rsidRPr="00AA7B22">
              <w:t>OECD 428</w:t>
            </w:r>
          </w:p>
        </w:tc>
      </w:tr>
      <w:tr w:rsidR="00CE1DEC" w:rsidRPr="00AA7B22" w14:paraId="668EB6CD" w14:textId="77777777" w:rsidTr="008834A3">
        <w:tc>
          <w:tcPr>
            <w:tcW w:w="1251" w:type="pct"/>
          </w:tcPr>
          <w:p w14:paraId="668EB6CB" w14:textId="77777777" w:rsidR="00CE1DEC" w:rsidRPr="00AA7B22" w:rsidRDefault="009F554F" w:rsidP="000247DD">
            <w:pPr>
              <w:pStyle w:val="RepStandard"/>
            </w:pPr>
            <w:r w:rsidRPr="00AA7B22">
              <w:t>Deviations</w:t>
            </w:r>
          </w:p>
        </w:tc>
        <w:tc>
          <w:tcPr>
            <w:tcW w:w="3749" w:type="pct"/>
          </w:tcPr>
          <w:p w14:paraId="668EB6CC" w14:textId="778EF067" w:rsidR="00CE1DEC" w:rsidRPr="00AA7B22" w:rsidRDefault="00AA7B22" w:rsidP="000247DD">
            <w:pPr>
              <w:pStyle w:val="RepStandard"/>
            </w:pPr>
            <w:r>
              <w:t>No</w:t>
            </w:r>
          </w:p>
        </w:tc>
      </w:tr>
      <w:tr w:rsidR="00CE1DEC" w:rsidRPr="00AA7B22" w14:paraId="668EB6D0" w14:textId="77777777" w:rsidTr="008834A3">
        <w:tc>
          <w:tcPr>
            <w:tcW w:w="1251" w:type="pct"/>
          </w:tcPr>
          <w:p w14:paraId="668EB6CE" w14:textId="77777777" w:rsidR="00CE1DEC" w:rsidRPr="00AA7B22" w:rsidRDefault="009F554F" w:rsidP="000247DD">
            <w:pPr>
              <w:pStyle w:val="RepStandard"/>
            </w:pPr>
            <w:r w:rsidRPr="00AA7B22">
              <w:t>GLP</w:t>
            </w:r>
          </w:p>
        </w:tc>
        <w:tc>
          <w:tcPr>
            <w:tcW w:w="3749" w:type="pct"/>
          </w:tcPr>
          <w:p w14:paraId="668EB6CF" w14:textId="5294CCB6" w:rsidR="00CE1DEC" w:rsidRPr="00AA7B22" w:rsidRDefault="00AA7B22" w:rsidP="000247DD">
            <w:pPr>
              <w:pStyle w:val="RepStandard"/>
            </w:pPr>
            <w:r w:rsidRPr="00AA7B22">
              <w:t>Yes</w:t>
            </w:r>
          </w:p>
        </w:tc>
      </w:tr>
      <w:tr w:rsidR="00CE1DEC" w:rsidRPr="00AA7B22" w14:paraId="668EB6D3" w14:textId="77777777" w:rsidTr="008834A3">
        <w:tc>
          <w:tcPr>
            <w:tcW w:w="1251" w:type="pct"/>
          </w:tcPr>
          <w:p w14:paraId="668EB6D1" w14:textId="77777777" w:rsidR="00CE1DEC" w:rsidRPr="00AA7B22" w:rsidRDefault="009F554F" w:rsidP="000247DD">
            <w:pPr>
              <w:pStyle w:val="RepStandard"/>
            </w:pPr>
            <w:r w:rsidRPr="00AA7B22">
              <w:t>Acceptability</w:t>
            </w:r>
          </w:p>
        </w:tc>
        <w:tc>
          <w:tcPr>
            <w:tcW w:w="3749" w:type="pct"/>
          </w:tcPr>
          <w:p w14:paraId="668EB6D2" w14:textId="24D51B4A" w:rsidR="00CE1DEC" w:rsidRPr="00AA7B22" w:rsidRDefault="00B3591F" w:rsidP="000247DD">
            <w:pPr>
              <w:pStyle w:val="RepStandard"/>
            </w:pPr>
            <w:r w:rsidRPr="00B3591F">
              <w:t xml:space="preserve">Yes </w:t>
            </w:r>
          </w:p>
        </w:tc>
      </w:tr>
      <w:tr w:rsidR="00CE1DEC" w:rsidRPr="00AA7B22" w14:paraId="668EB6D6" w14:textId="77777777" w:rsidTr="00B30C5B">
        <w:tc>
          <w:tcPr>
            <w:tcW w:w="1251" w:type="pct"/>
          </w:tcPr>
          <w:p w14:paraId="668EB6D4" w14:textId="77777777" w:rsidR="00CE1DEC" w:rsidRPr="00AA7B22" w:rsidRDefault="00CE1DEC" w:rsidP="00B30C5B">
            <w:pPr>
              <w:pStyle w:val="RepStandard"/>
              <w:jc w:val="left"/>
            </w:pPr>
            <w:r w:rsidRPr="00AA7B22">
              <w:t xml:space="preserve">Duplication </w:t>
            </w:r>
            <w:r w:rsidRPr="00AA7B22">
              <w:br/>
              <w:t>(if vertebrate study)</w:t>
            </w:r>
          </w:p>
        </w:tc>
        <w:tc>
          <w:tcPr>
            <w:tcW w:w="3749" w:type="pct"/>
          </w:tcPr>
          <w:p w14:paraId="668EB6D5" w14:textId="55288074" w:rsidR="00CE1DEC" w:rsidRPr="00AA7B22" w:rsidRDefault="00AA7B22" w:rsidP="000247DD">
            <w:pPr>
              <w:pStyle w:val="RepStandard"/>
            </w:pPr>
            <w:r w:rsidRPr="00AA7B22">
              <w:t>No</w:t>
            </w:r>
          </w:p>
        </w:tc>
      </w:tr>
    </w:tbl>
    <w:p w14:paraId="668EB6D8" w14:textId="77777777" w:rsidR="00CE1DEC" w:rsidRPr="00740B05" w:rsidRDefault="00CE1DEC" w:rsidP="008B060A">
      <w:pPr>
        <w:pStyle w:val="RepNewPart"/>
      </w:pPr>
      <w:r w:rsidRPr="00740B05">
        <w:t>Materials and methods</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55"/>
        <w:gridCol w:w="3128"/>
        <w:gridCol w:w="4265"/>
      </w:tblGrid>
      <w:tr w:rsidR="00C42734" w:rsidRPr="00740B05" w14:paraId="668EB6DC" w14:textId="77777777" w:rsidTr="00C42734">
        <w:tc>
          <w:tcPr>
            <w:tcW w:w="1046" w:type="pct"/>
            <w:tcBorders>
              <w:bottom w:val="single" w:sz="4" w:space="0" w:color="auto"/>
              <w:right w:val="single" w:sz="4" w:space="0" w:color="auto"/>
            </w:tcBorders>
            <w:shd w:val="clear" w:color="auto" w:fill="auto"/>
          </w:tcPr>
          <w:p w14:paraId="668EB6D9" w14:textId="77777777" w:rsidR="00C42734" w:rsidRPr="00740B05" w:rsidRDefault="00C42734" w:rsidP="008B060A">
            <w:pPr>
              <w:pStyle w:val="RepTable"/>
              <w:rPr>
                <w:b/>
              </w:rPr>
            </w:pPr>
            <w:r w:rsidRPr="00740B05">
              <w:rPr>
                <w:b/>
              </w:rPr>
              <w:t>Test material</w:t>
            </w:r>
          </w:p>
        </w:tc>
        <w:tc>
          <w:tcPr>
            <w:tcW w:w="3954" w:type="pct"/>
            <w:gridSpan w:val="2"/>
            <w:tcBorders>
              <w:top w:val="single" w:sz="4" w:space="0" w:color="auto"/>
              <w:left w:val="single" w:sz="4" w:space="0" w:color="auto"/>
              <w:bottom w:val="single" w:sz="4" w:space="0" w:color="auto"/>
            </w:tcBorders>
            <w:shd w:val="clear" w:color="auto" w:fill="auto"/>
          </w:tcPr>
          <w:p w14:paraId="668EB6DB" w14:textId="0045D712" w:rsidR="00C42734" w:rsidRPr="00740B05" w:rsidRDefault="00C42734" w:rsidP="008B060A">
            <w:pPr>
              <w:pStyle w:val="RepTable"/>
            </w:pPr>
            <w:r w:rsidRPr="00740B05">
              <w:t>Difenoconazole</w:t>
            </w:r>
          </w:p>
        </w:tc>
      </w:tr>
      <w:tr w:rsidR="00CE1DEC" w:rsidRPr="00740B05" w14:paraId="668EB6E0" w14:textId="77777777" w:rsidTr="001B7AAD">
        <w:tc>
          <w:tcPr>
            <w:tcW w:w="1046" w:type="pct"/>
            <w:vMerge w:val="restart"/>
            <w:tcBorders>
              <w:top w:val="single" w:sz="4" w:space="0" w:color="auto"/>
              <w:bottom w:val="nil"/>
              <w:right w:val="single" w:sz="4" w:space="0" w:color="auto"/>
            </w:tcBorders>
            <w:shd w:val="clear" w:color="auto" w:fill="auto"/>
          </w:tcPr>
          <w:p w14:paraId="668EB6DD" w14:textId="77777777" w:rsidR="00CE1DEC" w:rsidRPr="00740B05" w:rsidRDefault="00CE1DEC" w:rsidP="008B060A">
            <w:pPr>
              <w:pStyle w:val="RepTable"/>
            </w:pP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668EB6DE" w14:textId="77777777" w:rsidR="00CE1DEC" w:rsidRPr="00740B05" w:rsidRDefault="00CE1DEC" w:rsidP="008B060A">
            <w:pPr>
              <w:pStyle w:val="RepTable"/>
            </w:pPr>
            <w:r w:rsidRPr="00740B05">
              <w:t>Test preparation</w:t>
            </w:r>
          </w:p>
        </w:tc>
        <w:tc>
          <w:tcPr>
            <w:tcW w:w="2281" w:type="pct"/>
            <w:tcBorders>
              <w:top w:val="single" w:sz="4" w:space="0" w:color="auto"/>
              <w:left w:val="single" w:sz="4" w:space="0" w:color="auto"/>
              <w:bottom w:val="single" w:sz="4" w:space="0" w:color="auto"/>
            </w:tcBorders>
            <w:shd w:val="clear" w:color="auto" w:fill="auto"/>
          </w:tcPr>
          <w:p w14:paraId="668EB6DF" w14:textId="04BCD7E1" w:rsidR="00CE1DEC" w:rsidRPr="00740B05" w:rsidRDefault="00C42734" w:rsidP="008B060A">
            <w:pPr>
              <w:pStyle w:val="RepTable"/>
            </w:pPr>
            <w:r w:rsidRPr="00740B05">
              <w:t>R</w:t>
            </w:r>
            <w:r w:rsidR="00CE1DEC" w:rsidRPr="00740B05">
              <w:t>adioformulation</w:t>
            </w:r>
          </w:p>
        </w:tc>
      </w:tr>
      <w:tr w:rsidR="00CE1DEC" w:rsidRPr="00740B05" w14:paraId="668EB6E4" w14:textId="77777777" w:rsidTr="001B7AAD">
        <w:tc>
          <w:tcPr>
            <w:tcW w:w="1046" w:type="pct"/>
            <w:vMerge/>
            <w:tcBorders>
              <w:top w:val="nil"/>
              <w:bottom w:val="nil"/>
              <w:right w:val="single" w:sz="4" w:space="0" w:color="auto"/>
            </w:tcBorders>
            <w:shd w:val="clear" w:color="auto" w:fill="auto"/>
          </w:tcPr>
          <w:p w14:paraId="668EB6E1" w14:textId="77777777" w:rsidR="00CE1DEC" w:rsidRPr="00740B05" w:rsidRDefault="00CE1DEC" w:rsidP="008B060A">
            <w:pPr>
              <w:pStyle w:val="RepTable"/>
            </w:pP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668EB6E2" w14:textId="77777777" w:rsidR="00CE1DEC" w:rsidRPr="00740B05" w:rsidRDefault="00CE1DEC" w:rsidP="008B060A">
            <w:pPr>
              <w:pStyle w:val="RepTable"/>
            </w:pPr>
            <w:r w:rsidRPr="00740B05">
              <w:t>Specific activity</w:t>
            </w:r>
          </w:p>
        </w:tc>
        <w:tc>
          <w:tcPr>
            <w:tcW w:w="2281" w:type="pct"/>
            <w:tcBorders>
              <w:top w:val="single" w:sz="4" w:space="0" w:color="auto"/>
              <w:left w:val="single" w:sz="4" w:space="0" w:color="auto"/>
              <w:bottom w:val="single" w:sz="4" w:space="0" w:color="auto"/>
            </w:tcBorders>
            <w:shd w:val="clear" w:color="auto" w:fill="auto"/>
          </w:tcPr>
          <w:p w14:paraId="668EB6E3" w14:textId="1F53851A" w:rsidR="00CE1DEC" w:rsidRPr="00740B05" w:rsidRDefault="00C42734" w:rsidP="008B060A">
            <w:pPr>
              <w:pStyle w:val="RepTable"/>
            </w:pPr>
            <w:r w:rsidRPr="00740B05">
              <w:t>56.6 mCi/mmol</w:t>
            </w:r>
          </w:p>
        </w:tc>
      </w:tr>
      <w:tr w:rsidR="00CE1DEC" w:rsidRPr="00740B05" w14:paraId="668EB6E8" w14:textId="77777777" w:rsidTr="001B7AAD">
        <w:tc>
          <w:tcPr>
            <w:tcW w:w="1046" w:type="pct"/>
            <w:vMerge/>
            <w:tcBorders>
              <w:top w:val="nil"/>
              <w:bottom w:val="single" w:sz="4" w:space="0" w:color="auto"/>
              <w:right w:val="single" w:sz="4" w:space="0" w:color="auto"/>
            </w:tcBorders>
            <w:shd w:val="clear" w:color="auto" w:fill="auto"/>
          </w:tcPr>
          <w:p w14:paraId="668EB6E5" w14:textId="77777777" w:rsidR="00CE1DEC" w:rsidRPr="00740B05" w:rsidRDefault="00CE1DEC" w:rsidP="008B060A">
            <w:pPr>
              <w:pStyle w:val="RepTable"/>
            </w:pP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668EB6E6" w14:textId="77777777" w:rsidR="00CE1DEC" w:rsidRPr="00740B05" w:rsidRDefault="00CE1DEC" w:rsidP="008B060A">
            <w:pPr>
              <w:pStyle w:val="RepTable"/>
            </w:pPr>
            <w:r w:rsidRPr="00740B05">
              <w:t>Radiochemical purity</w:t>
            </w:r>
          </w:p>
        </w:tc>
        <w:tc>
          <w:tcPr>
            <w:tcW w:w="2281" w:type="pct"/>
            <w:tcBorders>
              <w:top w:val="single" w:sz="4" w:space="0" w:color="auto"/>
              <w:left w:val="single" w:sz="4" w:space="0" w:color="auto"/>
              <w:bottom w:val="single" w:sz="4" w:space="0" w:color="auto"/>
            </w:tcBorders>
            <w:shd w:val="clear" w:color="auto" w:fill="auto"/>
          </w:tcPr>
          <w:p w14:paraId="668EB6E7" w14:textId="010618FE" w:rsidR="00CE1DEC" w:rsidRPr="00740B05" w:rsidRDefault="00C42734" w:rsidP="008B060A">
            <w:pPr>
              <w:pStyle w:val="RepTable"/>
            </w:pPr>
            <w:r w:rsidRPr="00740B05">
              <w:t>100%</w:t>
            </w:r>
          </w:p>
        </w:tc>
      </w:tr>
      <w:tr w:rsidR="00CE1DEC" w:rsidRPr="00740B05" w14:paraId="668EB6EC" w14:textId="77777777" w:rsidTr="001B7AAD">
        <w:tc>
          <w:tcPr>
            <w:tcW w:w="1046" w:type="pct"/>
            <w:vMerge w:val="restart"/>
            <w:tcBorders>
              <w:top w:val="single" w:sz="4" w:space="0" w:color="auto"/>
              <w:bottom w:val="nil"/>
              <w:right w:val="single" w:sz="4" w:space="0" w:color="auto"/>
            </w:tcBorders>
            <w:shd w:val="clear" w:color="auto" w:fill="auto"/>
          </w:tcPr>
          <w:p w14:paraId="668EB6E9" w14:textId="77777777" w:rsidR="00CE1DEC" w:rsidRPr="00740B05" w:rsidRDefault="00CE1DEC" w:rsidP="008B060A">
            <w:pPr>
              <w:pStyle w:val="RepTable"/>
            </w:pPr>
            <w:r w:rsidRPr="00740B05">
              <w:t>Product</w:t>
            </w: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668EB6EA" w14:textId="77777777" w:rsidR="00CE1DEC" w:rsidRPr="00740B05" w:rsidRDefault="00CE1DEC" w:rsidP="008B060A">
            <w:pPr>
              <w:pStyle w:val="RepTable"/>
            </w:pPr>
            <w:r w:rsidRPr="00740B05">
              <w:t>Name (Lot/Batch No.)</w:t>
            </w:r>
          </w:p>
        </w:tc>
        <w:tc>
          <w:tcPr>
            <w:tcW w:w="2281" w:type="pct"/>
            <w:tcBorders>
              <w:top w:val="single" w:sz="4" w:space="0" w:color="auto"/>
              <w:left w:val="single" w:sz="4" w:space="0" w:color="auto"/>
              <w:bottom w:val="single" w:sz="4" w:space="0" w:color="auto"/>
            </w:tcBorders>
            <w:shd w:val="clear" w:color="auto" w:fill="auto"/>
          </w:tcPr>
          <w:p w14:paraId="668EB6EB" w14:textId="73EE4472" w:rsidR="00CE1DEC" w:rsidRPr="00740B05" w:rsidRDefault="00C42734" w:rsidP="008B060A">
            <w:pPr>
              <w:pStyle w:val="RepTable"/>
            </w:pPr>
            <w:r w:rsidRPr="00740B05">
              <w:t>Difenoconazole 130 G/L + Prothioconazole 250 g/L EC - IN233C1560 (IND_F032_0321_1)</w:t>
            </w:r>
          </w:p>
        </w:tc>
      </w:tr>
      <w:tr w:rsidR="00CE1DEC" w:rsidRPr="00740B05" w14:paraId="668EB6F0" w14:textId="77777777" w:rsidTr="001B7AAD">
        <w:tc>
          <w:tcPr>
            <w:tcW w:w="1046" w:type="pct"/>
            <w:vMerge/>
            <w:tcBorders>
              <w:top w:val="nil"/>
              <w:right w:val="single" w:sz="4" w:space="0" w:color="auto"/>
            </w:tcBorders>
            <w:shd w:val="clear" w:color="auto" w:fill="auto"/>
          </w:tcPr>
          <w:p w14:paraId="668EB6ED" w14:textId="77777777" w:rsidR="00CE1DEC" w:rsidRPr="00740B05" w:rsidRDefault="00CE1DEC" w:rsidP="008B060A">
            <w:pPr>
              <w:pStyle w:val="RepTable"/>
            </w:pP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668EB6EE" w14:textId="77777777" w:rsidR="00CE1DEC" w:rsidRPr="00740B05" w:rsidRDefault="00DC6973" w:rsidP="008B060A">
            <w:pPr>
              <w:pStyle w:val="RepTable"/>
            </w:pPr>
            <w:r w:rsidRPr="00740B05">
              <w:t>C</w:t>
            </w:r>
            <w:r w:rsidR="00CE1DEC" w:rsidRPr="00740B05">
              <w:t>ompany code</w:t>
            </w:r>
          </w:p>
        </w:tc>
        <w:tc>
          <w:tcPr>
            <w:tcW w:w="2281" w:type="pct"/>
            <w:tcBorders>
              <w:top w:val="single" w:sz="4" w:space="0" w:color="auto"/>
              <w:left w:val="single" w:sz="4" w:space="0" w:color="auto"/>
              <w:bottom w:val="single" w:sz="4" w:space="0" w:color="auto"/>
            </w:tcBorders>
            <w:shd w:val="clear" w:color="auto" w:fill="auto"/>
          </w:tcPr>
          <w:p w14:paraId="668EB6EF" w14:textId="6EB4DA2D" w:rsidR="00CE1DEC" w:rsidRPr="00740B05" w:rsidRDefault="00640622" w:rsidP="008B060A">
            <w:pPr>
              <w:pStyle w:val="RepTable"/>
            </w:pPr>
            <w:r>
              <w:t>XXXX</w:t>
            </w:r>
          </w:p>
        </w:tc>
      </w:tr>
      <w:tr w:rsidR="00CE1DEC" w:rsidRPr="00740B05" w14:paraId="668EB6F4" w14:textId="77777777" w:rsidTr="001B7AAD">
        <w:tc>
          <w:tcPr>
            <w:tcW w:w="1046" w:type="pct"/>
            <w:vMerge/>
            <w:tcBorders>
              <w:right w:val="single" w:sz="4" w:space="0" w:color="auto"/>
            </w:tcBorders>
            <w:shd w:val="clear" w:color="auto" w:fill="auto"/>
          </w:tcPr>
          <w:p w14:paraId="668EB6F1" w14:textId="77777777" w:rsidR="00CE1DEC" w:rsidRPr="00740B05" w:rsidRDefault="00CE1DEC" w:rsidP="008B060A">
            <w:pPr>
              <w:pStyle w:val="RepTable"/>
            </w:pP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668EB6F2" w14:textId="77777777" w:rsidR="00CE1DEC" w:rsidRPr="00740B05" w:rsidRDefault="00CE1DEC" w:rsidP="008B060A">
            <w:pPr>
              <w:pStyle w:val="RepTable"/>
            </w:pPr>
            <w:r w:rsidRPr="00740B05">
              <w:t xml:space="preserve">Concentration a.s. </w:t>
            </w:r>
          </w:p>
        </w:tc>
        <w:tc>
          <w:tcPr>
            <w:tcW w:w="2281" w:type="pct"/>
            <w:tcBorders>
              <w:top w:val="single" w:sz="4" w:space="0" w:color="auto"/>
              <w:left w:val="single" w:sz="4" w:space="0" w:color="auto"/>
              <w:bottom w:val="single" w:sz="4" w:space="0" w:color="auto"/>
            </w:tcBorders>
            <w:shd w:val="clear" w:color="auto" w:fill="auto"/>
          </w:tcPr>
          <w:p w14:paraId="668EB6F3" w14:textId="51A545AC" w:rsidR="00CE1DEC" w:rsidRPr="00740B05" w:rsidRDefault="00C42734" w:rsidP="008B060A">
            <w:pPr>
              <w:pStyle w:val="RepTable"/>
            </w:pPr>
            <w:r w:rsidRPr="00740B05">
              <w:t xml:space="preserve">130 </w:t>
            </w:r>
            <w:r w:rsidR="00CE1DEC" w:rsidRPr="00740B05">
              <w:t>[g/L]</w:t>
            </w:r>
          </w:p>
        </w:tc>
      </w:tr>
      <w:tr w:rsidR="00CE1DEC" w:rsidRPr="00740B05" w14:paraId="668EB6F8" w14:textId="77777777" w:rsidTr="001B7AAD">
        <w:tc>
          <w:tcPr>
            <w:tcW w:w="1046" w:type="pct"/>
            <w:vMerge/>
            <w:tcBorders>
              <w:bottom w:val="single" w:sz="4" w:space="0" w:color="auto"/>
              <w:right w:val="single" w:sz="4" w:space="0" w:color="auto"/>
            </w:tcBorders>
            <w:shd w:val="clear" w:color="auto" w:fill="auto"/>
          </w:tcPr>
          <w:p w14:paraId="668EB6F5" w14:textId="77777777" w:rsidR="00CE1DEC" w:rsidRPr="00740B05" w:rsidRDefault="00CE1DEC" w:rsidP="008B060A">
            <w:pPr>
              <w:pStyle w:val="RepTable"/>
            </w:pP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668EB6F6" w14:textId="77777777" w:rsidR="00CE1DEC" w:rsidRPr="00740B05" w:rsidRDefault="00CE1DEC" w:rsidP="00DC6973">
            <w:pPr>
              <w:pStyle w:val="RepTable"/>
            </w:pPr>
            <w:r w:rsidRPr="00740B05">
              <w:t xml:space="preserve">Formulation </w:t>
            </w:r>
            <w:r w:rsidR="00DC6973" w:rsidRPr="00740B05">
              <w:t>t</w:t>
            </w:r>
            <w:r w:rsidRPr="00740B05">
              <w:t>ype</w:t>
            </w:r>
          </w:p>
        </w:tc>
        <w:tc>
          <w:tcPr>
            <w:tcW w:w="2281" w:type="pct"/>
            <w:tcBorders>
              <w:top w:val="single" w:sz="4" w:space="0" w:color="auto"/>
              <w:left w:val="single" w:sz="4" w:space="0" w:color="auto"/>
              <w:bottom w:val="single" w:sz="4" w:space="0" w:color="auto"/>
            </w:tcBorders>
            <w:shd w:val="clear" w:color="auto" w:fill="auto"/>
          </w:tcPr>
          <w:p w14:paraId="668EB6F7" w14:textId="50AEEB21" w:rsidR="00CE1DEC" w:rsidRPr="00740B05" w:rsidRDefault="00C42734" w:rsidP="008B060A">
            <w:pPr>
              <w:pStyle w:val="RepTable"/>
            </w:pPr>
            <w:r w:rsidRPr="00740B05">
              <w:t>EC</w:t>
            </w:r>
          </w:p>
        </w:tc>
      </w:tr>
      <w:tr w:rsidR="00CE1DEC" w:rsidRPr="00740B05" w14:paraId="668EB6FC" w14:textId="77777777" w:rsidTr="001B7AAD">
        <w:tc>
          <w:tcPr>
            <w:tcW w:w="1046" w:type="pct"/>
            <w:vMerge w:val="restart"/>
            <w:tcBorders>
              <w:top w:val="single" w:sz="4" w:space="0" w:color="auto"/>
              <w:bottom w:val="nil"/>
              <w:right w:val="single" w:sz="4" w:space="0" w:color="auto"/>
            </w:tcBorders>
            <w:shd w:val="clear" w:color="auto" w:fill="auto"/>
          </w:tcPr>
          <w:p w14:paraId="668EB6F9" w14:textId="77777777" w:rsidR="00CE1DEC" w:rsidRPr="00740B05" w:rsidRDefault="00CE1DEC" w:rsidP="008B060A">
            <w:pPr>
              <w:pStyle w:val="RepTable"/>
            </w:pPr>
            <w:r w:rsidRPr="00740B05">
              <w:t>Blank product</w:t>
            </w: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668EB6FA" w14:textId="77777777" w:rsidR="00CE1DEC" w:rsidRPr="00740B05" w:rsidRDefault="00CE1DEC" w:rsidP="008B060A">
            <w:pPr>
              <w:pStyle w:val="RepTable"/>
            </w:pPr>
            <w:r w:rsidRPr="00740B05">
              <w:t>Name (Lot/Batch No.)</w:t>
            </w:r>
          </w:p>
        </w:tc>
        <w:tc>
          <w:tcPr>
            <w:tcW w:w="2281" w:type="pct"/>
            <w:tcBorders>
              <w:top w:val="single" w:sz="4" w:space="0" w:color="auto"/>
              <w:left w:val="single" w:sz="4" w:space="0" w:color="auto"/>
              <w:bottom w:val="single" w:sz="4" w:space="0" w:color="auto"/>
            </w:tcBorders>
            <w:shd w:val="clear" w:color="auto" w:fill="auto"/>
          </w:tcPr>
          <w:p w14:paraId="668EB6FB" w14:textId="317B4D03" w:rsidR="00CE1DEC" w:rsidRPr="00740B05" w:rsidRDefault="00C42734" w:rsidP="008B060A">
            <w:pPr>
              <w:pStyle w:val="RepTable"/>
            </w:pPr>
            <w:r w:rsidRPr="00740B05">
              <w:t>Placebo Difenoconazole 130 g/L + Prothioconazole 250 g/L EC - IN233C1560</w:t>
            </w:r>
            <w:r w:rsidR="00740B05" w:rsidRPr="00740B05">
              <w:t xml:space="preserve"> (IND_F032_0321_1)</w:t>
            </w:r>
          </w:p>
        </w:tc>
      </w:tr>
      <w:tr w:rsidR="00CE1DEC" w:rsidRPr="00844F76" w14:paraId="668EB700" w14:textId="77777777" w:rsidTr="001B7AAD">
        <w:tc>
          <w:tcPr>
            <w:tcW w:w="1046" w:type="pct"/>
            <w:vMerge/>
            <w:tcBorders>
              <w:top w:val="nil"/>
              <w:bottom w:val="single" w:sz="4" w:space="0" w:color="auto"/>
              <w:right w:val="single" w:sz="4" w:space="0" w:color="auto"/>
            </w:tcBorders>
            <w:shd w:val="clear" w:color="auto" w:fill="auto"/>
          </w:tcPr>
          <w:p w14:paraId="668EB6FD" w14:textId="77777777" w:rsidR="00CE1DEC" w:rsidRPr="00740B05" w:rsidRDefault="00CE1DEC" w:rsidP="008B060A">
            <w:pPr>
              <w:pStyle w:val="RepTable"/>
            </w:pPr>
          </w:p>
        </w:tc>
        <w:tc>
          <w:tcPr>
            <w:tcW w:w="1673" w:type="pct"/>
            <w:tcBorders>
              <w:top w:val="single" w:sz="4" w:space="0" w:color="auto"/>
              <w:left w:val="single" w:sz="4" w:space="0" w:color="auto"/>
              <w:bottom w:val="single" w:sz="4" w:space="0" w:color="auto"/>
              <w:right w:val="single" w:sz="4" w:space="0" w:color="auto"/>
            </w:tcBorders>
            <w:shd w:val="clear" w:color="auto" w:fill="auto"/>
          </w:tcPr>
          <w:p w14:paraId="668EB6FE" w14:textId="77777777" w:rsidR="00CE1DEC" w:rsidRPr="00740B05" w:rsidRDefault="00CE1DEC" w:rsidP="008B060A">
            <w:pPr>
              <w:pStyle w:val="RepTable"/>
            </w:pPr>
            <w:r w:rsidRPr="00740B05">
              <w:t>Concentration a.s.</w:t>
            </w:r>
          </w:p>
        </w:tc>
        <w:tc>
          <w:tcPr>
            <w:tcW w:w="2281" w:type="pct"/>
            <w:tcBorders>
              <w:top w:val="single" w:sz="4" w:space="0" w:color="auto"/>
              <w:left w:val="single" w:sz="4" w:space="0" w:color="auto"/>
              <w:bottom w:val="single" w:sz="4" w:space="0" w:color="auto"/>
            </w:tcBorders>
            <w:shd w:val="clear" w:color="auto" w:fill="auto"/>
          </w:tcPr>
          <w:p w14:paraId="668EB6FF" w14:textId="0919282D" w:rsidR="00CE1DEC" w:rsidRPr="00740B05" w:rsidRDefault="00740B05" w:rsidP="008B060A">
            <w:pPr>
              <w:pStyle w:val="RepTable"/>
            </w:pPr>
            <w:r w:rsidRPr="00740B05">
              <w:t xml:space="preserve">0 </w:t>
            </w:r>
            <w:r w:rsidR="00CE1DEC" w:rsidRPr="00740B05">
              <w:t>[g/L]</w:t>
            </w:r>
          </w:p>
        </w:tc>
      </w:tr>
    </w:tbl>
    <w:p w14:paraId="668EB701" w14:textId="77777777" w:rsidR="00CE1DEC" w:rsidRPr="00844F76" w:rsidRDefault="00CE1DEC" w:rsidP="00CE1DEC">
      <w:pPr>
        <w:rPr>
          <w:sz w:val="20"/>
          <w:szCs w:val="20"/>
          <w:highlight w:val="green"/>
        </w:rPr>
      </w:pPr>
    </w:p>
    <w:tbl>
      <w:tblPr>
        <w:tblW w:w="5000" w:type="pct"/>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ook w:val="04A0" w:firstRow="1" w:lastRow="0" w:firstColumn="1" w:lastColumn="0" w:noHBand="0" w:noVBand="1"/>
      </w:tblPr>
      <w:tblGrid>
        <w:gridCol w:w="1963"/>
        <w:gridCol w:w="3163"/>
        <w:gridCol w:w="4222"/>
      </w:tblGrid>
      <w:tr w:rsidR="00CE1DEC" w:rsidRPr="00844F76" w14:paraId="668EB705" w14:textId="77777777" w:rsidTr="001B7AAD">
        <w:trPr>
          <w:trHeight w:val="270"/>
        </w:trPr>
        <w:tc>
          <w:tcPr>
            <w:tcW w:w="1050" w:type="pct"/>
            <w:tcBorders>
              <w:top w:val="single" w:sz="4" w:space="0" w:color="auto"/>
              <w:left w:val="single" w:sz="4" w:space="0" w:color="auto"/>
            </w:tcBorders>
            <w:shd w:val="clear" w:color="auto" w:fill="auto"/>
          </w:tcPr>
          <w:p w14:paraId="668EB702" w14:textId="77777777" w:rsidR="00CE1DEC" w:rsidRPr="00844F76" w:rsidRDefault="00CE1DEC" w:rsidP="008B060A">
            <w:pPr>
              <w:pStyle w:val="RepTable"/>
              <w:rPr>
                <w:b/>
                <w:highlight w:val="green"/>
              </w:rPr>
            </w:pPr>
            <w:r w:rsidRPr="009A70C1">
              <w:rPr>
                <w:b/>
              </w:rPr>
              <w:t>Test system</w:t>
            </w:r>
          </w:p>
        </w:tc>
        <w:tc>
          <w:tcPr>
            <w:tcW w:w="1692" w:type="pct"/>
            <w:tcBorders>
              <w:top w:val="single" w:sz="4" w:space="0" w:color="auto"/>
              <w:bottom w:val="single" w:sz="4" w:space="0" w:color="auto"/>
              <w:right w:val="single" w:sz="4" w:space="0" w:color="auto"/>
            </w:tcBorders>
            <w:shd w:val="clear" w:color="auto" w:fill="auto"/>
          </w:tcPr>
          <w:p w14:paraId="668EB703" w14:textId="77777777" w:rsidR="00CE1DEC" w:rsidRPr="00844F76" w:rsidRDefault="00CE1DEC" w:rsidP="008B060A">
            <w:pPr>
              <w:pStyle w:val="RepTable"/>
              <w:rPr>
                <w:highlight w:val="green"/>
              </w:rPr>
            </w:pP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04" w14:textId="77777777" w:rsidR="00CE1DEC" w:rsidRPr="00844F76" w:rsidRDefault="00CE1DEC" w:rsidP="008B060A">
            <w:pPr>
              <w:pStyle w:val="RepTable"/>
              <w:rPr>
                <w:highlight w:val="green"/>
              </w:rPr>
            </w:pPr>
          </w:p>
        </w:tc>
      </w:tr>
      <w:tr w:rsidR="00CE1DEC" w:rsidRPr="00844F76" w14:paraId="668EB709" w14:textId="77777777" w:rsidTr="001B7AAD">
        <w:trPr>
          <w:trHeight w:val="270"/>
        </w:trPr>
        <w:tc>
          <w:tcPr>
            <w:tcW w:w="1050" w:type="pct"/>
            <w:vMerge w:val="restart"/>
            <w:tcBorders>
              <w:left w:val="single" w:sz="4" w:space="0" w:color="auto"/>
            </w:tcBorders>
            <w:shd w:val="clear" w:color="auto" w:fill="auto"/>
          </w:tcPr>
          <w:p w14:paraId="668EB706" w14:textId="77777777" w:rsidR="00CE1DEC" w:rsidRPr="009A70C1" w:rsidRDefault="00CE1DEC" w:rsidP="008B060A">
            <w:pPr>
              <w:pStyle w:val="RepTable"/>
            </w:pPr>
            <w:r w:rsidRPr="009A70C1">
              <w:t>Diffusion cell</w:t>
            </w:r>
          </w:p>
        </w:tc>
        <w:tc>
          <w:tcPr>
            <w:tcW w:w="1692" w:type="pct"/>
            <w:tcBorders>
              <w:top w:val="single" w:sz="4" w:space="0" w:color="auto"/>
              <w:bottom w:val="single" w:sz="4" w:space="0" w:color="auto"/>
              <w:right w:val="single" w:sz="4" w:space="0" w:color="auto"/>
            </w:tcBorders>
            <w:shd w:val="clear" w:color="auto" w:fill="auto"/>
          </w:tcPr>
          <w:p w14:paraId="668EB707" w14:textId="77777777" w:rsidR="00CE1DEC" w:rsidRPr="009A70C1" w:rsidRDefault="00CE1DEC" w:rsidP="00DC6973">
            <w:pPr>
              <w:pStyle w:val="RepTable"/>
            </w:pPr>
            <w:r w:rsidRPr="009A70C1">
              <w:t xml:space="preserve">Cell </w:t>
            </w:r>
            <w:r w:rsidR="00DC6973" w:rsidRPr="009A70C1">
              <w:t>t</w:t>
            </w:r>
            <w:r w:rsidRPr="009A70C1">
              <w:t>ype</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08" w14:textId="0109577A" w:rsidR="00CE1DEC" w:rsidRPr="009A70C1" w:rsidRDefault="00740B05" w:rsidP="008B060A">
            <w:pPr>
              <w:pStyle w:val="RepTable"/>
            </w:pPr>
            <w:r w:rsidRPr="009A70C1">
              <w:t>S</w:t>
            </w:r>
            <w:r w:rsidR="00CE1DEC" w:rsidRPr="009A70C1">
              <w:t>tatic</w:t>
            </w:r>
          </w:p>
        </w:tc>
      </w:tr>
      <w:tr w:rsidR="00CE1DEC" w:rsidRPr="00844F76" w14:paraId="668EB70D" w14:textId="77777777" w:rsidTr="001B7AAD">
        <w:trPr>
          <w:trHeight w:val="173"/>
        </w:trPr>
        <w:tc>
          <w:tcPr>
            <w:tcW w:w="1050" w:type="pct"/>
            <w:vMerge/>
            <w:tcBorders>
              <w:left w:val="single" w:sz="4" w:space="0" w:color="auto"/>
            </w:tcBorders>
            <w:shd w:val="clear" w:color="auto" w:fill="auto"/>
          </w:tcPr>
          <w:p w14:paraId="668EB70A" w14:textId="77777777" w:rsidR="00CE1DEC" w:rsidRPr="009A70C1" w:rsidRDefault="00CE1DEC" w:rsidP="008B060A">
            <w:pPr>
              <w:pStyle w:val="RepTable"/>
            </w:pPr>
          </w:p>
        </w:tc>
        <w:tc>
          <w:tcPr>
            <w:tcW w:w="1692" w:type="pct"/>
            <w:tcBorders>
              <w:top w:val="single" w:sz="4" w:space="0" w:color="auto"/>
              <w:bottom w:val="single" w:sz="4" w:space="0" w:color="auto"/>
              <w:right w:val="single" w:sz="4" w:space="0" w:color="auto"/>
            </w:tcBorders>
            <w:shd w:val="clear" w:color="auto" w:fill="auto"/>
          </w:tcPr>
          <w:p w14:paraId="668EB70B" w14:textId="77777777" w:rsidR="00CE1DEC" w:rsidRPr="009A70C1" w:rsidRDefault="00CE1DEC" w:rsidP="00DC6973">
            <w:pPr>
              <w:pStyle w:val="RepTable"/>
            </w:pPr>
            <w:r w:rsidRPr="009A70C1">
              <w:t xml:space="preserve">(if dynamic) Flow </w:t>
            </w:r>
            <w:r w:rsidR="00DC6973" w:rsidRPr="009A70C1">
              <w:t>r</w:t>
            </w:r>
            <w:r w:rsidRPr="009A70C1">
              <w:t>ate</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0C" w14:textId="5C059838" w:rsidR="00CE1DEC" w:rsidRPr="009A70C1" w:rsidRDefault="00740B05" w:rsidP="008B060A">
            <w:pPr>
              <w:pStyle w:val="RepTable"/>
            </w:pPr>
            <w:r w:rsidRPr="009A70C1">
              <w:t>Not applicable</w:t>
            </w:r>
          </w:p>
        </w:tc>
      </w:tr>
      <w:tr w:rsidR="00CE1DEC" w:rsidRPr="00844F76" w14:paraId="668EB711" w14:textId="77777777" w:rsidTr="001B7AAD">
        <w:trPr>
          <w:trHeight w:val="173"/>
        </w:trPr>
        <w:tc>
          <w:tcPr>
            <w:tcW w:w="1050" w:type="pct"/>
            <w:vMerge/>
            <w:tcBorders>
              <w:left w:val="single" w:sz="4" w:space="0" w:color="auto"/>
            </w:tcBorders>
            <w:shd w:val="clear" w:color="auto" w:fill="auto"/>
          </w:tcPr>
          <w:p w14:paraId="668EB70E" w14:textId="77777777" w:rsidR="00CE1DEC" w:rsidRPr="009A70C1" w:rsidRDefault="00CE1DEC" w:rsidP="008B060A">
            <w:pPr>
              <w:pStyle w:val="RepTable"/>
            </w:pPr>
          </w:p>
        </w:tc>
        <w:tc>
          <w:tcPr>
            <w:tcW w:w="1692" w:type="pct"/>
            <w:tcBorders>
              <w:top w:val="single" w:sz="4" w:space="0" w:color="auto"/>
              <w:bottom w:val="single" w:sz="4" w:space="0" w:color="auto"/>
              <w:right w:val="single" w:sz="4" w:space="0" w:color="auto"/>
            </w:tcBorders>
            <w:shd w:val="clear" w:color="auto" w:fill="auto"/>
          </w:tcPr>
          <w:p w14:paraId="668EB70F" w14:textId="77777777" w:rsidR="00CE1DEC" w:rsidRPr="007942E4" w:rsidRDefault="00CE1DEC" w:rsidP="00DC6973">
            <w:pPr>
              <w:pStyle w:val="RepTable"/>
            </w:pPr>
            <w:r w:rsidRPr="007942E4">
              <w:t xml:space="preserve">Exposed </w:t>
            </w:r>
            <w:r w:rsidR="00DC6973" w:rsidRPr="007942E4">
              <w:t>s</w:t>
            </w:r>
            <w:r w:rsidRPr="007942E4">
              <w:t xml:space="preserve">kin </w:t>
            </w:r>
            <w:r w:rsidR="00DC6973" w:rsidRPr="007942E4">
              <w:t>a</w:t>
            </w:r>
            <w:r w:rsidRPr="007942E4">
              <w:t>rea</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10" w14:textId="25098B7A" w:rsidR="00CE1DEC" w:rsidRPr="007942E4" w:rsidRDefault="007942E4" w:rsidP="008B060A">
            <w:pPr>
              <w:pStyle w:val="RepTable"/>
            </w:pPr>
            <w:r w:rsidRPr="007942E4">
              <w:t>0.64</w:t>
            </w:r>
            <w:r w:rsidR="00CE1DEC" w:rsidRPr="007942E4">
              <w:t xml:space="preserve"> cm²</w:t>
            </w:r>
          </w:p>
        </w:tc>
      </w:tr>
      <w:tr w:rsidR="00CE1DEC" w:rsidRPr="00844F76" w14:paraId="668EB715" w14:textId="77777777" w:rsidTr="001B7AAD">
        <w:trPr>
          <w:trHeight w:val="173"/>
        </w:trPr>
        <w:tc>
          <w:tcPr>
            <w:tcW w:w="1050" w:type="pct"/>
            <w:vMerge/>
            <w:tcBorders>
              <w:left w:val="single" w:sz="4" w:space="0" w:color="auto"/>
            </w:tcBorders>
            <w:shd w:val="clear" w:color="auto" w:fill="auto"/>
          </w:tcPr>
          <w:p w14:paraId="668EB712" w14:textId="77777777" w:rsidR="00CE1DEC" w:rsidRPr="009A70C1" w:rsidRDefault="00CE1DEC" w:rsidP="008B060A">
            <w:pPr>
              <w:pStyle w:val="RepTable"/>
            </w:pPr>
          </w:p>
        </w:tc>
        <w:tc>
          <w:tcPr>
            <w:tcW w:w="1692" w:type="pct"/>
            <w:tcBorders>
              <w:top w:val="single" w:sz="4" w:space="0" w:color="auto"/>
              <w:bottom w:val="single" w:sz="4" w:space="0" w:color="auto"/>
              <w:right w:val="single" w:sz="4" w:space="0" w:color="auto"/>
            </w:tcBorders>
            <w:shd w:val="clear" w:color="auto" w:fill="auto"/>
          </w:tcPr>
          <w:p w14:paraId="668EB713" w14:textId="77777777" w:rsidR="00CE1DEC" w:rsidRPr="009A70C1" w:rsidRDefault="00CE1DEC" w:rsidP="008B060A">
            <w:pPr>
              <w:pStyle w:val="RepTable"/>
            </w:pPr>
            <w:r w:rsidRPr="009A70C1">
              <w:t>Cover</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14" w14:textId="55248FBF" w:rsidR="00CE1DEC" w:rsidRPr="009A70C1" w:rsidRDefault="00740B05" w:rsidP="008B060A">
            <w:pPr>
              <w:pStyle w:val="RepTable"/>
            </w:pPr>
            <w:r w:rsidRPr="009A70C1">
              <w:t>O</w:t>
            </w:r>
            <w:r w:rsidR="00CE1DEC" w:rsidRPr="009A70C1">
              <w:t>cclusive</w:t>
            </w:r>
          </w:p>
        </w:tc>
      </w:tr>
      <w:tr w:rsidR="00CE1DEC" w:rsidRPr="00844F76" w14:paraId="668EB719" w14:textId="77777777" w:rsidTr="001B7AAD">
        <w:trPr>
          <w:trHeight w:val="292"/>
        </w:trPr>
        <w:tc>
          <w:tcPr>
            <w:tcW w:w="1050" w:type="pct"/>
            <w:vMerge w:val="restart"/>
            <w:tcBorders>
              <w:left w:val="single" w:sz="4" w:space="0" w:color="auto"/>
            </w:tcBorders>
            <w:shd w:val="clear" w:color="auto" w:fill="auto"/>
          </w:tcPr>
          <w:p w14:paraId="668EB716" w14:textId="77777777" w:rsidR="00CE1DEC" w:rsidRPr="009A70C1" w:rsidRDefault="00CE1DEC" w:rsidP="008B060A">
            <w:pPr>
              <w:pStyle w:val="RepTable"/>
            </w:pPr>
            <w:r w:rsidRPr="009A70C1">
              <w:t>Membrane</w:t>
            </w:r>
          </w:p>
        </w:tc>
        <w:tc>
          <w:tcPr>
            <w:tcW w:w="1692" w:type="pct"/>
            <w:tcBorders>
              <w:top w:val="single" w:sz="4" w:space="0" w:color="auto"/>
              <w:bottom w:val="single" w:sz="4" w:space="0" w:color="auto"/>
              <w:right w:val="single" w:sz="4" w:space="0" w:color="auto"/>
            </w:tcBorders>
            <w:shd w:val="clear" w:color="auto" w:fill="auto"/>
          </w:tcPr>
          <w:p w14:paraId="668EB717" w14:textId="77777777" w:rsidR="00CE1DEC" w:rsidRPr="00C40B67" w:rsidRDefault="00CE1DEC" w:rsidP="00DC6973">
            <w:pPr>
              <w:pStyle w:val="RepTable"/>
            </w:pPr>
            <w:r w:rsidRPr="00C40B67">
              <w:t xml:space="preserve">Skin </w:t>
            </w:r>
            <w:r w:rsidR="00DC6973" w:rsidRPr="00C40B67">
              <w:t>t</w:t>
            </w:r>
            <w:r w:rsidRPr="00C40B67">
              <w:t>ype</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18" w14:textId="11365798" w:rsidR="00CE1DEC" w:rsidRPr="00C40B67" w:rsidRDefault="00C40B67" w:rsidP="008B060A">
            <w:pPr>
              <w:pStyle w:val="RepTable"/>
            </w:pPr>
            <w:r w:rsidRPr="00C40B67">
              <w:t>D</w:t>
            </w:r>
            <w:r w:rsidR="00CE1DEC" w:rsidRPr="00C40B67">
              <w:t>ermatomed</w:t>
            </w:r>
          </w:p>
        </w:tc>
      </w:tr>
      <w:tr w:rsidR="00CE1DEC" w:rsidRPr="00844F76" w14:paraId="668EB71D" w14:textId="77777777" w:rsidTr="001B7AAD">
        <w:trPr>
          <w:trHeight w:val="173"/>
        </w:trPr>
        <w:tc>
          <w:tcPr>
            <w:tcW w:w="1050" w:type="pct"/>
            <w:vMerge/>
            <w:tcBorders>
              <w:left w:val="single" w:sz="4" w:space="0" w:color="auto"/>
            </w:tcBorders>
            <w:shd w:val="clear" w:color="auto" w:fill="auto"/>
          </w:tcPr>
          <w:p w14:paraId="668EB71A" w14:textId="77777777" w:rsidR="00CE1DEC" w:rsidRPr="00844F76" w:rsidRDefault="00CE1DEC" w:rsidP="008B060A">
            <w:pPr>
              <w:pStyle w:val="RepTable"/>
              <w:rPr>
                <w:highlight w:val="green"/>
              </w:rPr>
            </w:pPr>
          </w:p>
        </w:tc>
        <w:tc>
          <w:tcPr>
            <w:tcW w:w="1692" w:type="pct"/>
            <w:tcBorders>
              <w:top w:val="single" w:sz="4" w:space="0" w:color="auto"/>
              <w:bottom w:val="single" w:sz="4" w:space="0" w:color="auto"/>
              <w:right w:val="single" w:sz="4" w:space="0" w:color="auto"/>
            </w:tcBorders>
            <w:shd w:val="clear" w:color="auto" w:fill="auto"/>
          </w:tcPr>
          <w:p w14:paraId="668EB71B" w14:textId="77777777" w:rsidR="00CE1DEC" w:rsidRPr="009A70C1" w:rsidRDefault="00CE1DEC" w:rsidP="00DC6973">
            <w:pPr>
              <w:pStyle w:val="RepTable"/>
            </w:pPr>
            <w:r w:rsidRPr="009A70C1">
              <w:t xml:space="preserve">Skin </w:t>
            </w:r>
            <w:r w:rsidR="00DC6973" w:rsidRPr="009A70C1">
              <w:t>t</w:t>
            </w:r>
            <w:r w:rsidRPr="009A70C1">
              <w:t xml:space="preserve">hickness </w:t>
            </w:r>
            <w:r w:rsidR="00DC6973" w:rsidRPr="009A70C1">
              <w:t>r</w:t>
            </w:r>
            <w:r w:rsidRPr="009A70C1">
              <w:t>ange</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1C" w14:textId="0816968C" w:rsidR="00CE1DEC" w:rsidRPr="009A70C1" w:rsidRDefault="009A70C1" w:rsidP="008B060A">
            <w:pPr>
              <w:pStyle w:val="RepTable"/>
            </w:pPr>
            <w:r w:rsidRPr="009A70C1">
              <w:t>300 - 400</w:t>
            </w:r>
            <w:r w:rsidR="00CE1DEC" w:rsidRPr="009A70C1">
              <w:t xml:space="preserve"> µm</w:t>
            </w:r>
          </w:p>
        </w:tc>
      </w:tr>
      <w:tr w:rsidR="00CE1DEC" w:rsidRPr="00844F76" w14:paraId="668EB729" w14:textId="77777777" w:rsidTr="001B7AAD">
        <w:trPr>
          <w:trHeight w:val="173"/>
        </w:trPr>
        <w:tc>
          <w:tcPr>
            <w:tcW w:w="1050" w:type="pct"/>
            <w:vMerge/>
            <w:tcBorders>
              <w:left w:val="single" w:sz="4" w:space="0" w:color="auto"/>
            </w:tcBorders>
            <w:shd w:val="clear" w:color="auto" w:fill="auto"/>
          </w:tcPr>
          <w:p w14:paraId="668EB726" w14:textId="77777777" w:rsidR="00CE1DEC" w:rsidRPr="00844F76" w:rsidRDefault="00CE1DEC" w:rsidP="008B060A">
            <w:pPr>
              <w:pStyle w:val="RepTable"/>
              <w:rPr>
                <w:highlight w:val="green"/>
              </w:rPr>
            </w:pPr>
          </w:p>
        </w:tc>
        <w:tc>
          <w:tcPr>
            <w:tcW w:w="1692" w:type="pct"/>
            <w:tcBorders>
              <w:top w:val="single" w:sz="4" w:space="0" w:color="auto"/>
              <w:bottom w:val="single" w:sz="4" w:space="0" w:color="auto"/>
              <w:right w:val="single" w:sz="4" w:space="0" w:color="auto"/>
            </w:tcBorders>
            <w:shd w:val="clear" w:color="auto" w:fill="auto"/>
          </w:tcPr>
          <w:p w14:paraId="668EB727" w14:textId="77777777" w:rsidR="00CE1DEC" w:rsidRPr="009A70C1" w:rsidRDefault="00CE1DEC" w:rsidP="008B060A">
            <w:pPr>
              <w:pStyle w:val="RepTable"/>
            </w:pPr>
            <w:r w:rsidRPr="009A70C1">
              <w:t>Location</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28" w14:textId="5CFD3D21" w:rsidR="00CE1DEC" w:rsidRPr="009A70C1" w:rsidRDefault="009A70C1" w:rsidP="008B060A">
            <w:pPr>
              <w:pStyle w:val="RepTable"/>
            </w:pPr>
            <w:r w:rsidRPr="009A70C1">
              <w:t>A</w:t>
            </w:r>
            <w:r w:rsidR="00CE1DEC" w:rsidRPr="009A70C1">
              <w:t>bdomen</w:t>
            </w:r>
          </w:p>
        </w:tc>
      </w:tr>
      <w:tr w:rsidR="00CE1DEC" w:rsidRPr="00844F76" w14:paraId="668EB72D" w14:textId="77777777" w:rsidTr="001B7AAD">
        <w:trPr>
          <w:trHeight w:val="173"/>
        </w:trPr>
        <w:tc>
          <w:tcPr>
            <w:tcW w:w="1050" w:type="pct"/>
            <w:vMerge/>
            <w:tcBorders>
              <w:left w:val="single" w:sz="4" w:space="0" w:color="auto"/>
            </w:tcBorders>
            <w:shd w:val="clear" w:color="auto" w:fill="auto"/>
          </w:tcPr>
          <w:p w14:paraId="668EB72A" w14:textId="77777777" w:rsidR="00CE1DEC" w:rsidRPr="00844F76" w:rsidRDefault="00CE1DEC" w:rsidP="008B060A">
            <w:pPr>
              <w:pStyle w:val="RepTable"/>
              <w:rPr>
                <w:highlight w:val="green"/>
              </w:rPr>
            </w:pPr>
          </w:p>
        </w:tc>
        <w:tc>
          <w:tcPr>
            <w:tcW w:w="1692" w:type="pct"/>
            <w:tcBorders>
              <w:top w:val="single" w:sz="4" w:space="0" w:color="auto"/>
              <w:bottom w:val="single" w:sz="4" w:space="0" w:color="auto"/>
              <w:right w:val="single" w:sz="4" w:space="0" w:color="auto"/>
            </w:tcBorders>
            <w:shd w:val="clear" w:color="auto" w:fill="auto"/>
          </w:tcPr>
          <w:p w14:paraId="668EB72B" w14:textId="77777777" w:rsidR="00CE1DEC" w:rsidRPr="009A70C1" w:rsidRDefault="00CE1DEC" w:rsidP="008B060A">
            <w:pPr>
              <w:pStyle w:val="RepTable"/>
            </w:pPr>
            <w:r w:rsidRPr="009A70C1">
              <w:t>Source</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2C" w14:textId="3526C32E" w:rsidR="00CE1DEC" w:rsidRPr="009A70C1" w:rsidRDefault="009A70C1" w:rsidP="008B060A">
            <w:pPr>
              <w:pStyle w:val="RepTable"/>
              <w:rPr>
                <w:i/>
                <w:iCs/>
              </w:rPr>
            </w:pPr>
            <w:r w:rsidRPr="009A70C1">
              <w:rPr>
                <w:i/>
                <w:iCs/>
              </w:rPr>
              <w:t>E</w:t>
            </w:r>
            <w:r w:rsidR="00CE1DEC" w:rsidRPr="009A70C1">
              <w:rPr>
                <w:i/>
                <w:iCs/>
              </w:rPr>
              <w:t>x vivo</w:t>
            </w:r>
          </w:p>
        </w:tc>
      </w:tr>
      <w:tr w:rsidR="00CE1DEC" w:rsidRPr="00844F76" w14:paraId="668EB731" w14:textId="77777777" w:rsidTr="001B7AAD">
        <w:trPr>
          <w:trHeight w:val="173"/>
        </w:trPr>
        <w:tc>
          <w:tcPr>
            <w:tcW w:w="1050" w:type="pct"/>
            <w:vMerge/>
            <w:tcBorders>
              <w:left w:val="single" w:sz="4" w:space="0" w:color="auto"/>
              <w:bottom w:val="single" w:sz="4" w:space="0" w:color="auto"/>
            </w:tcBorders>
            <w:shd w:val="clear" w:color="auto" w:fill="auto"/>
          </w:tcPr>
          <w:p w14:paraId="668EB72E" w14:textId="77777777" w:rsidR="00CE1DEC" w:rsidRPr="00844F76" w:rsidRDefault="00CE1DEC" w:rsidP="008B060A">
            <w:pPr>
              <w:pStyle w:val="RepTable"/>
              <w:rPr>
                <w:highlight w:val="green"/>
              </w:rPr>
            </w:pPr>
          </w:p>
        </w:tc>
        <w:tc>
          <w:tcPr>
            <w:tcW w:w="1692" w:type="pct"/>
            <w:tcBorders>
              <w:top w:val="single" w:sz="4" w:space="0" w:color="auto"/>
              <w:bottom w:val="single" w:sz="4" w:space="0" w:color="auto"/>
              <w:right w:val="single" w:sz="4" w:space="0" w:color="auto"/>
            </w:tcBorders>
            <w:shd w:val="clear" w:color="auto" w:fill="auto"/>
          </w:tcPr>
          <w:p w14:paraId="668EB72F" w14:textId="77777777" w:rsidR="00CE1DEC" w:rsidRPr="009A70C1" w:rsidRDefault="00CE1DEC" w:rsidP="00DC6973">
            <w:pPr>
              <w:pStyle w:val="RepTable"/>
            </w:pPr>
            <w:r w:rsidRPr="009A70C1">
              <w:t xml:space="preserve">Integrity </w:t>
            </w:r>
            <w:r w:rsidR="00DC6973" w:rsidRPr="009A70C1">
              <w:t>t</w:t>
            </w:r>
            <w:r w:rsidRPr="009A70C1">
              <w:t>est</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30" w14:textId="6C3C6B30" w:rsidR="00CE1DEC" w:rsidRPr="009A70C1" w:rsidRDefault="009A70C1" w:rsidP="008B060A">
            <w:pPr>
              <w:pStyle w:val="RepTable"/>
            </w:pPr>
            <w:r w:rsidRPr="009A70C1">
              <w:t>Yes</w:t>
            </w:r>
          </w:p>
        </w:tc>
      </w:tr>
      <w:tr w:rsidR="00CE1DEC" w:rsidRPr="00844F76" w14:paraId="668EB735" w14:textId="77777777" w:rsidTr="001B7AAD">
        <w:trPr>
          <w:trHeight w:val="173"/>
        </w:trPr>
        <w:tc>
          <w:tcPr>
            <w:tcW w:w="1050" w:type="pct"/>
            <w:vMerge w:val="restart"/>
            <w:tcBorders>
              <w:top w:val="single" w:sz="4" w:space="0" w:color="auto"/>
              <w:left w:val="single" w:sz="4" w:space="0" w:color="auto"/>
              <w:bottom w:val="single" w:sz="4" w:space="0" w:color="auto"/>
            </w:tcBorders>
            <w:shd w:val="clear" w:color="auto" w:fill="auto"/>
          </w:tcPr>
          <w:p w14:paraId="668EB732" w14:textId="77777777" w:rsidR="00CE1DEC" w:rsidRPr="009A70C1" w:rsidRDefault="00CE1DEC" w:rsidP="008B060A">
            <w:pPr>
              <w:pStyle w:val="RepTable"/>
            </w:pPr>
            <w:r w:rsidRPr="009A70C1">
              <w:t>Receptor</w:t>
            </w:r>
          </w:p>
        </w:tc>
        <w:tc>
          <w:tcPr>
            <w:tcW w:w="1692" w:type="pct"/>
            <w:tcBorders>
              <w:top w:val="single" w:sz="4" w:space="0" w:color="auto"/>
              <w:bottom w:val="single" w:sz="4" w:space="0" w:color="auto"/>
              <w:right w:val="single" w:sz="4" w:space="0" w:color="auto"/>
            </w:tcBorders>
            <w:shd w:val="clear" w:color="auto" w:fill="auto"/>
          </w:tcPr>
          <w:p w14:paraId="668EB733" w14:textId="77777777" w:rsidR="00CE1DEC" w:rsidRPr="009A70C1" w:rsidRDefault="00CE1DEC" w:rsidP="008B060A">
            <w:pPr>
              <w:pStyle w:val="RepTable"/>
            </w:pPr>
            <w:r w:rsidRPr="009A70C1">
              <w:t>Receptor medium</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34" w14:textId="2E02F634" w:rsidR="00CE1DEC" w:rsidRPr="009A70C1" w:rsidRDefault="009A70C1" w:rsidP="008B060A">
            <w:pPr>
              <w:pStyle w:val="RepTable"/>
            </w:pPr>
            <w:r w:rsidRPr="009A70C1">
              <w:t>Dulbecco's phosphate buffered saline (DPBS) with pH 7.4, supplemented with 6% PEG, 0.01% sodium azide and antibiotics, i.e. penicillin (50 IU/mL) and streptomycin (50 µg/mL)</w:t>
            </w:r>
          </w:p>
        </w:tc>
      </w:tr>
      <w:tr w:rsidR="00CE1DEC" w:rsidRPr="00844F76" w14:paraId="668EB739" w14:textId="77777777" w:rsidTr="001B7AAD">
        <w:trPr>
          <w:trHeight w:val="173"/>
        </w:trPr>
        <w:tc>
          <w:tcPr>
            <w:tcW w:w="1050" w:type="pct"/>
            <w:vMerge/>
            <w:tcBorders>
              <w:top w:val="single" w:sz="4" w:space="0" w:color="auto"/>
              <w:left w:val="single" w:sz="4" w:space="0" w:color="auto"/>
              <w:bottom w:val="single" w:sz="4" w:space="0" w:color="auto"/>
            </w:tcBorders>
            <w:shd w:val="clear" w:color="auto" w:fill="auto"/>
          </w:tcPr>
          <w:p w14:paraId="668EB736" w14:textId="77777777" w:rsidR="00CE1DEC" w:rsidRPr="009A70C1" w:rsidRDefault="00CE1DEC" w:rsidP="008B060A">
            <w:pPr>
              <w:pStyle w:val="RepTable"/>
            </w:pPr>
          </w:p>
        </w:tc>
        <w:tc>
          <w:tcPr>
            <w:tcW w:w="1692" w:type="pct"/>
            <w:tcBorders>
              <w:top w:val="single" w:sz="4" w:space="0" w:color="auto"/>
              <w:bottom w:val="single" w:sz="4" w:space="0" w:color="auto"/>
              <w:right w:val="single" w:sz="4" w:space="0" w:color="auto"/>
            </w:tcBorders>
            <w:shd w:val="clear" w:color="auto" w:fill="auto"/>
          </w:tcPr>
          <w:p w14:paraId="668EB737" w14:textId="77777777" w:rsidR="00CE1DEC" w:rsidRPr="009A70C1" w:rsidRDefault="00CE1DEC" w:rsidP="008B060A">
            <w:pPr>
              <w:pStyle w:val="RepTable"/>
            </w:pPr>
            <w:r w:rsidRPr="009A70C1">
              <w:t>Solubility in receptor medium</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38" w14:textId="48B3EAD1" w:rsidR="00CE1DEC" w:rsidRPr="009A70C1" w:rsidRDefault="009A70C1" w:rsidP="008B060A">
            <w:pPr>
              <w:pStyle w:val="RepTable"/>
            </w:pPr>
            <w:r w:rsidRPr="009A70C1">
              <w:t xml:space="preserve">Yes </w:t>
            </w:r>
          </w:p>
        </w:tc>
      </w:tr>
      <w:tr w:rsidR="00CE1DEC" w:rsidRPr="00844F76" w14:paraId="668EB73D" w14:textId="77777777" w:rsidTr="001B7AAD">
        <w:trPr>
          <w:trHeight w:val="270"/>
        </w:trPr>
        <w:tc>
          <w:tcPr>
            <w:tcW w:w="1050" w:type="pct"/>
            <w:vMerge w:val="restart"/>
            <w:tcBorders>
              <w:top w:val="single" w:sz="4" w:space="0" w:color="auto"/>
              <w:left w:val="single" w:sz="4" w:space="0" w:color="auto"/>
              <w:bottom w:val="double" w:sz="6" w:space="0" w:color="auto"/>
            </w:tcBorders>
            <w:shd w:val="clear" w:color="auto" w:fill="auto"/>
          </w:tcPr>
          <w:p w14:paraId="668EB73A" w14:textId="77777777" w:rsidR="00CE1DEC" w:rsidRPr="009A70C1" w:rsidRDefault="00CE1DEC" w:rsidP="008B060A">
            <w:pPr>
              <w:pStyle w:val="RepTable"/>
            </w:pPr>
            <w:r w:rsidRPr="009A70C1">
              <w:t>Sample Time</w:t>
            </w:r>
          </w:p>
        </w:tc>
        <w:tc>
          <w:tcPr>
            <w:tcW w:w="1692" w:type="pct"/>
            <w:tcBorders>
              <w:top w:val="single" w:sz="4" w:space="0" w:color="auto"/>
              <w:bottom w:val="single" w:sz="4" w:space="0" w:color="auto"/>
              <w:right w:val="single" w:sz="4" w:space="0" w:color="auto"/>
            </w:tcBorders>
            <w:shd w:val="clear" w:color="auto" w:fill="auto"/>
          </w:tcPr>
          <w:p w14:paraId="668EB73B" w14:textId="77777777" w:rsidR="00CE1DEC" w:rsidRPr="009A70C1" w:rsidRDefault="00CE1DEC" w:rsidP="008B060A">
            <w:pPr>
              <w:pStyle w:val="RepTable"/>
            </w:pPr>
            <w:r w:rsidRPr="009A70C1">
              <w:t>Exposure time</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3C" w14:textId="7310B8BC" w:rsidR="00CE1DEC" w:rsidRPr="009A70C1" w:rsidRDefault="009A70C1" w:rsidP="008B060A">
            <w:pPr>
              <w:pStyle w:val="RepTable"/>
            </w:pPr>
            <w:r w:rsidRPr="009A70C1">
              <w:t>6 h ± 10 minutes</w:t>
            </w:r>
          </w:p>
        </w:tc>
      </w:tr>
      <w:tr w:rsidR="00CE1DEC" w:rsidRPr="00844F76" w14:paraId="668EB741" w14:textId="77777777" w:rsidTr="001B7AAD">
        <w:trPr>
          <w:trHeight w:val="173"/>
        </w:trPr>
        <w:tc>
          <w:tcPr>
            <w:tcW w:w="1050" w:type="pct"/>
            <w:vMerge/>
            <w:tcBorders>
              <w:top w:val="double" w:sz="6" w:space="0" w:color="auto"/>
              <w:left w:val="single" w:sz="4" w:space="0" w:color="auto"/>
            </w:tcBorders>
            <w:shd w:val="clear" w:color="auto" w:fill="auto"/>
          </w:tcPr>
          <w:p w14:paraId="668EB73E" w14:textId="77777777" w:rsidR="00CE1DEC" w:rsidRPr="009A70C1" w:rsidRDefault="00CE1DEC" w:rsidP="008B060A">
            <w:pPr>
              <w:pStyle w:val="RepTable"/>
            </w:pPr>
          </w:p>
        </w:tc>
        <w:tc>
          <w:tcPr>
            <w:tcW w:w="1692" w:type="pct"/>
            <w:tcBorders>
              <w:top w:val="single" w:sz="4" w:space="0" w:color="auto"/>
              <w:bottom w:val="single" w:sz="4" w:space="0" w:color="auto"/>
              <w:right w:val="single" w:sz="4" w:space="0" w:color="auto"/>
            </w:tcBorders>
            <w:shd w:val="clear" w:color="auto" w:fill="auto"/>
          </w:tcPr>
          <w:p w14:paraId="668EB73F" w14:textId="77777777" w:rsidR="00CE1DEC" w:rsidRPr="009A70C1" w:rsidRDefault="00CE1DEC" w:rsidP="008B060A">
            <w:pPr>
              <w:pStyle w:val="RepTable"/>
            </w:pPr>
            <w:r w:rsidRPr="009A70C1">
              <w:t>Observation time</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40" w14:textId="5CBB6E21" w:rsidR="00CE1DEC" w:rsidRPr="009A70C1" w:rsidRDefault="009A70C1" w:rsidP="008B060A">
            <w:pPr>
              <w:pStyle w:val="RepTable"/>
            </w:pPr>
            <w:r w:rsidRPr="009A70C1">
              <w:t xml:space="preserve">24h </w:t>
            </w:r>
          </w:p>
        </w:tc>
      </w:tr>
      <w:tr w:rsidR="00CE1DEC" w:rsidRPr="00844F76" w14:paraId="668EB745" w14:textId="77777777" w:rsidTr="001B7AAD">
        <w:trPr>
          <w:trHeight w:val="270"/>
        </w:trPr>
        <w:tc>
          <w:tcPr>
            <w:tcW w:w="1050" w:type="pct"/>
            <w:tcBorders>
              <w:left w:val="single" w:sz="4" w:space="0" w:color="auto"/>
            </w:tcBorders>
            <w:shd w:val="clear" w:color="auto" w:fill="auto"/>
          </w:tcPr>
          <w:p w14:paraId="668EB742" w14:textId="77777777" w:rsidR="00CE1DEC" w:rsidRPr="009A70C1" w:rsidRDefault="00CE1DEC" w:rsidP="008B060A">
            <w:pPr>
              <w:pStyle w:val="RepTable"/>
            </w:pPr>
            <w:r w:rsidRPr="009A70C1">
              <w:t>Sampling</w:t>
            </w:r>
          </w:p>
        </w:tc>
        <w:tc>
          <w:tcPr>
            <w:tcW w:w="1692" w:type="pct"/>
            <w:tcBorders>
              <w:top w:val="single" w:sz="4" w:space="0" w:color="auto"/>
              <w:bottom w:val="single" w:sz="4" w:space="0" w:color="auto"/>
              <w:right w:val="single" w:sz="4" w:space="0" w:color="auto"/>
            </w:tcBorders>
            <w:shd w:val="clear" w:color="auto" w:fill="auto"/>
          </w:tcPr>
          <w:p w14:paraId="668EB743" w14:textId="7C24CDB9" w:rsidR="00CE1DEC" w:rsidRPr="009A70C1" w:rsidRDefault="00CE1DEC" w:rsidP="008B060A">
            <w:pPr>
              <w:pStyle w:val="RepTable"/>
            </w:pPr>
            <w:r w:rsidRPr="009A70C1">
              <w:t>Sample intervals</w:t>
            </w:r>
            <w:r w:rsidR="009A70C1" w:rsidRPr="009A70C1">
              <w:t xml:space="preserve"> (h)</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44" w14:textId="1CDE1D1F" w:rsidR="00CE1DEC" w:rsidRPr="009A70C1" w:rsidRDefault="009A70C1" w:rsidP="009A70C1">
            <w:pPr>
              <w:pStyle w:val="RepTable"/>
            </w:pPr>
            <w:r w:rsidRPr="009A70C1">
              <w:t>1, 2, 4, 6, 8, 10, 12, 16, 20 and 24</w:t>
            </w:r>
          </w:p>
        </w:tc>
      </w:tr>
      <w:tr w:rsidR="00CE1DEC" w:rsidRPr="005B0B2F" w14:paraId="668EB749" w14:textId="77777777" w:rsidTr="001B7AAD">
        <w:trPr>
          <w:trHeight w:val="270"/>
        </w:trPr>
        <w:tc>
          <w:tcPr>
            <w:tcW w:w="1050" w:type="pct"/>
            <w:tcBorders>
              <w:left w:val="single" w:sz="4" w:space="0" w:color="auto"/>
            </w:tcBorders>
            <w:shd w:val="clear" w:color="auto" w:fill="auto"/>
          </w:tcPr>
          <w:p w14:paraId="668EB746" w14:textId="77777777" w:rsidR="00CE1DEC" w:rsidRPr="00525068" w:rsidRDefault="00CE1DEC" w:rsidP="008B060A">
            <w:pPr>
              <w:pStyle w:val="RepTable"/>
            </w:pPr>
            <w:r w:rsidRPr="00525068">
              <w:t>Washing</w:t>
            </w:r>
          </w:p>
        </w:tc>
        <w:tc>
          <w:tcPr>
            <w:tcW w:w="1692" w:type="pct"/>
            <w:tcBorders>
              <w:top w:val="single" w:sz="4" w:space="0" w:color="auto"/>
              <w:bottom w:val="single" w:sz="4" w:space="0" w:color="auto"/>
              <w:right w:val="single" w:sz="4" w:space="0" w:color="auto"/>
            </w:tcBorders>
            <w:shd w:val="clear" w:color="auto" w:fill="auto"/>
          </w:tcPr>
          <w:p w14:paraId="668EB747" w14:textId="77777777" w:rsidR="00CE1DEC" w:rsidRPr="00525068" w:rsidRDefault="00CE1DEC" w:rsidP="008B060A">
            <w:pPr>
              <w:pStyle w:val="RepTable"/>
            </w:pP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48" w14:textId="3374A822" w:rsidR="00CE1DEC" w:rsidRPr="00525068" w:rsidRDefault="00525068" w:rsidP="00DC6973">
            <w:pPr>
              <w:pStyle w:val="RepTable"/>
              <w:rPr>
                <w:lang w:val="fr-BE"/>
              </w:rPr>
            </w:pPr>
            <w:r w:rsidRPr="00525068">
              <w:rPr>
                <w:lang w:val="fr-BE"/>
              </w:rPr>
              <w:t>P</w:t>
            </w:r>
            <w:r w:rsidR="00DC6973" w:rsidRPr="00525068">
              <w:rPr>
                <w:lang w:val="fr-BE"/>
              </w:rPr>
              <w:t xml:space="preserve">ost exposure </w:t>
            </w:r>
            <w:r w:rsidRPr="00525068">
              <w:rPr>
                <w:lang w:val="fr-BE"/>
              </w:rPr>
              <w:t>and</w:t>
            </w:r>
            <w:r w:rsidR="00DC6973" w:rsidRPr="00525068">
              <w:rPr>
                <w:lang w:val="fr-BE"/>
              </w:rPr>
              <w:t xml:space="preserve"> post observation</w:t>
            </w:r>
          </w:p>
        </w:tc>
      </w:tr>
      <w:tr w:rsidR="00CE1DEC" w:rsidRPr="00844F76" w14:paraId="668EB74D" w14:textId="77777777" w:rsidTr="001B7AAD">
        <w:trPr>
          <w:trHeight w:val="270"/>
        </w:trPr>
        <w:tc>
          <w:tcPr>
            <w:tcW w:w="1050" w:type="pct"/>
            <w:vMerge w:val="restart"/>
            <w:tcBorders>
              <w:left w:val="single" w:sz="4" w:space="0" w:color="auto"/>
            </w:tcBorders>
            <w:shd w:val="clear" w:color="auto" w:fill="auto"/>
          </w:tcPr>
          <w:p w14:paraId="668EB74A" w14:textId="77777777" w:rsidR="00CE1DEC" w:rsidRPr="00525068" w:rsidRDefault="00CE1DEC" w:rsidP="008B060A">
            <w:pPr>
              <w:pStyle w:val="RepTable"/>
            </w:pPr>
            <w:r w:rsidRPr="00525068">
              <w:t>Final Procedure</w:t>
            </w:r>
          </w:p>
        </w:tc>
        <w:tc>
          <w:tcPr>
            <w:tcW w:w="1692" w:type="pct"/>
            <w:tcBorders>
              <w:top w:val="single" w:sz="4" w:space="0" w:color="auto"/>
              <w:bottom w:val="single" w:sz="4" w:space="0" w:color="auto"/>
              <w:right w:val="single" w:sz="4" w:space="0" w:color="auto"/>
            </w:tcBorders>
            <w:shd w:val="clear" w:color="auto" w:fill="auto"/>
          </w:tcPr>
          <w:p w14:paraId="668EB74B" w14:textId="77777777" w:rsidR="00CE1DEC" w:rsidRPr="00525068" w:rsidRDefault="00CE1DEC" w:rsidP="008B060A">
            <w:pPr>
              <w:pStyle w:val="RepTable"/>
            </w:pPr>
            <w:r w:rsidRPr="00525068">
              <w:t>Tape stripping</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4C" w14:textId="0B5E2E03" w:rsidR="00CE1DEC" w:rsidRPr="00525068" w:rsidRDefault="00525068" w:rsidP="008B060A">
            <w:pPr>
              <w:pStyle w:val="RepTable"/>
            </w:pPr>
            <w:r w:rsidRPr="00525068">
              <w:t xml:space="preserve">Yes </w:t>
            </w:r>
          </w:p>
        </w:tc>
      </w:tr>
      <w:tr w:rsidR="00CE1DEC" w:rsidRPr="00844F76" w14:paraId="668EB751" w14:textId="77777777" w:rsidTr="001B7AAD">
        <w:trPr>
          <w:trHeight w:val="270"/>
        </w:trPr>
        <w:tc>
          <w:tcPr>
            <w:tcW w:w="1050" w:type="pct"/>
            <w:vMerge/>
            <w:tcBorders>
              <w:left w:val="single" w:sz="4" w:space="0" w:color="auto"/>
            </w:tcBorders>
            <w:shd w:val="clear" w:color="auto" w:fill="auto"/>
          </w:tcPr>
          <w:p w14:paraId="668EB74E" w14:textId="77777777" w:rsidR="00CE1DEC" w:rsidRPr="00525068" w:rsidRDefault="00CE1DEC" w:rsidP="008B060A">
            <w:pPr>
              <w:pStyle w:val="RepTable"/>
            </w:pPr>
          </w:p>
        </w:tc>
        <w:tc>
          <w:tcPr>
            <w:tcW w:w="1692" w:type="pct"/>
            <w:tcBorders>
              <w:top w:val="single" w:sz="4" w:space="0" w:color="auto"/>
              <w:bottom w:val="single" w:sz="4" w:space="0" w:color="auto"/>
              <w:right w:val="single" w:sz="4" w:space="0" w:color="auto"/>
            </w:tcBorders>
            <w:shd w:val="clear" w:color="auto" w:fill="auto"/>
          </w:tcPr>
          <w:p w14:paraId="668EB74F" w14:textId="77777777" w:rsidR="00CE1DEC" w:rsidRPr="00525068" w:rsidRDefault="00CE1DEC" w:rsidP="008B060A">
            <w:pPr>
              <w:pStyle w:val="RepTable"/>
            </w:pPr>
            <w:r w:rsidRPr="00525068">
              <w:t>TS1-2 analysed separately</w:t>
            </w:r>
          </w:p>
        </w:tc>
        <w:tc>
          <w:tcPr>
            <w:tcW w:w="2258" w:type="pct"/>
            <w:tcBorders>
              <w:top w:val="single" w:sz="4" w:space="0" w:color="auto"/>
              <w:left w:val="single" w:sz="4" w:space="0" w:color="auto"/>
              <w:bottom w:val="single" w:sz="4" w:space="0" w:color="auto"/>
              <w:right w:val="single" w:sz="4" w:space="0" w:color="auto"/>
            </w:tcBorders>
            <w:shd w:val="clear" w:color="auto" w:fill="auto"/>
          </w:tcPr>
          <w:p w14:paraId="668EB750" w14:textId="37566D92" w:rsidR="00CE1DEC" w:rsidRPr="00525068" w:rsidRDefault="00525068" w:rsidP="008B060A">
            <w:pPr>
              <w:pStyle w:val="RepTable"/>
            </w:pPr>
            <w:r w:rsidRPr="00525068">
              <w:t xml:space="preserve">Yes </w:t>
            </w:r>
          </w:p>
        </w:tc>
      </w:tr>
      <w:tr w:rsidR="00CE1DEC" w:rsidRPr="00844F76" w14:paraId="668EB753" w14:textId="77777777" w:rsidTr="001B7AAD">
        <w:trPr>
          <w:trHeight w:val="289"/>
        </w:trPr>
        <w:tc>
          <w:tcPr>
            <w:tcW w:w="5000" w:type="pct"/>
            <w:gridSpan w:val="3"/>
            <w:tcBorders>
              <w:left w:val="single" w:sz="4" w:space="0" w:color="auto"/>
              <w:bottom w:val="single" w:sz="4" w:space="0" w:color="auto"/>
              <w:right w:val="single" w:sz="4" w:space="0" w:color="auto"/>
            </w:tcBorders>
            <w:shd w:val="clear" w:color="auto" w:fill="auto"/>
          </w:tcPr>
          <w:p w14:paraId="668EB752" w14:textId="157922FC" w:rsidR="00CE1DEC" w:rsidRPr="00525068" w:rsidRDefault="00CE1DEC" w:rsidP="008B060A">
            <w:pPr>
              <w:pStyle w:val="RepTable"/>
            </w:pPr>
            <w:r w:rsidRPr="00525068">
              <w:t>Remarks:</w:t>
            </w:r>
            <w:r w:rsidR="00525068" w:rsidRPr="00525068">
              <w:t xml:space="preserve"> none </w:t>
            </w:r>
          </w:p>
        </w:tc>
      </w:tr>
    </w:tbl>
    <w:p w14:paraId="668EB754" w14:textId="77777777" w:rsidR="00CE1DEC" w:rsidRPr="00844F76" w:rsidRDefault="00CE1DEC" w:rsidP="00CE1DEC">
      <w:pPr>
        <w:rPr>
          <w:sz w:val="20"/>
          <w:szCs w:val="20"/>
          <w:highlight w:val="green"/>
        </w:rPr>
      </w:pPr>
    </w:p>
    <w:tbl>
      <w:tblPr>
        <w:tblW w:w="5000" w:type="pct"/>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ook w:val="04A0" w:firstRow="1" w:lastRow="0" w:firstColumn="1" w:lastColumn="0" w:noHBand="0" w:noVBand="1"/>
      </w:tblPr>
      <w:tblGrid>
        <w:gridCol w:w="4571"/>
        <w:gridCol w:w="2094"/>
        <w:gridCol w:w="2665"/>
      </w:tblGrid>
      <w:tr w:rsidR="00525068" w:rsidRPr="00844F76" w14:paraId="668EB759" w14:textId="77777777" w:rsidTr="00525068">
        <w:trPr>
          <w:trHeight w:val="255"/>
        </w:trPr>
        <w:tc>
          <w:tcPr>
            <w:tcW w:w="2450" w:type="pct"/>
            <w:tcBorders>
              <w:top w:val="single" w:sz="4" w:space="0" w:color="auto"/>
              <w:left w:val="single" w:sz="4" w:space="0" w:color="auto"/>
              <w:bottom w:val="single" w:sz="4" w:space="0" w:color="auto"/>
              <w:right w:val="single" w:sz="4" w:space="0" w:color="auto"/>
            </w:tcBorders>
            <w:shd w:val="clear" w:color="auto" w:fill="auto"/>
          </w:tcPr>
          <w:p w14:paraId="668EB755" w14:textId="77777777" w:rsidR="00525068" w:rsidRPr="007942E4" w:rsidRDefault="00525068" w:rsidP="008B060A">
            <w:pPr>
              <w:pStyle w:val="RepTable"/>
              <w:rPr>
                <w:b/>
              </w:rPr>
            </w:pPr>
            <w:r w:rsidRPr="007942E4">
              <w:rPr>
                <w:b/>
              </w:rPr>
              <w:t>Tested doses</w:t>
            </w:r>
          </w:p>
        </w:tc>
        <w:tc>
          <w:tcPr>
            <w:tcW w:w="1122" w:type="pct"/>
            <w:tcBorders>
              <w:top w:val="single" w:sz="4" w:space="0" w:color="auto"/>
              <w:left w:val="single" w:sz="4" w:space="0" w:color="auto"/>
              <w:bottom w:val="single" w:sz="4" w:space="0" w:color="auto"/>
            </w:tcBorders>
            <w:shd w:val="clear" w:color="auto" w:fill="auto"/>
            <w:vAlign w:val="center"/>
          </w:tcPr>
          <w:p w14:paraId="668EB756" w14:textId="77777777" w:rsidR="00525068" w:rsidRPr="007942E4" w:rsidRDefault="00525068" w:rsidP="00772B05">
            <w:pPr>
              <w:pStyle w:val="RepTable"/>
              <w:jc w:val="center"/>
            </w:pPr>
            <w:r w:rsidRPr="007942E4">
              <w:t>Concentrate</w:t>
            </w:r>
          </w:p>
        </w:tc>
        <w:tc>
          <w:tcPr>
            <w:tcW w:w="1428" w:type="pct"/>
            <w:tcBorders>
              <w:top w:val="single" w:sz="4" w:space="0" w:color="auto"/>
              <w:bottom w:val="single" w:sz="4" w:space="0" w:color="auto"/>
            </w:tcBorders>
            <w:shd w:val="clear" w:color="auto" w:fill="auto"/>
          </w:tcPr>
          <w:p w14:paraId="668EB757" w14:textId="77777777" w:rsidR="00525068" w:rsidRPr="007942E4" w:rsidRDefault="00525068" w:rsidP="00772B05">
            <w:pPr>
              <w:pStyle w:val="RepTable"/>
              <w:jc w:val="center"/>
            </w:pPr>
            <w:r w:rsidRPr="007942E4">
              <w:t>Spray dilution 1</w:t>
            </w:r>
          </w:p>
        </w:tc>
      </w:tr>
      <w:tr w:rsidR="00525068" w:rsidRPr="00844F76" w14:paraId="668EB75E" w14:textId="77777777" w:rsidTr="00525068">
        <w:trPr>
          <w:trHeight w:val="255"/>
        </w:trPr>
        <w:tc>
          <w:tcPr>
            <w:tcW w:w="2450" w:type="pct"/>
            <w:tcBorders>
              <w:top w:val="single" w:sz="4" w:space="0" w:color="auto"/>
              <w:left w:val="single" w:sz="4" w:space="0" w:color="auto"/>
              <w:bottom w:val="single" w:sz="4" w:space="0" w:color="auto"/>
              <w:right w:val="single" w:sz="4" w:space="0" w:color="auto"/>
            </w:tcBorders>
            <w:shd w:val="clear" w:color="auto" w:fill="auto"/>
          </w:tcPr>
          <w:p w14:paraId="668EB75A" w14:textId="77777777" w:rsidR="00525068" w:rsidRPr="007942E4" w:rsidRDefault="00525068" w:rsidP="008B060A">
            <w:pPr>
              <w:pStyle w:val="RepTable"/>
            </w:pPr>
            <w:r w:rsidRPr="007942E4">
              <w:t>Target concentration [mg/ml]</w:t>
            </w:r>
          </w:p>
        </w:tc>
        <w:tc>
          <w:tcPr>
            <w:tcW w:w="1122" w:type="pct"/>
            <w:tcBorders>
              <w:top w:val="single" w:sz="4" w:space="0" w:color="auto"/>
              <w:left w:val="single" w:sz="4" w:space="0" w:color="auto"/>
              <w:bottom w:val="single" w:sz="4" w:space="0" w:color="auto"/>
            </w:tcBorders>
            <w:shd w:val="clear" w:color="auto" w:fill="auto"/>
          </w:tcPr>
          <w:p w14:paraId="668EB75B" w14:textId="23A4842C" w:rsidR="00525068" w:rsidRPr="007942E4" w:rsidRDefault="00525068" w:rsidP="008B060A">
            <w:pPr>
              <w:pStyle w:val="RepTable"/>
            </w:pPr>
            <w:r w:rsidRPr="007942E4">
              <w:t xml:space="preserve">130 </w:t>
            </w:r>
          </w:p>
        </w:tc>
        <w:tc>
          <w:tcPr>
            <w:tcW w:w="1428" w:type="pct"/>
            <w:tcBorders>
              <w:top w:val="single" w:sz="4" w:space="0" w:color="auto"/>
              <w:bottom w:val="single" w:sz="4" w:space="0" w:color="auto"/>
            </w:tcBorders>
            <w:shd w:val="clear" w:color="auto" w:fill="auto"/>
          </w:tcPr>
          <w:p w14:paraId="668EB75C" w14:textId="3D3D2852" w:rsidR="00525068" w:rsidRPr="007942E4" w:rsidRDefault="00525068" w:rsidP="008B060A">
            <w:pPr>
              <w:pStyle w:val="RepTable"/>
            </w:pPr>
            <w:r w:rsidRPr="007942E4">
              <w:t xml:space="preserve">0.23 </w:t>
            </w:r>
          </w:p>
        </w:tc>
      </w:tr>
      <w:tr w:rsidR="00525068" w:rsidRPr="00844F76" w14:paraId="668EB763" w14:textId="77777777" w:rsidTr="00525068">
        <w:trPr>
          <w:trHeight w:val="255"/>
        </w:trPr>
        <w:tc>
          <w:tcPr>
            <w:tcW w:w="2450" w:type="pct"/>
            <w:tcBorders>
              <w:top w:val="single" w:sz="4" w:space="0" w:color="auto"/>
              <w:left w:val="single" w:sz="4" w:space="0" w:color="auto"/>
              <w:bottom w:val="single" w:sz="4" w:space="0" w:color="auto"/>
              <w:right w:val="single" w:sz="4" w:space="0" w:color="auto"/>
            </w:tcBorders>
            <w:shd w:val="clear" w:color="auto" w:fill="auto"/>
          </w:tcPr>
          <w:p w14:paraId="668EB75F" w14:textId="77777777" w:rsidR="00525068" w:rsidRPr="007942E4" w:rsidRDefault="00525068" w:rsidP="00772B05">
            <w:pPr>
              <w:pStyle w:val="RepTable"/>
            </w:pPr>
            <w:r w:rsidRPr="007942E4">
              <w:t>Area dose [µg/cm²]</w:t>
            </w:r>
          </w:p>
        </w:tc>
        <w:tc>
          <w:tcPr>
            <w:tcW w:w="1122" w:type="pct"/>
            <w:tcBorders>
              <w:top w:val="single" w:sz="4" w:space="0" w:color="auto"/>
              <w:left w:val="single" w:sz="4" w:space="0" w:color="auto"/>
              <w:bottom w:val="single" w:sz="4" w:space="0" w:color="auto"/>
            </w:tcBorders>
            <w:shd w:val="clear" w:color="auto" w:fill="auto"/>
          </w:tcPr>
          <w:p w14:paraId="668EB760" w14:textId="00DAB644" w:rsidR="00525068" w:rsidRPr="007942E4" w:rsidRDefault="007942E4" w:rsidP="008B060A">
            <w:pPr>
              <w:pStyle w:val="RepTable"/>
            </w:pPr>
            <w:r w:rsidRPr="007942E4">
              <w:t>1300</w:t>
            </w:r>
          </w:p>
        </w:tc>
        <w:tc>
          <w:tcPr>
            <w:tcW w:w="1428" w:type="pct"/>
            <w:tcBorders>
              <w:top w:val="single" w:sz="4" w:space="0" w:color="auto"/>
              <w:bottom w:val="single" w:sz="4" w:space="0" w:color="auto"/>
            </w:tcBorders>
            <w:shd w:val="clear" w:color="auto" w:fill="auto"/>
          </w:tcPr>
          <w:p w14:paraId="668EB761" w14:textId="37673573" w:rsidR="00525068" w:rsidRPr="007942E4" w:rsidRDefault="007942E4" w:rsidP="008B060A">
            <w:pPr>
              <w:pStyle w:val="RepTable"/>
            </w:pPr>
            <w:r w:rsidRPr="007942E4">
              <w:t>2.3</w:t>
            </w:r>
          </w:p>
        </w:tc>
      </w:tr>
      <w:tr w:rsidR="00525068" w:rsidRPr="00844F76" w14:paraId="668EB768" w14:textId="77777777" w:rsidTr="00525068">
        <w:trPr>
          <w:trHeight w:val="255"/>
        </w:trPr>
        <w:tc>
          <w:tcPr>
            <w:tcW w:w="2450" w:type="pct"/>
            <w:tcBorders>
              <w:top w:val="single" w:sz="4" w:space="0" w:color="auto"/>
              <w:left w:val="single" w:sz="4" w:space="0" w:color="auto"/>
              <w:bottom w:val="single" w:sz="4" w:space="0" w:color="auto"/>
              <w:right w:val="single" w:sz="4" w:space="0" w:color="auto"/>
            </w:tcBorders>
            <w:shd w:val="clear" w:color="auto" w:fill="auto"/>
          </w:tcPr>
          <w:p w14:paraId="668EB764" w14:textId="77777777" w:rsidR="00525068" w:rsidRPr="007942E4" w:rsidRDefault="00525068" w:rsidP="00772B05">
            <w:pPr>
              <w:pStyle w:val="RepTable"/>
            </w:pPr>
            <w:r w:rsidRPr="007942E4">
              <w:lastRenderedPageBreak/>
              <w:t>Total dose [µg/cell]</w:t>
            </w:r>
          </w:p>
        </w:tc>
        <w:tc>
          <w:tcPr>
            <w:tcW w:w="1122" w:type="pct"/>
            <w:tcBorders>
              <w:top w:val="single" w:sz="4" w:space="0" w:color="auto"/>
              <w:left w:val="single" w:sz="4" w:space="0" w:color="auto"/>
              <w:bottom w:val="single" w:sz="4" w:space="0" w:color="auto"/>
            </w:tcBorders>
            <w:shd w:val="clear" w:color="auto" w:fill="auto"/>
          </w:tcPr>
          <w:p w14:paraId="668EB765" w14:textId="1055FCE8" w:rsidR="00525068" w:rsidRPr="007942E4" w:rsidRDefault="007942E4" w:rsidP="008B060A">
            <w:pPr>
              <w:pStyle w:val="RepTable"/>
            </w:pPr>
            <w:r w:rsidRPr="007942E4">
              <w:t>832</w:t>
            </w:r>
          </w:p>
        </w:tc>
        <w:tc>
          <w:tcPr>
            <w:tcW w:w="1428" w:type="pct"/>
            <w:tcBorders>
              <w:top w:val="single" w:sz="4" w:space="0" w:color="auto"/>
              <w:bottom w:val="single" w:sz="4" w:space="0" w:color="auto"/>
            </w:tcBorders>
            <w:shd w:val="clear" w:color="auto" w:fill="auto"/>
          </w:tcPr>
          <w:p w14:paraId="668EB766" w14:textId="76DE5A35" w:rsidR="00525068" w:rsidRPr="007942E4" w:rsidRDefault="007942E4" w:rsidP="008B060A">
            <w:pPr>
              <w:pStyle w:val="RepTable"/>
            </w:pPr>
            <w:r w:rsidRPr="007942E4">
              <w:t>1.5</w:t>
            </w:r>
          </w:p>
        </w:tc>
      </w:tr>
      <w:tr w:rsidR="00525068" w:rsidRPr="00844F76" w14:paraId="668EB76D" w14:textId="77777777" w:rsidTr="00525068">
        <w:trPr>
          <w:trHeight w:val="255"/>
        </w:trPr>
        <w:tc>
          <w:tcPr>
            <w:tcW w:w="2450" w:type="pct"/>
            <w:tcBorders>
              <w:top w:val="single" w:sz="4" w:space="0" w:color="auto"/>
              <w:left w:val="single" w:sz="4" w:space="0" w:color="auto"/>
              <w:bottom w:val="single" w:sz="4" w:space="0" w:color="auto"/>
              <w:right w:val="single" w:sz="4" w:space="0" w:color="auto"/>
            </w:tcBorders>
            <w:shd w:val="clear" w:color="auto" w:fill="auto"/>
          </w:tcPr>
          <w:p w14:paraId="668EB769" w14:textId="77777777" w:rsidR="00525068" w:rsidRPr="007942E4" w:rsidRDefault="00525068" w:rsidP="008B060A">
            <w:pPr>
              <w:pStyle w:val="RepTable"/>
            </w:pPr>
            <w:r w:rsidRPr="007942E4">
              <w:t>Specific activity [kBq/ml]</w:t>
            </w:r>
          </w:p>
        </w:tc>
        <w:tc>
          <w:tcPr>
            <w:tcW w:w="1122" w:type="pct"/>
            <w:tcBorders>
              <w:top w:val="single" w:sz="4" w:space="0" w:color="auto"/>
              <w:left w:val="single" w:sz="4" w:space="0" w:color="auto"/>
              <w:bottom w:val="single" w:sz="4" w:space="0" w:color="auto"/>
            </w:tcBorders>
            <w:shd w:val="clear" w:color="auto" w:fill="auto"/>
          </w:tcPr>
          <w:p w14:paraId="668EB76A" w14:textId="7E8B694B" w:rsidR="00525068" w:rsidRPr="007942E4" w:rsidRDefault="007942E4" w:rsidP="008B060A">
            <w:pPr>
              <w:pStyle w:val="RepTable"/>
            </w:pPr>
            <w:r w:rsidRPr="007942E4">
              <w:t>56.6 mCi/mmol</w:t>
            </w:r>
          </w:p>
        </w:tc>
        <w:tc>
          <w:tcPr>
            <w:tcW w:w="1428" w:type="pct"/>
            <w:tcBorders>
              <w:top w:val="single" w:sz="4" w:space="0" w:color="auto"/>
              <w:bottom w:val="single" w:sz="4" w:space="0" w:color="auto"/>
            </w:tcBorders>
            <w:shd w:val="clear" w:color="auto" w:fill="auto"/>
          </w:tcPr>
          <w:p w14:paraId="668EB76B" w14:textId="5345ACC4" w:rsidR="00525068" w:rsidRPr="007942E4" w:rsidRDefault="007942E4" w:rsidP="008B060A">
            <w:pPr>
              <w:pStyle w:val="RepTable"/>
            </w:pPr>
            <w:r w:rsidRPr="007942E4">
              <w:t>56.6 mCi/mmol</w:t>
            </w:r>
          </w:p>
        </w:tc>
      </w:tr>
      <w:tr w:rsidR="00525068" w:rsidRPr="00844F76" w14:paraId="668EB772" w14:textId="77777777" w:rsidTr="00525068">
        <w:trPr>
          <w:trHeight w:val="255"/>
        </w:trPr>
        <w:tc>
          <w:tcPr>
            <w:tcW w:w="2450" w:type="pct"/>
            <w:tcBorders>
              <w:top w:val="single" w:sz="4" w:space="0" w:color="auto"/>
              <w:left w:val="single" w:sz="4" w:space="0" w:color="auto"/>
              <w:bottom w:val="single" w:sz="4" w:space="0" w:color="auto"/>
              <w:right w:val="single" w:sz="4" w:space="0" w:color="auto"/>
            </w:tcBorders>
            <w:shd w:val="clear" w:color="auto" w:fill="auto"/>
          </w:tcPr>
          <w:p w14:paraId="668EB76E" w14:textId="77777777" w:rsidR="00525068" w:rsidRPr="007942E4" w:rsidRDefault="00525068" w:rsidP="008B060A">
            <w:pPr>
              <w:pStyle w:val="RepTable"/>
            </w:pPr>
            <w:r w:rsidRPr="007942E4">
              <w:t>No. of donors</w:t>
            </w:r>
          </w:p>
        </w:tc>
        <w:tc>
          <w:tcPr>
            <w:tcW w:w="1122" w:type="pct"/>
            <w:tcBorders>
              <w:top w:val="single" w:sz="4" w:space="0" w:color="auto"/>
              <w:left w:val="single" w:sz="4" w:space="0" w:color="auto"/>
              <w:bottom w:val="single" w:sz="4" w:space="0" w:color="auto"/>
            </w:tcBorders>
            <w:shd w:val="clear" w:color="auto" w:fill="auto"/>
          </w:tcPr>
          <w:p w14:paraId="668EB76F" w14:textId="3301C8F9" w:rsidR="00525068" w:rsidRPr="007942E4" w:rsidRDefault="007942E4" w:rsidP="008B060A">
            <w:pPr>
              <w:pStyle w:val="RepTable"/>
            </w:pPr>
            <w:r w:rsidRPr="007942E4">
              <w:t>4</w:t>
            </w:r>
          </w:p>
        </w:tc>
        <w:tc>
          <w:tcPr>
            <w:tcW w:w="1428" w:type="pct"/>
            <w:tcBorders>
              <w:top w:val="single" w:sz="4" w:space="0" w:color="auto"/>
              <w:bottom w:val="single" w:sz="4" w:space="0" w:color="auto"/>
            </w:tcBorders>
            <w:shd w:val="clear" w:color="auto" w:fill="auto"/>
          </w:tcPr>
          <w:p w14:paraId="668EB770" w14:textId="6687D644" w:rsidR="00525068" w:rsidRPr="007942E4" w:rsidRDefault="007942E4" w:rsidP="008B060A">
            <w:pPr>
              <w:pStyle w:val="RepTable"/>
            </w:pPr>
            <w:r w:rsidRPr="007942E4">
              <w:t>4</w:t>
            </w:r>
          </w:p>
        </w:tc>
      </w:tr>
      <w:tr w:rsidR="00525068" w:rsidRPr="00844F76" w14:paraId="668EB777" w14:textId="77777777" w:rsidTr="00525068">
        <w:trPr>
          <w:trHeight w:val="255"/>
        </w:trPr>
        <w:tc>
          <w:tcPr>
            <w:tcW w:w="2450" w:type="pct"/>
            <w:tcBorders>
              <w:top w:val="single" w:sz="4" w:space="0" w:color="auto"/>
              <w:left w:val="single" w:sz="4" w:space="0" w:color="auto"/>
              <w:bottom w:val="single" w:sz="4" w:space="0" w:color="auto"/>
              <w:right w:val="single" w:sz="4" w:space="0" w:color="auto"/>
            </w:tcBorders>
            <w:shd w:val="clear" w:color="auto" w:fill="auto"/>
          </w:tcPr>
          <w:p w14:paraId="668EB773" w14:textId="737B4EEB" w:rsidR="00525068" w:rsidRPr="007942E4" w:rsidRDefault="00525068" w:rsidP="008B060A">
            <w:pPr>
              <w:pStyle w:val="RepTable"/>
            </w:pPr>
            <w:r w:rsidRPr="007942E4">
              <w:t>No of cells used/valid cells</w:t>
            </w:r>
          </w:p>
        </w:tc>
        <w:tc>
          <w:tcPr>
            <w:tcW w:w="1122" w:type="pct"/>
            <w:tcBorders>
              <w:top w:val="single" w:sz="4" w:space="0" w:color="auto"/>
              <w:left w:val="single" w:sz="4" w:space="0" w:color="auto"/>
              <w:bottom w:val="single" w:sz="4" w:space="0" w:color="auto"/>
            </w:tcBorders>
            <w:shd w:val="clear" w:color="auto" w:fill="auto"/>
          </w:tcPr>
          <w:p w14:paraId="668EB774" w14:textId="69A0294D" w:rsidR="00525068" w:rsidRPr="007942E4" w:rsidRDefault="007942E4" w:rsidP="008B060A">
            <w:pPr>
              <w:pStyle w:val="RepTable"/>
            </w:pPr>
            <w:r w:rsidRPr="007942E4">
              <w:t>8/8</w:t>
            </w:r>
          </w:p>
        </w:tc>
        <w:tc>
          <w:tcPr>
            <w:tcW w:w="1428" w:type="pct"/>
            <w:tcBorders>
              <w:top w:val="single" w:sz="4" w:space="0" w:color="auto"/>
              <w:bottom w:val="single" w:sz="4" w:space="0" w:color="auto"/>
            </w:tcBorders>
            <w:shd w:val="clear" w:color="auto" w:fill="auto"/>
          </w:tcPr>
          <w:p w14:paraId="668EB775" w14:textId="25B81D56" w:rsidR="00525068" w:rsidRPr="007942E4" w:rsidRDefault="007942E4" w:rsidP="008B060A">
            <w:pPr>
              <w:pStyle w:val="RepTable"/>
            </w:pPr>
            <w:r w:rsidRPr="007942E4">
              <w:t>8/8</w:t>
            </w:r>
          </w:p>
        </w:tc>
      </w:tr>
    </w:tbl>
    <w:p w14:paraId="668EB779" w14:textId="77777777" w:rsidR="00CE1DEC" w:rsidRPr="00C40B67" w:rsidRDefault="00CE1DEC" w:rsidP="009432F3">
      <w:pPr>
        <w:pStyle w:val="RepNewPart"/>
      </w:pPr>
      <w:r w:rsidRPr="00C40B67">
        <w:t>Results and discussions</w:t>
      </w:r>
    </w:p>
    <w:p w14:paraId="668EB77A" w14:textId="0B297926" w:rsidR="00CE1DEC" w:rsidRPr="00C40B67" w:rsidRDefault="00CE1DEC" w:rsidP="00526E45">
      <w:pPr>
        <w:pStyle w:val="RepLabel"/>
      </w:pPr>
      <w:bookmarkStart w:id="1266" w:name="_Ref435032185"/>
      <w:bookmarkStart w:id="1267" w:name="_Ref435032179"/>
      <w:r w:rsidRPr="00C40B67">
        <w:t xml:space="preserve">Table A </w:t>
      </w:r>
      <w:r w:rsidRPr="00C40B67">
        <w:fldChar w:fldCharType="begin"/>
      </w:r>
      <w:r w:rsidRPr="00C40B67">
        <w:instrText xml:space="preserve"> SEQ Table_A \* ARABIC </w:instrText>
      </w:r>
      <w:r w:rsidRPr="00C40B67">
        <w:fldChar w:fldCharType="separate"/>
      </w:r>
      <w:r w:rsidR="00DF6C38">
        <w:rPr>
          <w:noProof/>
        </w:rPr>
        <w:t>8</w:t>
      </w:r>
      <w:r w:rsidRPr="00C40B67">
        <w:fldChar w:fldCharType="end"/>
      </w:r>
      <w:bookmarkEnd w:id="1266"/>
      <w:r w:rsidRPr="00C40B67">
        <w:t>:</w:t>
      </w:r>
      <w:r w:rsidRPr="00C40B67">
        <w:tab/>
        <w:t xml:space="preserve">In-vitro dermal penetration of </w:t>
      </w:r>
      <w:r w:rsidR="00C40B67" w:rsidRPr="00C40B67">
        <w:t>difenoconazole</w:t>
      </w:r>
      <w:r w:rsidRPr="00C40B67">
        <w:t xml:space="preserve"> formulated as </w:t>
      </w:r>
      <w:r w:rsidR="00C40B67" w:rsidRPr="00C40B67">
        <w:t>IN233C1560</w:t>
      </w:r>
      <w:r w:rsidRPr="00C40B67">
        <w:t xml:space="preserve"> through human skin - Recovery data</w:t>
      </w:r>
      <w:bookmarkEnd w:id="126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6"/>
        <w:gridCol w:w="1243"/>
        <w:gridCol w:w="916"/>
        <w:gridCol w:w="1447"/>
        <w:gridCol w:w="1066"/>
      </w:tblGrid>
      <w:tr w:rsidR="00C40B67" w:rsidRPr="00C40B67" w14:paraId="3BA2CD5D" w14:textId="77777777" w:rsidTr="00C40B67">
        <w:trPr>
          <w:trHeight w:val="457"/>
          <w:jc w:val="center"/>
        </w:trPr>
        <w:tc>
          <w:tcPr>
            <w:tcW w:w="2501" w:type="pct"/>
            <w:shd w:val="clear" w:color="auto" w:fill="auto"/>
            <w:tcMar>
              <w:top w:w="17" w:type="dxa"/>
              <w:left w:w="17" w:type="dxa"/>
              <w:bottom w:w="0" w:type="dxa"/>
              <w:right w:w="17" w:type="dxa"/>
            </w:tcMar>
            <w:vAlign w:val="center"/>
            <w:hideMark/>
          </w:tcPr>
          <w:p w14:paraId="49B84331" w14:textId="77777777" w:rsidR="00C40B67" w:rsidRPr="00C40B67" w:rsidRDefault="00C40B67" w:rsidP="002A279D">
            <w:pPr>
              <w:spacing w:line="264" w:lineRule="auto"/>
              <w:ind w:left="72"/>
              <w:rPr>
                <w:color w:val="000000"/>
                <w:sz w:val="20"/>
                <w:szCs w:val="20"/>
                <w:lang w:val="en-GB"/>
              </w:rPr>
            </w:pPr>
            <w:bookmarkStart w:id="1268" w:name="_Hlk52041438"/>
          </w:p>
        </w:tc>
        <w:tc>
          <w:tcPr>
            <w:tcW w:w="1155" w:type="pct"/>
            <w:gridSpan w:val="2"/>
            <w:shd w:val="clear" w:color="auto" w:fill="auto"/>
            <w:tcMar>
              <w:top w:w="17" w:type="dxa"/>
              <w:left w:w="17" w:type="dxa"/>
              <w:bottom w:w="0" w:type="dxa"/>
              <w:right w:w="17" w:type="dxa"/>
            </w:tcMar>
            <w:vAlign w:val="center"/>
            <w:hideMark/>
          </w:tcPr>
          <w:p w14:paraId="3CF69B13" w14:textId="77777777" w:rsidR="00C40B67" w:rsidRPr="00C40B67" w:rsidRDefault="00C40B67" w:rsidP="002A279D">
            <w:pPr>
              <w:spacing w:line="264" w:lineRule="auto"/>
              <w:jc w:val="center"/>
              <w:rPr>
                <w:b/>
                <w:bCs/>
                <w:color w:val="000000"/>
                <w:sz w:val="20"/>
                <w:szCs w:val="20"/>
              </w:rPr>
            </w:pPr>
            <w:r w:rsidRPr="00C40B67">
              <w:rPr>
                <w:b/>
                <w:bCs/>
                <w:color w:val="000000"/>
                <w:sz w:val="20"/>
                <w:szCs w:val="20"/>
              </w:rPr>
              <w:t>Test Preparation I</w:t>
            </w:r>
          </w:p>
          <w:p w14:paraId="5BA7ED6F" w14:textId="77777777" w:rsidR="00C40B67" w:rsidRPr="00C40B67" w:rsidRDefault="00C40B67" w:rsidP="002A279D">
            <w:pPr>
              <w:spacing w:line="264" w:lineRule="auto"/>
              <w:jc w:val="center"/>
              <w:rPr>
                <w:b/>
                <w:color w:val="000000"/>
                <w:sz w:val="20"/>
                <w:szCs w:val="20"/>
              </w:rPr>
            </w:pPr>
            <w:r w:rsidRPr="00C40B67">
              <w:rPr>
                <w:sz w:val="20"/>
                <w:szCs w:val="20"/>
              </w:rPr>
              <w:t>(Concentrate)</w:t>
            </w:r>
          </w:p>
        </w:tc>
        <w:tc>
          <w:tcPr>
            <w:tcW w:w="1345" w:type="pct"/>
            <w:gridSpan w:val="2"/>
            <w:shd w:val="clear" w:color="auto" w:fill="auto"/>
            <w:vAlign w:val="center"/>
          </w:tcPr>
          <w:p w14:paraId="544CAABE" w14:textId="77777777" w:rsidR="00C40B67" w:rsidRPr="00C40B67" w:rsidRDefault="00C40B67" w:rsidP="002A279D">
            <w:pPr>
              <w:spacing w:line="264" w:lineRule="auto"/>
              <w:jc w:val="center"/>
              <w:rPr>
                <w:b/>
                <w:bCs/>
                <w:color w:val="000000"/>
                <w:sz w:val="20"/>
                <w:szCs w:val="20"/>
              </w:rPr>
            </w:pPr>
            <w:r w:rsidRPr="00C40B67">
              <w:rPr>
                <w:b/>
                <w:bCs/>
                <w:color w:val="000000"/>
                <w:sz w:val="20"/>
                <w:szCs w:val="20"/>
              </w:rPr>
              <w:t>Test Preparation II</w:t>
            </w:r>
          </w:p>
          <w:p w14:paraId="1C3F18B0" w14:textId="77777777" w:rsidR="00C40B67" w:rsidRPr="00C40B67" w:rsidRDefault="00C40B67" w:rsidP="002A279D">
            <w:pPr>
              <w:spacing w:line="264" w:lineRule="auto"/>
              <w:jc w:val="center"/>
              <w:rPr>
                <w:b/>
                <w:color w:val="000000"/>
                <w:sz w:val="20"/>
                <w:szCs w:val="20"/>
              </w:rPr>
            </w:pPr>
            <w:r w:rsidRPr="00C40B67">
              <w:rPr>
                <w:b/>
                <w:bCs/>
                <w:color w:val="000000"/>
                <w:sz w:val="20"/>
                <w:szCs w:val="20"/>
              </w:rPr>
              <w:t>(</w:t>
            </w:r>
            <w:r w:rsidRPr="00C40B67">
              <w:rPr>
                <w:sz w:val="20"/>
                <w:szCs w:val="20"/>
              </w:rPr>
              <w:t>Field spray dilution-1)</w:t>
            </w:r>
          </w:p>
        </w:tc>
      </w:tr>
      <w:tr w:rsidR="00C40B67" w:rsidRPr="00C40B67" w14:paraId="0EACC5B4" w14:textId="77777777" w:rsidTr="00C40B67">
        <w:trPr>
          <w:trHeight w:val="199"/>
          <w:jc w:val="center"/>
        </w:trPr>
        <w:tc>
          <w:tcPr>
            <w:tcW w:w="2501" w:type="pct"/>
            <w:shd w:val="clear" w:color="auto" w:fill="auto"/>
            <w:tcMar>
              <w:top w:w="17" w:type="dxa"/>
              <w:left w:w="17" w:type="dxa"/>
              <w:bottom w:w="0" w:type="dxa"/>
              <w:right w:w="17" w:type="dxa"/>
            </w:tcMar>
            <w:vAlign w:val="center"/>
            <w:hideMark/>
          </w:tcPr>
          <w:p w14:paraId="6FAD2FD1" w14:textId="77777777" w:rsidR="00C40B67" w:rsidRPr="00C40B67" w:rsidRDefault="00C40B67" w:rsidP="002A279D">
            <w:pPr>
              <w:spacing w:line="264" w:lineRule="auto"/>
              <w:ind w:left="72"/>
              <w:rPr>
                <w:color w:val="000000"/>
                <w:sz w:val="20"/>
                <w:szCs w:val="20"/>
                <w:lang w:val="en-GB"/>
              </w:rPr>
            </w:pPr>
            <w:r w:rsidRPr="00C40B67">
              <w:rPr>
                <w:color w:val="000000"/>
                <w:sz w:val="20"/>
                <w:szCs w:val="20"/>
                <w:lang w:val="en-GB"/>
              </w:rPr>
              <w:t>Test Formulation Concentration</w:t>
            </w:r>
          </w:p>
        </w:tc>
        <w:tc>
          <w:tcPr>
            <w:tcW w:w="1155" w:type="pct"/>
            <w:gridSpan w:val="2"/>
            <w:shd w:val="clear" w:color="auto" w:fill="auto"/>
            <w:tcMar>
              <w:top w:w="17" w:type="dxa"/>
              <w:left w:w="17" w:type="dxa"/>
              <w:bottom w:w="0" w:type="dxa"/>
              <w:right w:w="17" w:type="dxa"/>
            </w:tcMar>
            <w:vAlign w:val="center"/>
            <w:hideMark/>
          </w:tcPr>
          <w:p w14:paraId="62104642" w14:textId="77777777" w:rsidR="00C40B67" w:rsidRPr="00C40B67" w:rsidRDefault="00C40B67" w:rsidP="002A279D">
            <w:pPr>
              <w:spacing w:line="264" w:lineRule="auto"/>
              <w:jc w:val="center"/>
              <w:rPr>
                <w:color w:val="000000"/>
                <w:sz w:val="20"/>
                <w:szCs w:val="20"/>
              </w:rPr>
            </w:pPr>
            <w:r w:rsidRPr="00C40B67">
              <w:rPr>
                <w:color w:val="000000"/>
                <w:sz w:val="20"/>
                <w:szCs w:val="20"/>
              </w:rPr>
              <w:t>130 g/L</w:t>
            </w:r>
          </w:p>
        </w:tc>
        <w:tc>
          <w:tcPr>
            <w:tcW w:w="1345" w:type="pct"/>
            <w:gridSpan w:val="2"/>
            <w:shd w:val="clear" w:color="auto" w:fill="auto"/>
            <w:tcMar>
              <w:top w:w="17" w:type="dxa"/>
              <w:left w:w="17" w:type="dxa"/>
              <w:bottom w:w="0" w:type="dxa"/>
              <w:right w:w="17" w:type="dxa"/>
            </w:tcMar>
            <w:vAlign w:val="center"/>
            <w:hideMark/>
          </w:tcPr>
          <w:p w14:paraId="25642A05" w14:textId="77777777" w:rsidR="00C40B67" w:rsidRPr="00C40B67" w:rsidRDefault="00C40B67" w:rsidP="002A279D">
            <w:pPr>
              <w:spacing w:line="264" w:lineRule="auto"/>
              <w:jc w:val="center"/>
              <w:rPr>
                <w:color w:val="000000"/>
                <w:sz w:val="20"/>
                <w:szCs w:val="20"/>
              </w:rPr>
            </w:pPr>
            <w:r w:rsidRPr="00C40B67">
              <w:rPr>
                <w:color w:val="000000"/>
                <w:sz w:val="20"/>
                <w:szCs w:val="20"/>
              </w:rPr>
              <w:t>0.23 g /L</w:t>
            </w:r>
          </w:p>
        </w:tc>
      </w:tr>
      <w:tr w:rsidR="00C40B67" w:rsidRPr="00C40B67" w14:paraId="1ABDBBD1" w14:textId="77777777" w:rsidTr="00C40B67">
        <w:trPr>
          <w:trHeight w:val="199"/>
          <w:jc w:val="center"/>
        </w:trPr>
        <w:tc>
          <w:tcPr>
            <w:tcW w:w="2501" w:type="pct"/>
            <w:shd w:val="clear" w:color="auto" w:fill="auto"/>
            <w:tcMar>
              <w:top w:w="17" w:type="dxa"/>
              <w:left w:w="17" w:type="dxa"/>
              <w:bottom w:w="0" w:type="dxa"/>
              <w:right w:w="17" w:type="dxa"/>
            </w:tcMar>
            <w:vAlign w:val="center"/>
            <w:hideMark/>
          </w:tcPr>
          <w:p w14:paraId="15295399" w14:textId="77777777" w:rsidR="00C40B67" w:rsidRPr="00C40B67" w:rsidRDefault="00C40B67" w:rsidP="002A279D">
            <w:pPr>
              <w:spacing w:line="264" w:lineRule="auto"/>
              <w:ind w:left="72"/>
              <w:rPr>
                <w:color w:val="000000"/>
                <w:sz w:val="20"/>
                <w:szCs w:val="20"/>
                <w:lang w:val="en-GB"/>
              </w:rPr>
            </w:pPr>
            <w:r w:rsidRPr="00C40B67">
              <w:rPr>
                <w:color w:val="000000"/>
                <w:sz w:val="20"/>
                <w:szCs w:val="20"/>
                <w:lang w:val="en-GB"/>
              </w:rPr>
              <w:t>Applied Dose (µg/cm</w:t>
            </w:r>
            <w:r w:rsidRPr="00C40B67">
              <w:rPr>
                <w:color w:val="000000"/>
                <w:sz w:val="20"/>
                <w:szCs w:val="20"/>
                <w:vertAlign w:val="superscript"/>
                <w:lang w:val="en-GB"/>
              </w:rPr>
              <w:t>2</w:t>
            </w:r>
            <w:r w:rsidRPr="00C40B67">
              <w:rPr>
                <w:color w:val="000000"/>
                <w:sz w:val="20"/>
                <w:szCs w:val="20"/>
                <w:lang w:val="en-GB"/>
              </w:rPr>
              <w:t>)</w:t>
            </w:r>
          </w:p>
        </w:tc>
        <w:tc>
          <w:tcPr>
            <w:tcW w:w="1155" w:type="pct"/>
            <w:gridSpan w:val="2"/>
            <w:shd w:val="clear" w:color="auto" w:fill="auto"/>
            <w:tcMar>
              <w:top w:w="17" w:type="dxa"/>
              <w:left w:w="17" w:type="dxa"/>
              <w:bottom w:w="0" w:type="dxa"/>
              <w:right w:w="17" w:type="dxa"/>
            </w:tcMar>
            <w:vAlign w:val="center"/>
            <w:hideMark/>
          </w:tcPr>
          <w:p w14:paraId="6D78D9D0" w14:textId="77777777" w:rsidR="00C40B67" w:rsidRPr="00C40B67" w:rsidRDefault="00C40B67" w:rsidP="002A279D">
            <w:pPr>
              <w:spacing w:line="264" w:lineRule="auto"/>
              <w:jc w:val="center"/>
              <w:rPr>
                <w:color w:val="000000"/>
                <w:sz w:val="20"/>
                <w:szCs w:val="20"/>
              </w:rPr>
            </w:pPr>
            <w:r w:rsidRPr="00C40B67">
              <w:rPr>
                <w:sz w:val="20"/>
                <w:szCs w:val="20"/>
              </w:rPr>
              <w:t>1300 µg/cm</w:t>
            </w:r>
            <w:r w:rsidRPr="00C40B67">
              <w:rPr>
                <w:sz w:val="20"/>
                <w:szCs w:val="20"/>
                <w:vertAlign w:val="superscript"/>
              </w:rPr>
              <w:t>2</w:t>
            </w:r>
          </w:p>
        </w:tc>
        <w:tc>
          <w:tcPr>
            <w:tcW w:w="1345" w:type="pct"/>
            <w:gridSpan w:val="2"/>
            <w:shd w:val="clear" w:color="auto" w:fill="auto"/>
            <w:tcMar>
              <w:top w:w="17" w:type="dxa"/>
              <w:left w:w="17" w:type="dxa"/>
              <w:bottom w:w="0" w:type="dxa"/>
              <w:right w:w="17" w:type="dxa"/>
            </w:tcMar>
            <w:vAlign w:val="center"/>
            <w:hideMark/>
          </w:tcPr>
          <w:p w14:paraId="5048FA78" w14:textId="77777777" w:rsidR="00C40B67" w:rsidRPr="00C40B67" w:rsidRDefault="00C40B67" w:rsidP="002A279D">
            <w:pPr>
              <w:spacing w:line="264" w:lineRule="auto"/>
              <w:jc w:val="center"/>
              <w:rPr>
                <w:color w:val="000000"/>
                <w:sz w:val="20"/>
                <w:szCs w:val="20"/>
              </w:rPr>
            </w:pPr>
            <w:r w:rsidRPr="00C40B67">
              <w:rPr>
                <w:sz w:val="20"/>
                <w:szCs w:val="20"/>
              </w:rPr>
              <w:t>2.3 µg/cm</w:t>
            </w:r>
            <w:r w:rsidRPr="00C40B67">
              <w:rPr>
                <w:sz w:val="20"/>
                <w:szCs w:val="20"/>
                <w:vertAlign w:val="superscript"/>
              </w:rPr>
              <w:t xml:space="preserve">2 </w:t>
            </w:r>
          </w:p>
        </w:tc>
      </w:tr>
      <w:tr w:rsidR="00C40B67" w:rsidRPr="00C40B67" w14:paraId="5BCF5D8E" w14:textId="77777777" w:rsidTr="00C40B67">
        <w:trPr>
          <w:trHeight w:val="199"/>
          <w:jc w:val="center"/>
        </w:trPr>
        <w:tc>
          <w:tcPr>
            <w:tcW w:w="2501" w:type="pct"/>
            <w:shd w:val="clear" w:color="auto" w:fill="auto"/>
            <w:tcMar>
              <w:top w:w="17" w:type="dxa"/>
              <w:left w:w="17" w:type="dxa"/>
              <w:bottom w:w="0" w:type="dxa"/>
              <w:right w:w="17" w:type="dxa"/>
            </w:tcMar>
            <w:vAlign w:val="center"/>
            <w:hideMark/>
          </w:tcPr>
          <w:p w14:paraId="7BDAFBD1" w14:textId="77777777" w:rsidR="00C40B67" w:rsidRPr="00C40B67" w:rsidRDefault="00C40B67" w:rsidP="002A279D">
            <w:pPr>
              <w:spacing w:line="264" w:lineRule="auto"/>
              <w:ind w:left="72"/>
              <w:rPr>
                <w:color w:val="000000"/>
                <w:sz w:val="20"/>
                <w:szCs w:val="20"/>
                <w:lang w:val="en-GB"/>
              </w:rPr>
            </w:pPr>
            <w:r w:rsidRPr="00C40B67">
              <w:rPr>
                <w:color w:val="000000"/>
                <w:sz w:val="20"/>
                <w:szCs w:val="20"/>
                <w:lang w:val="en-GB"/>
              </w:rPr>
              <w:t>Number of replicates</w:t>
            </w:r>
          </w:p>
        </w:tc>
        <w:tc>
          <w:tcPr>
            <w:tcW w:w="1155" w:type="pct"/>
            <w:gridSpan w:val="2"/>
            <w:shd w:val="clear" w:color="auto" w:fill="auto"/>
            <w:tcMar>
              <w:top w:w="17" w:type="dxa"/>
              <w:left w:w="17" w:type="dxa"/>
              <w:bottom w:w="0" w:type="dxa"/>
              <w:right w:w="17" w:type="dxa"/>
            </w:tcMar>
            <w:vAlign w:val="center"/>
            <w:hideMark/>
          </w:tcPr>
          <w:p w14:paraId="1AFB784A" w14:textId="77777777" w:rsidR="00C40B67" w:rsidRPr="00C40B67" w:rsidRDefault="00C40B67" w:rsidP="002A279D">
            <w:pPr>
              <w:spacing w:line="264" w:lineRule="auto"/>
              <w:jc w:val="center"/>
              <w:rPr>
                <w:color w:val="000000"/>
                <w:sz w:val="20"/>
                <w:szCs w:val="20"/>
              </w:rPr>
            </w:pPr>
            <w:r w:rsidRPr="00C40B67">
              <w:rPr>
                <w:color w:val="000000"/>
                <w:sz w:val="20"/>
                <w:szCs w:val="20"/>
              </w:rPr>
              <w:t>8 from 4 donors</w:t>
            </w:r>
          </w:p>
        </w:tc>
        <w:tc>
          <w:tcPr>
            <w:tcW w:w="1345" w:type="pct"/>
            <w:gridSpan w:val="2"/>
            <w:shd w:val="clear" w:color="auto" w:fill="auto"/>
            <w:tcMar>
              <w:top w:w="17" w:type="dxa"/>
              <w:left w:w="17" w:type="dxa"/>
              <w:bottom w:w="0" w:type="dxa"/>
              <w:right w:w="17" w:type="dxa"/>
            </w:tcMar>
            <w:vAlign w:val="center"/>
            <w:hideMark/>
          </w:tcPr>
          <w:p w14:paraId="3C426FFF" w14:textId="77777777" w:rsidR="00C40B67" w:rsidRPr="00C40B67" w:rsidRDefault="00C40B67" w:rsidP="002A279D">
            <w:pPr>
              <w:spacing w:line="264" w:lineRule="auto"/>
              <w:jc w:val="center"/>
              <w:rPr>
                <w:color w:val="000000"/>
                <w:sz w:val="20"/>
                <w:szCs w:val="20"/>
              </w:rPr>
            </w:pPr>
            <w:r w:rsidRPr="00C40B67">
              <w:rPr>
                <w:color w:val="000000"/>
                <w:sz w:val="20"/>
                <w:szCs w:val="20"/>
              </w:rPr>
              <w:t>8 from 4 donors</w:t>
            </w:r>
          </w:p>
        </w:tc>
      </w:tr>
      <w:tr w:rsidR="00C40B67" w:rsidRPr="00C40B67" w14:paraId="0EE192F6" w14:textId="77777777" w:rsidTr="00C40B67">
        <w:trPr>
          <w:trHeight w:val="199"/>
          <w:jc w:val="center"/>
        </w:trPr>
        <w:tc>
          <w:tcPr>
            <w:tcW w:w="2501" w:type="pct"/>
            <w:shd w:val="clear" w:color="auto" w:fill="auto"/>
            <w:tcMar>
              <w:top w:w="17" w:type="dxa"/>
              <w:left w:w="17" w:type="dxa"/>
              <w:bottom w:w="0" w:type="dxa"/>
              <w:right w:w="17" w:type="dxa"/>
            </w:tcMar>
            <w:vAlign w:val="center"/>
            <w:hideMark/>
          </w:tcPr>
          <w:p w14:paraId="3D44FB36" w14:textId="77777777" w:rsidR="00C40B67" w:rsidRPr="00C40B67" w:rsidRDefault="00C40B67" w:rsidP="002A279D">
            <w:pPr>
              <w:spacing w:line="264" w:lineRule="auto"/>
              <w:ind w:left="72"/>
              <w:rPr>
                <w:color w:val="000000"/>
                <w:sz w:val="20"/>
                <w:szCs w:val="20"/>
                <w:lang w:val="en-GB"/>
              </w:rPr>
            </w:pPr>
            <w:r w:rsidRPr="00C40B67">
              <w:rPr>
                <w:color w:val="000000"/>
                <w:sz w:val="20"/>
                <w:szCs w:val="20"/>
                <w:lang w:val="en-GB"/>
              </w:rPr>
              <w:t xml:space="preserve">Cumulative Absorption into the Receptor Fluid </w:t>
            </w:r>
          </w:p>
        </w:tc>
        <w:tc>
          <w:tcPr>
            <w:tcW w:w="665" w:type="pct"/>
            <w:shd w:val="clear" w:color="auto" w:fill="auto"/>
            <w:tcMar>
              <w:top w:w="17" w:type="dxa"/>
              <w:left w:w="17" w:type="dxa"/>
              <w:bottom w:w="0" w:type="dxa"/>
              <w:right w:w="17" w:type="dxa"/>
            </w:tcMar>
            <w:vAlign w:val="center"/>
            <w:hideMark/>
          </w:tcPr>
          <w:p w14:paraId="1A660C4E" w14:textId="77777777" w:rsidR="00C40B67" w:rsidRPr="00C40B67" w:rsidRDefault="00C40B67" w:rsidP="002A279D">
            <w:pPr>
              <w:spacing w:line="264" w:lineRule="auto"/>
              <w:jc w:val="center"/>
              <w:rPr>
                <w:color w:val="000000"/>
                <w:sz w:val="20"/>
                <w:szCs w:val="20"/>
              </w:rPr>
            </w:pPr>
            <w:r w:rsidRPr="00C40B67">
              <w:rPr>
                <w:color w:val="000000"/>
                <w:sz w:val="20"/>
                <w:szCs w:val="20"/>
              </w:rPr>
              <w:t>% of dose</w:t>
            </w:r>
          </w:p>
        </w:tc>
        <w:tc>
          <w:tcPr>
            <w:tcW w:w="490" w:type="pct"/>
            <w:shd w:val="clear" w:color="auto" w:fill="auto"/>
            <w:tcMar>
              <w:top w:w="17" w:type="dxa"/>
              <w:left w:w="17" w:type="dxa"/>
              <w:bottom w:w="0" w:type="dxa"/>
              <w:right w:w="17" w:type="dxa"/>
            </w:tcMar>
            <w:vAlign w:val="center"/>
            <w:hideMark/>
          </w:tcPr>
          <w:p w14:paraId="57F2BCF7" w14:textId="77777777" w:rsidR="00C40B67" w:rsidRPr="00C40B67" w:rsidRDefault="00C40B67" w:rsidP="002A279D">
            <w:pPr>
              <w:spacing w:line="264" w:lineRule="auto"/>
              <w:jc w:val="center"/>
              <w:rPr>
                <w:color w:val="000000"/>
                <w:sz w:val="20"/>
                <w:szCs w:val="20"/>
              </w:rPr>
            </w:pPr>
            <w:r w:rsidRPr="00C40B67">
              <w:rPr>
                <w:color w:val="000000"/>
                <w:sz w:val="20"/>
                <w:szCs w:val="20"/>
              </w:rPr>
              <w:t>µg/cm</w:t>
            </w:r>
            <w:r w:rsidRPr="00C40B67">
              <w:rPr>
                <w:color w:val="000000"/>
                <w:sz w:val="20"/>
                <w:szCs w:val="20"/>
                <w:vertAlign w:val="superscript"/>
              </w:rPr>
              <w:t>2</w:t>
            </w:r>
          </w:p>
        </w:tc>
        <w:tc>
          <w:tcPr>
            <w:tcW w:w="774" w:type="pct"/>
            <w:shd w:val="clear" w:color="auto" w:fill="auto"/>
            <w:tcMar>
              <w:top w:w="17" w:type="dxa"/>
              <w:left w:w="17" w:type="dxa"/>
              <w:bottom w:w="0" w:type="dxa"/>
              <w:right w:w="17" w:type="dxa"/>
            </w:tcMar>
            <w:vAlign w:val="center"/>
            <w:hideMark/>
          </w:tcPr>
          <w:p w14:paraId="16482527" w14:textId="77777777" w:rsidR="00C40B67" w:rsidRPr="00C40B67" w:rsidRDefault="00C40B67" w:rsidP="002A279D">
            <w:pPr>
              <w:spacing w:line="264" w:lineRule="auto"/>
              <w:jc w:val="center"/>
              <w:rPr>
                <w:color w:val="000000"/>
                <w:sz w:val="20"/>
                <w:szCs w:val="20"/>
              </w:rPr>
            </w:pPr>
            <w:r w:rsidRPr="00C40B67">
              <w:rPr>
                <w:color w:val="000000"/>
                <w:sz w:val="20"/>
                <w:szCs w:val="20"/>
              </w:rPr>
              <w:t>% of dose</w:t>
            </w:r>
          </w:p>
        </w:tc>
        <w:tc>
          <w:tcPr>
            <w:tcW w:w="571" w:type="pct"/>
            <w:shd w:val="clear" w:color="auto" w:fill="auto"/>
            <w:tcMar>
              <w:top w:w="17" w:type="dxa"/>
              <w:left w:w="17" w:type="dxa"/>
              <w:bottom w:w="0" w:type="dxa"/>
              <w:right w:w="17" w:type="dxa"/>
            </w:tcMar>
            <w:vAlign w:val="center"/>
            <w:hideMark/>
          </w:tcPr>
          <w:p w14:paraId="68C5FF57" w14:textId="77777777" w:rsidR="00C40B67" w:rsidRPr="00C40B67" w:rsidRDefault="00C40B67" w:rsidP="002A279D">
            <w:pPr>
              <w:spacing w:line="264" w:lineRule="auto"/>
              <w:jc w:val="center"/>
              <w:rPr>
                <w:color w:val="000000"/>
                <w:sz w:val="20"/>
                <w:szCs w:val="20"/>
              </w:rPr>
            </w:pPr>
            <w:r w:rsidRPr="00C40B67">
              <w:rPr>
                <w:color w:val="000000"/>
                <w:sz w:val="20"/>
                <w:szCs w:val="20"/>
              </w:rPr>
              <w:t>µg/cm</w:t>
            </w:r>
            <w:r w:rsidRPr="00C40B67">
              <w:rPr>
                <w:color w:val="000000"/>
                <w:sz w:val="20"/>
                <w:szCs w:val="20"/>
                <w:vertAlign w:val="superscript"/>
              </w:rPr>
              <w:t>2</w:t>
            </w:r>
          </w:p>
        </w:tc>
      </w:tr>
      <w:tr w:rsidR="00C40B67" w:rsidRPr="00C40B67" w14:paraId="471F8D10" w14:textId="77777777" w:rsidTr="00C40B67">
        <w:trPr>
          <w:trHeight w:val="199"/>
          <w:jc w:val="center"/>
        </w:trPr>
        <w:tc>
          <w:tcPr>
            <w:tcW w:w="2501" w:type="pct"/>
            <w:shd w:val="clear" w:color="auto" w:fill="auto"/>
            <w:tcMar>
              <w:top w:w="17" w:type="dxa"/>
              <w:left w:w="17" w:type="dxa"/>
              <w:bottom w:w="0" w:type="dxa"/>
              <w:right w:w="17" w:type="dxa"/>
            </w:tcMar>
            <w:vAlign w:val="center"/>
            <w:hideMark/>
          </w:tcPr>
          <w:p w14:paraId="7ECF9F7C" w14:textId="77777777" w:rsidR="00C40B67" w:rsidRPr="00C40B67" w:rsidRDefault="00C40B67" w:rsidP="002A279D">
            <w:pPr>
              <w:spacing w:line="264" w:lineRule="auto"/>
              <w:ind w:left="72"/>
              <w:rPr>
                <w:color w:val="000000"/>
                <w:sz w:val="20"/>
                <w:szCs w:val="20"/>
                <w:lang w:val="en-GB"/>
              </w:rPr>
            </w:pPr>
            <w:r w:rsidRPr="00C40B67">
              <w:rPr>
                <w:color w:val="000000"/>
                <w:sz w:val="20"/>
                <w:szCs w:val="20"/>
                <w:lang w:val="en-GB"/>
              </w:rPr>
              <w:tab/>
            </w:r>
            <w:r w:rsidRPr="00C40B67">
              <w:rPr>
                <w:color w:val="000000"/>
                <w:sz w:val="20"/>
                <w:szCs w:val="20"/>
                <w:lang w:val="en-GB"/>
              </w:rPr>
              <w:tab/>
              <w:t>after 12 h</w:t>
            </w:r>
          </w:p>
        </w:tc>
        <w:tc>
          <w:tcPr>
            <w:tcW w:w="665" w:type="pct"/>
            <w:shd w:val="clear" w:color="auto" w:fill="auto"/>
            <w:tcMar>
              <w:top w:w="17" w:type="dxa"/>
              <w:left w:w="17" w:type="dxa"/>
              <w:bottom w:w="0" w:type="dxa"/>
              <w:right w:w="17" w:type="dxa"/>
            </w:tcMar>
            <w:vAlign w:val="center"/>
          </w:tcPr>
          <w:p w14:paraId="7E265A1E" w14:textId="77777777" w:rsidR="00C40B67" w:rsidRPr="00C40B67" w:rsidRDefault="00C40B67" w:rsidP="002A279D">
            <w:pPr>
              <w:spacing w:line="264" w:lineRule="auto"/>
              <w:jc w:val="center"/>
              <w:rPr>
                <w:sz w:val="20"/>
                <w:szCs w:val="20"/>
              </w:rPr>
            </w:pPr>
            <w:r w:rsidRPr="00C40B67">
              <w:rPr>
                <w:sz w:val="20"/>
                <w:szCs w:val="20"/>
              </w:rPr>
              <w:t>0.07</w:t>
            </w:r>
          </w:p>
        </w:tc>
        <w:tc>
          <w:tcPr>
            <w:tcW w:w="490" w:type="pct"/>
            <w:shd w:val="clear" w:color="auto" w:fill="auto"/>
            <w:tcMar>
              <w:top w:w="17" w:type="dxa"/>
              <w:left w:w="17" w:type="dxa"/>
              <w:bottom w:w="0" w:type="dxa"/>
              <w:right w:w="17" w:type="dxa"/>
            </w:tcMar>
            <w:vAlign w:val="center"/>
          </w:tcPr>
          <w:p w14:paraId="205C3DB1" w14:textId="77777777" w:rsidR="00C40B67" w:rsidRPr="00C40B67" w:rsidRDefault="00C40B67" w:rsidP="002A279D">
            <w:pPr>
              <w:spacing w:line="264" w:lineRule="auto"/>
              <w:jc w:val="center"/>
              <w:rPr>
                <w:sz w:val="20"/>
                <w:szCs w:val="20"/>
              </w:rPr>
            </w:pPr>
            <w:r w:rsidRPr="00C40B67">
              <w:rPr>
                <w:sz w:val="20"/>
                <w:szCs w:val="20"/>
              </w:rPr>
              <w:t>0.8483</w:t>
            </w:r>
          </w:p>
        </w:tc>
        <w:tc>
          <w:tcPr>
            <w:tcW w:w="774" w:type="pct"/>
            <w:shd w:val="clear" w:color="auto" w:fill="auto"/>
            <w:tcMar>
              <w:top w:w="17" w:type="dxa"/>
              <w:left w:w="17" w:type="dxa"/>
              <w:bottom w:w="0" w:type="dxa"/>
              <w:right w:w="17" w:type="dxa"/>
            </w:tcMar>
            <w:vAlign w:val="center"/>
          </w:tcPr>
          <w:p w14:paraId="0DB76E78" w14:textId="77777777" w:rsidR="00C40B67" w:rsidRPr="00C40B67" w:rsidRDefault="00C40B67" w:rsidP="002A279D">
            <w:pPr>
              <w:spacing w:line="264" w:lineRule="auto"/>
              <w:jc w:val="center"/>
              <w:rPr>
                <w:sz w:val="20"/>
                <w:szCs w:val="20"/>
              </w:rPr>
            </w:pPr>
            <w:r w:rsidRPr="00C40B67">
              <w:rPr>
                <w:sz w:val="20"/>
                <w:szCs w:val="20"/>
              </w:rPr>
              <w:t>4.44</w:t>
            </w:r>
          </w:p>
        </w:tc>
        <w:tc>
          <w:tcPr>
            <w:tcW w:w="571" w:type="pct"/>
            <w:shd w:val="clear" w:color="auto" w:fill="auto"/>
            <w:tcMar>
              <w:top w:w="17" w:type="dxa"/>
              <w:left w:w="17" w:type="dxa"/>
              <w:bottom w:w="0" w:type="dxa"/>
              <w:right w:w="17" w:type="dxa"/>
            </w:tcMar>
            <w:vAlign w:val="center"/>
          </w:tcPr>
          <w:p w14:paraId="5115A9CA" w14:textId="77777777" w:rsidR="00C40B67" w:rsidRPr="00C40B67" w:rsidRDefault="00C40B67" w:rsidP="002A279D">
            <w:pPr>
              <w:spacing w:line="264" w:lineRule="auto"/>
              <w:jc w:val="center"/>
              <w:rPr>
                <w:sz w:val="20"/>
                <w:szCs w:val="20"/>
              </w:rPr>
            </w:pPr>
            <w:r w:rsidRPr="00C40B67">
              <w:rPr>
                <w:sz w:val="20"/>
                <w:szCs w:val="20"/>
              </w:rPr>
              <w:t>0.0999</w:t>
            </w:r>
          </w:p>
        </w:tc>
      </w:tr>
      <w:tr w:rsidR="00C40B67" w:rsidRPr="00C40B67" w14:paraId="1282D40A" w14:textId="77777777" w:rsidTr="00C40B67">
        <w:trPr>
          <w:trHeight w:val="199"/>
          <w:jc w:val="center"/>
        </w:trPr>
        <w:tc>
          <w:tcPr>
            <w:tcW w:w="2501" w:type="pct"/>
            <w:shd w:val="clear" w:color="auto" w:fill="auto"/>
            <w:tcMar>
              <w:top w:w="17" w:type="dxa"/>
              <w:left w:w="17" w:type="dxa"/>
              <w:bottom w:w="0" w:type="dxa"/>
              <w:right w:w="17" w:type="dxa"/>
            </w:tcMar>
            <w:vAlign w:val="center"/>
            <w:hideMark/>
          </w:tcPr>
          <w:p w14:paraId="2073811F" w14:textId="77777777" w:rsidR="00C40B67" w:rsidRPr="00C40B67" w:rsidRDefault="00C40B67" w:rsidP="002A279D">
            <w:pPr>
              <w:spacing w:line="264" w:lineRule="auto"/>
              <w:ind w:left="72"/>
              <w:rPr>
                <w:color w:val="000000"/>
                <w:sz w:val="20"/>
                <w:szCs w:val="20"/>
                <w:lang w:val="en-GB"/>
              </w:rPr>
            </w:pPr>
            <w:r w:rsidRPr="00C40B67">
              <w:rPr>
                <w:color w:val="000000"/>
                <w:sz w:val="20"/>
                <w:szCs w:val="20"/>
                <w:lang w:val="en-GB"/>
              </w:rPr>
              <w:tab/>
            </w:r>
            <w:r w:rsidRPr="00C40B67">
              <w:rPr>
                <w:color w:val="000000"/>
                <w:sz w:val="20"/>
                <w:szCs w:val="20"/>
                <w:lang w:val="en-GB"/>
              </w:rPr>
              <w:tab/>
              <w:t>after 24 h</w:t>
            </w:r>
          </w:p>
        </w:tc>
        <w:tc>
          <w:tcPr>
            <w:tcW w:w="665" w:type="pct"/>
            <w:shd w:val="clear" w:color="auto" w:fill="auto"/>
            <w:tcMar>
              <w:top w:w="17" w:type="dxa"/>
              <w:left w:w="17" w:type="dxa"/>
              <w:bottom w:w="0" w:type="dxa"/>
              <w:right w:w="17" w:type="dxa"/>
            </w:tcMar>
            <w:vAlign w:val="center"/>
          </w:tcPr>
          <w:p w14:paraId="0A2D41BB" w14:textId="77777777" w:rsidR="00C40B67" w:rsidRPr="00C40B67" w:rsidRDefault="00C40B67" w:rsidP="002A279D">
            <w:pPr>
              <w:spacing w:line="264" w:lineRule="auto"/>
              <w:jc w:val="center"/>
              <w:rPr>
                <w:sz w:val="20"/>
                <w:szCs w:val="20"/>
              </w:rPr>
            </w:pPr>
            <w:r w:rsidRPr="00C40B67">
              <w:rPr>
                <w:sz w:val="20"/>
                <w:szCs w:val="20"/>
              </w:rPr>
              <w:t>0.10</w:t>
            </w:r>
          </w:p>
        </w:tc>
        <w:tc>
          <w:tcPr>
            <w:tcW w:w="490" w:type="pct"/>
            <w:shd w:val="clear" w:color="auto" w:fill="auto"/>
            <w:tcMar>
              <w:top w:w="17" w:type="dxa"/>
              <w:left w:w="17" w:type="dxa"/>
              <w:bottom w:w="0" w:type="dxa"/>
              <w:right w:w="17" w:type="dxa"/>
            </w:tcMar>
            <w:vAlign w:val="center"/>
          </w:tcPr>
          <w:p w14:paraId="053F50A5" w14:textId="77777777" w:rsidR="00C40B67" w:rsidRPr="00C40B67" w:rsidRDefault="00C40B67" w:rsidP="002A279D">
            <w:pPr>
              <w:spacing w:line="264" w:lineRule="auto"/>
              <w:jc w:val="center"/>
              <w:rPr>
                <w:sz w:val="20"/>
                <w:szCs w:val="20"/>
              </w:rPr>
            </w:pPr>
            <w:r w:rsidRPr="00C40B67">
              <w:rPr>
                <w:sz w:val="20"/>
                <w:szCs w:val="20"/>
              </w:rPr>
              <w:t>1.2997</w:t>
            </w:r>
          </w:p>
        </w:tc>
        <w:tc>
          <w:tcPr>
            <w:tcW w:w="774" w:type="pct"/>
            <w:shd w:val="clear" w:color="auto" w:fill="auto"/>
            <w:tcMar>
              <w:top w:w="17" w:type="dxa"/>
              <w:left w:w="17" w:type="dxa"/>
              <w:bottom w:w="0" w:type="dxa"/>
              <w:right w:w="17" w:type="dxa"/>
            </w:tcMar>
            <w:vAlign w:val="center"/>
          </w:tcPr>
          <w:p w14:paraId="690575C6" w14:textId="77777777" w:rsidR="00C40B67" w:rsidRPr="00C40B67" w:rsidRDefault="00C40B67" w:rsidP="002A279D">
            <w:pPr>
              <w:spacing w:line="264" w:lineRule="auto"/>
              <w:jc w:val="center"/>
              <w:rPr>
                <w:sz w:val="20"/>
                <w:szCs w:val="20"/>
              </w:rPr>
            </w:pPr>
            <w:r w:rsidRPr="00C40B67">
              <w:rPr>
                <w:sz w:val="20"/>
                <w:szCs w:val="20"/>
              </w:rPr>
              <w:t>6.41</w:t>
            </w:r>
          </w:p>
        </w:tc>
        <w:tc>
          <w:tcPr>
            <w:tcW w:w="571" w:type="pct"/>
            <w:shd w:val="clear" w:color="auto" w:fill="auto"/>
            <w:tcMar>
              <w:top w:w="17" w:type="dxa"/>
              <w:left w:w="17" w:type="dxa"/>
              <w:bottom w:w="0" w:type="dxa"/>
              <w:right w:w="17" w:type="dxa"/>
            </w:tcMar>
            <w:vAlign w:val="center"/>
          </w:tcPr>
          <w:p w14:paraId="118410BD" w14:textId="77777777" w:rsidR="00C40B67" w:rsidRPr="00C40B67" w:rsidRDefault="00C40B67" w:rsidP="002A279D">
            <w:pPr>
              <w:spacing w:line="264" w:lineRule="auto"/>
              <w:jc w:val="center"/>
              <w:rPr>
                <w:sz w:val="20"/>
                <w:szCs w:val="20"/>
              </w:rPr>
            </w:pPr>
            <w:r w:rsidRPr="00C40B67">
              <w:rPr>
                <w:sz w:val="20"/>
                <w:szCs w:val="20"/>
              </w:rPr>
              <w:t>0.1443</w:t>
            </w:r>
          </w:p>
        </w:tc>
      </w:tr>
      <w:tr w:rsidR="00C40B67" w:rsidRPr="00C40B67" w14:paraId="4595A7F1" w14:textId="77777777" w:rsidTr="00C40B67">
        <w:trPr>
          <w:trHeight w:val="199"/>
          <w:jc w:val="center"/>
        </w:trPr>
        <w:tc>
          <w:tcPr>
            <w:tcW w:w="2501" w:type="pct"/>
            <w:shd w:val="clear" w:color="auto" w:fill="auto"/>
            <w:tcMar>
              <w:top w:w="17" w:type="dxa"/>
              <w:left w:w="17" w:type="dxa"/>
              <w:bottom w:w="0" w:type="dxa"/>
              <w:right w:w="17" w:type="dxa"/>
            </w:tcMar>
            <w:vAlign w:val="center"/>
            <w:hideMark/>
          </w:tcPr>
          <w:p w14:paraId="400D5202" w14:textId="77777777" w:rsidR="00C40B67" w:rsidRPr="00C40B67" w:rsidRDefault="00C40B67" w:rsidP="002A279D">
            <w:pPr>
              <w:spacing w:line="264" w:lineRule="auto"/>
              <w:ind w:left="72"/>
              <w:rPr>
                <w:color w:val="000000"/>
                <w:sz w:val="20"/>
                <w:szCs w:val="20"/>
                <w:lang w:val="en-GB"/>
              </w:rPr>
            </w:pPr>
            <w:r w:rsidRPr="00C40B67">
              <w:rPr>
                <w:color w:val="000000"/>
                <w:sz w:val="20"/>
                <w:szCs w:val="20"/>
                <w:lang w:val="en-GB"/>
              </w:rPr>
              <w:t>Mean Maximal Flux (µg/cm</w:t>
            </w:r>
            <w:r w:rsidRPr="00C40B67">
              <w:rPr>
                <w:color w:val="000000"/>
                <w:sz w:val="20"/>
                <w:szCs w:val="20"/>
                <w:vertAlign w:val="superscript"/>
                <w:lang w:val="en-GB"/>
              </w:rPr>
              <w:t>2</w:t>
            </w:r>
            <w:r w:rsidRPr="00C40B67">
              <w:rPr>
                <w:color w:val="000000"/>
                <w:sz w:val="20"/>
                <w:szCs w:val="20"/>
                <w:lang w:val="en-GB"/>
              </w:rPr>
              <w:t>/h)</w:t>
            </w:r>
          </w:p>
        </w:tc>
        <w:tc>
          <w:tcPr>
            <w:tcW w:w="1155" w:type="pct"/>
            <w:gridSpan w:val="2"/>
            <w:shd w:val="clear" w:color="auto" w:fill="auto"/>
            <w:tcMar>
              <w:top w:w="17" w:type="dxa"/>
              <w:left w:w="17" w:type="dxa"/>
              <w:bottom w:w="0" w:type="dxa"/>
              <w:right w:w="17" w:type="dxa"/>
            </w:tcMar>
            <w:vAlign w:val="center"/>
          </w:tcPr>
          <w:p w14:paraId="5A0FF06A" w14:textId="77777777" w:rsidR="00C40B67" w:rsidRPr="00C40B67" w:rsidRDefault="00C40B67" w:rsidP="002A279D">
            <w:pPr>
              <w:spacing w:line="264" w:lineRule="auto"/>
              <w:jc w:val="center"/>
              <w:rPr>
                <w:color w:val="000000"/>
                <w:sz w:val="20"/>
                <w:szCs w:val="20"/>
              </w:rPr>
            </w:pPr>
            <w:r w:rsidRPr="00C40B67">
              <w:rPr>
                <w:color w:val="000000" w:themeColor="text1"/>
                <w:sz w:val="20"/>
                <w:szCs w:val="20"/>
              </w:rPr>
              <w:t>0.069</w:t>
            </w:r>
          </w:p>
        </w:tc>
        <w:tc>
          <w:tcPr>
            <w:tcW w:w="1345" w:type="pct"/>
            <w:gridSpan w:val="2"/>
            <w:shd w:val="clear" w:color="auto" w:fill="auto"/>
            <w:tcMar>
              <w:top w:w="17" w:type="dxa"/>
              <w:left w:w="17" w:type="dxa"/>
              <w:bottom w:w="0" w:type="dxa"/>
              <w:right w:w="17" w:type="dxa"/>
            </w:tcMar>
            <w:vAlign w:val="center"/>
          </w:tcPr>
          <w:p w14:paraId="3086FC9C" w14:textId="77777777" w:rsidR="00C40B67" w:rsidRPr="00C40B67" w:rsidRDefault="00C40B67" w:rsidP="002A279D">
            <w:pPr>
              <w:spacing w:line="264" w:lineRule="auto"/>
              <w:jc w:val="center"/>
              <w:rPr>
                <w:color w:val="000000"/>
                <w:sz w:val="20"/>
                <w:szCs w:val="20"/>
              </w:rPr>
            </w:pPr>
            <w:r w:rsidRPr="00C40B67">
              <w:rPr>
                <w:color w:val="000000"/>
                <w:sz w:val="20"/>
                <w:szCs w:val="20"/>
              </w:rPr>
              <w:t>0.002</w:t>
            </w:r>
          </w:p>
        </w:tc>
      </w:tr>
      <w:tr w:rsidR="00C40B67" w:rsidRPr="00C40B67" w14:paraId="7C02D618" w14:textId="77777777" w:rsidTr="00C40B67">
        <w:trPr>
          <w:trHeight w:val="199"/>
          <w:jc w:val="center"/>
        </w:trPr>
        <w:tc>
          <w:tcPr>
            <w:tcW w:w="2501" w:type="pct"/>
            <w:shd w:val="clear" w:color="auto" w:fill="auto"/>
            <w:tcMar>
              <w:top w:w="17" w:type="dxa"/>
              <w:left w:w="17" w:type="dxa"/>
              <w:bottom w:w="0" w:type="dxa"/>
              <w:right w:w="17" w:type="dxa"/>
            </w:tcMar>
            <w:vAlign w:val="center"/>
            <w:hideMark/>
          </w:tcPr>
          <w:p w14:paraId="19589608" w14:textId="77777777" w:rsidR="00C40B67" w:rsidRPr="00C40B67" w:rsidRDefault="00C40B67" w:rsidP="002A279D">
            <w:pPr>
              <w:spacing w:line="264" w:lineRule="auto"/>
              <w:ind w:left="72"/>
              <w:rPr>
                <w:color w:val="000000"/>
                <w:sz w:val="20"/>
                <w:szCs w:val="20"/>
                <w:lang w:val="en-GB"/>
              </w:rPr>
            </w:pPr>
            <w:r w:rsidRPr="00C40B67">
              <w:rPr>
                <w:color w:val="000000"/>
                <w:sz w:val="20"/>
                <w:szCs w:val="20"/>
                <w:lang w:val="en-GB"/>
              </w:rPr>
              <w:t>Lag Time (h)</w:t>
            </w:r>
          </w:p>
        </w:tc>
        <w:tc>
          <w:tcPr>
            <w:tcW w:w="1155" w:type="pct"/>
            <w:gridSpan w:val="2"/>
            <w:shd w:val="clear" w:color="auto" w:fill="auto"/>
            <w:tcMar>
              <w:top w:w="17" w:type="dxa"/>
              <w:left w:w="17" w:type="dxa"/>
              <w:bottom w:w="0" w:type="dxa"/>
              <w:right w:w="17" w:type="dxa"/>
            </w:tcMar>
            <w:vAlign w:val="center"/>
          </w:tcPr>
          <w:p w14:paraId="76805D56" w14:textId="77777777" w:rsidR="00C40B67" w:rsidRPr="00C40B67" w:rsidRDefault="00C40B67" w:rsidP="002A279D">
            <w:pPr>
              <w:spacing w:line="264" w:lineRule="auto"/>
              <w:jc w:val="center"/>
              <w:rPr>
                <w:color w:val="000000"/>
                <w:sz w:val="20"/>
                <w:szCs w:val="20"/>
              </w:rPr>
            </w:pPr>
            <w:r w:rsidRPr="00C40B67">
              <w:rPr>
                <w:color w:val="000000"/>
                <w:sz w:val="20"/>
                <w:szCs w:val="20"/>
              </w:rPr>
              <w:t>-1.10</w:t>
            </w:r>
          </w:p>
        </w:tc>
        <w:tc>
          <w:tcPr>
            <w:tcW w:w="1345" w:type="pct"/>
            <w:gridSpan w:val="2"/>
            <w:shd w:val="clear" w:color="auto" w:fill="auto"/>
            <w:tcMar>
              <w:top w:w="17" w:type="dxa"/>
              <w:left w:w="17" w:type="dxa"/>
              <w:bottom w:w="0" w:type="dxa"/>
              <w:right w:w="17" w:type="dxa"/>
            </w:tcMar>
            <w:vAlign w:val="center"/>
          </w:tcPr>
          <w:p w14:paraId="3589A16E" w14:textId="77777777" w:rsidR="00C40B67" w:rsidRPr="00C40B67" w:rsidRDefault="00C40B67" w:rsidP="002A279D">
            <w:pPr>
              <w:spacing w:line="264" w:lineRule="auto"/>
              <w:jc w:val="center"/>
              <w:rPr>
                <w:color w:val="000000"/>
                <w:sz w:val="20"/>
                <w:szCs w:val="20"/>
              </w:rPr>
            </w:pPr>
            <w:r w:rsidRPr="00C40B67">
              <w:rPr>
                <w:color w:val="000000"/>
                <w:sz w:val="20"/>
                <w:szCs w:val="20"/>
              </w:rPr>
              <w:t>0.18</w:t>
            </w:r>
          </w:p>
        </w:tc>
      </w:tr>
      <w:tr w:rsidR="00C40B67" w:rsidRPr="00C40B67" w14:paraId="63060A44" w14:textId="77777777" w:rsidTr="00C40B67">
        <w:trPr>
          <w:trHeight w:val="186"/>
          <w:jc w:val="center"/>
        </w:trPr>
        <w:tc>
          <w:tcPr>
            <w:tcW w:w="2501" w:type="pct"/>
            <w:vMerge w:val="restart"/>
            <w:shd w:val="clear" w:color="auto" w:fill="auto"/>
            <w:tcMar>
              <w:top w:w="17" w:type="dxa"/>
              <w:left w:w="17" w:type="dxa"/>
              <w:bottom w:w="0" w:type="dxa"/>
              <w:right w:w="17" w:type="dxa"/>
            </w:tcMar>
            <w:vAlign w:val="center"/>
            <w:hideMark/>
          </w:tcPr>
          <w:p w14:paraId="13DC4E75" w14:textId="77777777" w:rsidR="00C40B67" w:rsidRPr="00C40B67" w:rsidRDefault="00C40B67" w:rsidP="002A279D">
            <w:pPr>
              <w:spacing w:line="264" w:lineRule="auto"/>
              <w:ind w:left="72"/>
              <w:rPr>
                <w:color w:val="000000"/>
                <w:sz w:val="20"/>
                <w:szCs w:val="20"/>
                <w:lang w:val="en-GB"/>
              </w:rPr>
            </w:pPr>
          </w:p>
        </w:tc>
        <w:tc>
          <w:tcPr>
            <w:tcW w:w="2499" w:type="pct"/>
            <w:gridSpan w:val="4"/>
            <w:shd w:val="clear" w:color="auto" w:fill="auto"/>
            <w:tcMar>
              <w:top w:w="17" w:type="dxa"/>
              <w:left w:w="17" w:type="dxa"/>
              <w:bottom w:w="0" w:type="dxa"/>
              <w:right w:w="17" w:type="dxa"/>
            </w:tcMar>
            <w:vAlign w:val="center"/>
            <w:hideMark/>
          </w:tcPr>
          <w:p w14:paraId="05BA9C2C" w14:textId="77777777" w:rsidR="00C40B67" w:rsidRPr="00C40B67" w:rsidRDefault="00C40B67" w:rsidP="002A279D">
            <w:pPr>
              <w:spacing w:line="264" w:lineRule="auto"/>
              <w:jc w:val="center"/>
              <w:rPr>
                <w:b/>
                <w:sz w:val="20"/>
                <w:szCs w:val="20"/>
              </w:rPr>
            </w:pPr>
            <w:r w:rsidRPr="00C40B67">
              <w:rPr>
                <w:b/>
                <w:sz w:val="20"/>
                <w:szCs w:val="20"/>
              </w:rPr>
              <w:t>Recovery of [</w:t>
            </w:r>
            <w:r w:rsidRPr="00C40B67">
              <w:rPr>
                <w:b/>
                <w:sz w:val="20"/>
                <w:szCs w:val="20"/>
                <w:vertAlign w:val="superscript"/>
              </w:rPr>
              <w:t>14</w:t>
            </w:r>
            <w:r w:rsidRPr="00C40B67">
              <w:rPr>
                <w:b/>
                <w:sz w:val="20"/>
                <w:szCs w:val="20"/>
              </w:rPr>
              <w:t xml:space="preserve">C] </w:t>
            </w:r>
            <w:r w:rsidRPr="00C40B67">
              <w:rPr>
                <w:b/>
                <w:sz w:val="20"/>
                <w:szCs w:val="20"/>
                <w:lang w:val="en-GB"/>
              </w:rPr>
              <w:t>Difenoconazole</w:t>
            </w:r>
            <w:r w:rsidRPr="00C40B67">
              <w:rPr>
                <w:b/>
                <w:sz w:val="20"/>
                <w:szCs w:val="20"/>
              </w:rPr>
              <w:t xml:space="preserve"> (% of dose)</w:t>
            </w:r>
          </w:p>
        </w:tc>
      </w:tr>
      <w:tr w:rsidR="00C40B67" w:rsidRPr="00C40B67" w14:paraId="761E7989" w14:textId="77777777" w:rsidTr="00C40B67">
        <w:trPr>
          <w:trHeight w:val="186"/>
          <w:jc w:val="center"/>
        </w:trPr>
        <w:tc>
          <w:tcPr>
            <w:tcW w:w="2501" w:type="pct"/>
            <w:vMerge/>
            <w:shd w:val="clear" w:color="auto" w:fill="auto"/>
            <w:tcMar>
              <w:top w:w="17" w:type="dxa"/>
              <w:left w:w="17" w:type="dxa"/>
              <w:bottom w:w="0" w:type="dxa"/>
              <w:right w:w="17" w:type="dxa"/>
            </w:tcMar>
            <w:vAlign w:val="center"/>
            <w:hideMark/>
          </w:tcPr>
          <w:p w14:paraId="79C4BB13" w14:textId="77777777" w:rsidR="00C40B67" w:rsidRPr="00C40B67" w:rsidRDefault="00C40B67" w:rsidP="002A279D">
            <w:pPr>
              <w:spacing w:line="264" w:lineRule="auto"/>
              <w:ind w:left="72"/>
              <w:rPr>
                <w:color w:val="000000"/>
                <w:sz w:val="20"/>
                <w:szCs w:val="20"/>
                <w:lang w:val="en-GB"/>
              </w:rPr>
            </w:pPr>
          </w:p>
        </w:tc>
        <w:tc>
          <w:tcPr>
            <w:tcW w:w="665" w:type="pct"/>
            <w:shd w:val="clear" w:color="auto" w:fill="auto"/>
            <w:tcMar>
              <w:top w:w="17" w:type="dxa"/>
              <w:left w:w="17" w:type="dxa"/>
              <w:bottom w:w="0" w:type="dxa"/>
              <w:right w:w="17" w:type="dxa"/>
            </w:tcMar>
            <w:vAlign w:val="center"/>
            <w:hideMark/>
          </w:tcPr>
          <w:p w14:paraId="0B49C915" w14:textId="77777777" w:rsidR="00C40B67" w:rsidRPr="00C40B67" w:rsidRDefault="00C40B67" w:rsidP="002A279D">
            <w:pPr>
              <w:spacing w:line="264" w:lineRule="auto"/>
              <w:jc w:val="center"/>
              <w:rPr>
                <w:sz w:val="20"/>
                <w:szCs w:val="20"/>
              </w:rPr>
            </w:pPr>
            <w:r w:rsidRPr="00C40B67">
              <w:rPr>
                <w:sz w:val="20"/>
                <w:szCs w:val="20"/>
              </w:rPr>
              <w:t>Mean</w:t>
            </w:r>
          </w:p>
        </w:tc>
        <w:tc>
          <w:tcPr>
            <w:tcW w:w="490" w:type="pct"/>
            <w:shd w:val="clear" w:color="auto" w:fill="auto"/>
            <w:vAlign w:val="center"/>
          </w:tcPr>
          <w:p w14:paraId="28B3E3CD" w14:textId="77777777" w:rsidR="00C40B67" w:rsidRPr="00C40B67" w:rsidRDefault="00C40B67" w:rsidP="002A279D">
            <w:pPr>
              <w:spacing w:line="264" w:lineRule="auto"/>
              <w:jc w:val="center"/>
              <w:rPr>
                <w:sz w:val="20"/>
                <w:szCs w:val="20"/>
              </w:rPr>
            </w:pPr>
            <w:r w:rsidRPr="00C40B67">
              <w:rPr>
                <w:sz w:val="20"/>
                <w:szCs w:val="20"/>
              </w:rPr>
              <w:t>SD</w:t>
            </w:r>
          </w:p>
        </w:tc>
        <w:tc>
          <w:tcPr>
            <w:tcW w:w="774" w:type="pct"/>
            <w:shd w:val="clear" w:color="auto" w:fill="auto"/>
            <w:vAlign w:val="center"/>
          </w:tcPr>
          <w:p w14:paraId="1836F9A8" w14:textId="77777777" w:rsidR="00C40B67" w:rsidRPr="00C40B67" w:rsidRDefault="00C40B67" w:rsidP="002A279D">
            <w:pPr>
              <w:spacing w:line="264" w:lineRule="auto"/>
              <w:jc w:val="center"/>
              <w:rPr>
                <w:sz w:val="20"/>
                <w:szCs w:val="20"/>
              </w:rPr>
            </w:pPr>
            <w:r w:rsidRPr="00C40B67">
              <w:rPr>
                <w:sz w:val="20"/>
                <w:szCs w:val="20"/>
              </w:rPr>
              <w:t>Mean</w:t>
            </w:r>
          </w:p>
        </w:tc>
        <w:tc>
          <w:tcPr>
            <w:tcW w:w="571" w:type="pct"/>
            <w:shd w:val="clear" w:color="auto" w:fill="auto"/>
            <w:vAlign w:val="center"/>
          </w:tcPr>
          <w:p w14:paraId="10144EC4" w14:textId="77777777" w:rsidR="00C40B67" w:rsidRPr="00C40B67" w:rsidRDefault="00C40B67" w:rsidP="002A279D">
            <w:pPr>
              <w:spacing w:line="264" w:lineRule="auto"/>
              <w:jc w:val="center"/>
              <w:rPr>
                <w:sz w:val="20"/>
                <w:szCs w:val="20"/>
              </w:rPr>
            </w:pPr>
            <w:r w:rsidRPr="00C40B67">
              <w:rPr>
                <w:sz w:val="20"/>
                <w:szCs w:val="20"/>
              </w:rPr>
              <w:t>SD</w:t>
            </w:r>
          </w:p>
        </w:tc>
      </w:tr>
      <w:tr w:rsidR="00C40B67" w:rsidRPr="00C40B67" w14:paraId="04A92F25" w14:textId="77777777" w:rsidTr="00C40B67">
        <w:trPr>
          <w:trHeight w:val="166"/>
          <w:jc w:val="center"/>
        </w:trPr>
        <w:tc>
          <w:tcPr>
            <w:tcW w:w="2501" w:type="pct"/>
            <w:shd w:val="clear" w:color="auto" w:fill="auto"/>
            <w:tcMar>
              <w:top w:w="17" w:type="dxa"/>
              <w:left w:w="17" w:type="dxa"/>
              <w:bottom w:w="0" w:type="dxa"/>
              <w:right w:w="17" w:type="dxa"/>
            </w:tcMar>
            <w:vAlign w:val="center"/>
            <w:hideMark/>
          </w:tcPr>
          <w:p w14:paraId="0A296FCA" w14:textId="77777777" w:rsidR="00C40B67" w:rsidRPr="00C40B67" w:rsidRDefault="00C40B67" w:rsidP="002A279D">
            <w:pPr>
              <w:spacing w:line="264" w:lineRule="auto"/>
              <w:ind w:left="72"/>
              <w:rPr>
                <w:color w:val="000000"/>
                <w:sz w:val="20"/>
                <w:szCs w:val="20"/>
                <w:lang w:val="en-GB"/>
              </w:rPr>
            </w:pPr>
            <w:r w:rsidRPr="00C40B67">
              <w:rPr>
                <w:color w:val="000000"/>
                <w:sz w:val="20"/>
                <w:szCs w:val="20"/>
                <w:lang w:val="en-GB"/>
              </w:rPr>
              <w:t>Receptor Fluid (0-24h)</w:t>
            </w:r>
          </w:p>
        </w:tc>
        <w:tc>
          <w:tcPr>
            <w:tcW w:w="665" w:type="pct"/>
            <w:shd w:val="clear" w:color="auto" w:fill="auto"/>
            <w:tcMar>
              <w:top w:w="17" w:type="dxa"/>
              <w:left w:w="17" w:type="dxa"/>
              <w:bottom w:w="0" w:type="dxa"/>
              <w:right w:w="17" w:type="dxa"/>
            </w:tcMar>
            <w:vAlign w:val="center"/>
          </w:tcPr>
          <w:p w14:paraId="72B244F6" w14:textId="77777777" w:rsidR="00C40B67" w:rsidRPr="00C40B67" w:rsidRDefault="00C40B67" w:rsidP="002A279D">
            <w:pPr>
              <w:spacing w:line="264" w:lineRule="auto"/>
              <w:jc w:val="center"/>
              <w:rPr>
                <w:sz w:val="20"/>
                <w:szCs w:val="20"/>
              </w:rPr>
            </w:pPr>
            <w:r w:rsidRPr="00C40B67">
              <w:rPr>
                <w:color w:val="000000"/>
                <w:sz w:val="20"/>
                <w:szCs w:val="20"/>
              </w:rPr>
              <w:t>0.10</w:t>
            </w:r>
          </w:p>
        </w:tc>
        <w:tc>
          <w:tcPr>
            <w:tcW w:w="490" w:type="pct"/>
            <w:shd w:val="clear" w:color="auto" w:fill="auto"/>
            <w:tcMar>
              <w:top w:w="17" w:type="dxa"/>
              <w:left w:w="17" w:type="dxa"/>
              <w:bottom w:w="0" w:type="dxa"/>
              <w:right w:w="17" w:type="dxa"/>
            </w:tcMar>
            <w:vAlign w:val="center"/>
          </w:tcPr>
          <w:p w14:paraId="3C0C947E" w14:textId="77777777" w:rsidR="00C40B67" w:rsidRPr="00C40B67" w:rsidRDefault="00C40B67" w:rsidP="002A279D">
            <w:pPr>
              <w:spacing w:line="264" w:lineRule="auto"/>
              <w:jc w:val="center"/>
              <w:rPr>
                <w:sz w:val="20"/>
                <w:szCs w:val="20"/>
              </w:rPr>
            </w:pPr>
            <w:r w:rsidRPr="00C40B67">
              <w:rPr>
                <w:color w:val="000000"/>
                <w:sz w:val="20"/>
                <w:szCs w:val="20"/>
              </w:rPr>
              <w:t>0.06</w:t>
            </w:r>
          </w:p>
        </w:tc>
        <w:tc>
          <w:tcPr>
            <w:tcW w:w="774" w:type="pct"/>
            <w:shd w:val="clear" w:color="auto" w:fill="auto"/>
            <w:tcMar>
              <w:top w:w="17" w:type="dxa"/>
              <w:left w:w="17" w:type="dxa"/>
              <w:bottom w:w="0" w:type="dxa"/>
              <w:right w:w="17" w:type="dxa"/>
            </w:tcMar>
            <w:vAlign w:val="center"/>
          </w:tcPr>
          <w:p w14:paraId="49A97AD1" w14:textId="77777777" w:rsidR="00C40B67" w:rsidRPr="00C40B67" w:rsidRDefault="00C40B67" w:rsidP="002A279D">
            <w:pPr>
              <w:spacing w:line="264" w:lineRule="auto"/>
              <w:jc w:val="center"/>
              <w:rPr>
                <w:sz w:val="20"/>
                <w:szCs w:val="20"/>
              </w:rPr>
            </w:pPr>
            <w:r w:rsidRPr="00C40B67">
              <w:rPr>
                <w:color w:val="000000"/>
                <w:sz w:val="20"/>
                <w:szCs w:val="20"/>
              </w:rPr>
              <w:t>6.41</w:t>
            </w:r>
          </w:p>
        </w:tc>
        <w:tc>
          <w:tcPr>
            <w:tcW w:w="571" w:type="pct"/>
            <w:shd w:val="clear" w:color="auto" w:fill="auto"/>
            <w:tcMar>
              <w:top w:w="17" w:type="dxa"/>
              <w:left w:w="17" w:type="dxa"/>
              <w:bottom w:w="0" w:type="dxa"/>
              <w:right w:w="17" w:type="dxa"/>
            </w:tcMar>
            <w:vAlign w:val="center"/>
          </w:tcPr>
          <w:p w14:paraId="05D983FD" w14:textId="77777777" w:rsidR="00C40B67" w:rsidRPr="00C40B67" w:rsidRDefault="00C40B67" w:rsidP="002A279D">
            <w:pPr>
              <w:spacing w:line="264" w:lineRule="auto"/>
              <w:jc w:val="center"/>
              <w:rPr>
                <w:sz w:val="20"/>
                <w:szCs w:val="20"/>
              </w:rPr>
            </w:pPr>
            <w:r w:rsidRPr="00C40B67">
              <w:rPr>
                <w:color w:val="000000"/>
                <w:sz w:val="20"/>
                <w:szCs w:val="20"/>
              </w:rPr>
              <w:t>3.02</w:t>
            </w:r>
          </w:p>
        </w:tc>
      </w:tr>
      <w:tr w:rsidR="00C40B67" w:rsidRPr="00C40B67" w14:paraId="0EAC0B1B" w14:textId="77777777" w:rsidTr="00C40B67">
        <w:trPr>
          <w:trHeight w:val="166"/>
          <w:jc w:val="center"/>
        </w:trPr>
        <w:tc>
          <w:tcPr>
            <w:tcW w:w="2501" w:type="pct"/>
            <w:shd w:val="clear" w:color="auto" w:fill="auto"/>
            <w:tcMar>
              <w:top w:w="17" w:type="dxa"/>
              <w:left w:w="17" w:type="dxa"/>
              <w:bottom w:w="0" w:type="dxa"/>
              <w:right w:w="17" w:type="dxa"/>
            </w:tcMar>
            <w:vAlign w:val="center"/>
            <w:hideMark/>
          </w:tcPr>
          <w:p w14:paraId="698254B0" w14:textId="77777777" w:rsidR="00C40B67" w:rsidRPr="00C40B67" w:rsidRDefault="00C40B67" w:rsidP="002A279D">
            <w:pPr>
              <w:spacing w:line="264" w:lineRule="auto"/>
              <w:ind w:left="72"/>
              <w:rPr>
                <w:color w:val="000000"/>
                <w:sz w:val="20"/>
                <w:szCs w:val="20"/>
                <w:lang w:val="en-GB"/>
              </w:rPr>
            </w:pPr>
            <w:r w:rsidRPr="00C40B67">
              <w:rPr>
                <w:color w:val="000000"/>
                <w:sz w:val="20"/>
                <w:szCs w:val="20"/>
                <w:lang w:val="en-GB"/>
              </w:rPr>
              <w:t>Receptor Compartment Wash</w:t>
            </w:r>
          </w:p>
        </w:tc>
        <w:tc>
          <w:tcPr>
            <w:tcW w:w="665" w:type="pct"/>
            <w:shd w:val="clear" w:color="auto" w:fill="auto"/>
            <w:tcMar>
              <w:top w:w="17" w:type="dxa"/>
              <w:left w:w="17" w:type="dxa"/>
              <w:bottom w:w="0" w:type="dxa"/>
              <w:right w:w="17" w:type="dxa"/>
            </w:tcMar>
            <w:vAlign w:val="center"/>
          </w:tcPr>
          <w:p w14:paraId="47F7D142" w14:textId="77777777" w:rsidR="00C40B67" w:rsidRPr="00C40B67" w:rsidRDefault="00C40B67" w:rsidP="002A279D">
            <w:pPr>
              <w:spacing w:line="264" w:lineRule="auto"/>
              <w:jc w:val="center"/>
              <w:rPr>
                <w:sz w:val="20"/>
                <w:szCs w:val="20"/>
              </w:rPr>
            </w:pPr>
            <w:r w:rsidRPr="00C40B67">
              <w:rPr>
                <w:color w:val="000000"/>
                <w:sz w:val="20"/>
                <w:szCs w:val="20"/>
              </w:rPr>
              <w:t>0.02</w:t>
            </w:r>
          </w:p>
        </w:tc>
        <w:tc>
          <w:tcPr>
            <w:tcW w:w="490" w:type="pct"/>
            <w:shd w:val="clear" w:color="auto" w:fill="auto"/>
            <w:tcMar>
              <w:top w:w="17" w:type="dxa"/>
              <w:left w:w="17" w:type="dxa"/>
              <w:bottom w:w="0" w:type="dxa"/>
              <w:right w:w="17" w:type="dxa"/>
            </w:tcMar>
            <w:vAlign w:val="center"/>
          </w:tcPr>
          <w:p w14:paraId="0923AB58" w14:textId="77777777" w:rsidR="00C40B67" w:rsidRPr="00C40B67" w:rsidRDefault="00C40B67" w:rsidP="002A279D">
            <w:pPr>
              <w:spacing w:line="264" w:lineRule="auto"/>
              <w:jc w:val="center"/>
              <w:rPr>
                <w:sz w:val="20"/>
                <w:szCs w:val="20"/>
              </w:rPr>
            </w:pPr>
            <w:r w:rsidRPr="00C40B67">
              <w:rPr>
                <w:color w:val="000000"/>
                <w:sz w:val="20"/>
                <w:szCs w:val="20"/>
              </w:rPr>
              <w:t>0.01</w:t>
            </w:r>
          </w:p>
        </w:tc>
        <w:tc>
          <w:tcPr>
            <w:tcW w:w="774" w:type="pct"/>
            <w:shd w:val="clear" w:color="auto" w:fill="auto"/>
            <w:tcMar>
              <w:top w:w="17" w:type="dxa"/>
              <w:left w:w="17" w:type="dxa"/>
              <w:bottom w:w="0" w:type="dxa"/>
              <w:right w:w="17" w:type="dxa"/>
            </w:tcMar>
            <w:vAlign w:val="center"/>
          </w:tcPr>
          <w:p w14:paraId="387104B1" w14:textId="77777777" w:rsidR="00C40B67" w:rsidRPr="00C40B67" w:rsidRDefault="00C40B67" w:rsidP="002A279D">
            <w:pPr>
              <w:spacing w:line="264" w:lineRule="auto"/>
              <w:jc w:val="center"/>
              <w:rPr>
                <w:sz w:val="20"/>
                <w:szCs w:val="20"/>
              </w:rPr>
            </w:pPr>
            <w:r w:rsidRPr="00C40B67">
              <w:rPr>
                <w:color w:val="000000"/>
                <w:sz w:val="20"/>
                <w:szCs w:val="20"/>
              </w:rPr>
              <w:t>0.14</w:t>
            </w:r>
          </w:p>
        </w:tc>
        <w:tc>
          <w:tcPr>
            <w:tcW w:w="571" w:type="pct"/>
            <w:shd w:val="clear" w:color="auto" w:fill="auto"/>
            <w:tcMar>
              <w:top w:w="17" w:type="dxa"/>
              <w:left w:w="17" w:type="dxa"/>
              <w:bottom w:w="0" w:type="dxa"/>
              <w:right w:w="17" w:type="dxa"/>
            </w:tcMar>
            <w:vAlign w:val="center"/>
          </w:tcPr>
          <w:p w14:paraId="62CDDD34" w14:textId="77777777" w:rsidR="00C40B67" w:rsidRPr="00C40B67" w:rsidRDefault="00C40B67" w:rsidP="002A279D">
            <w:pPr>
              <w:spacing w:line="264" w:lineRule="auto"/>
              <w:jc w:val="center"/>
              <w:rPr>
                <w:sz w:val="20"/>
                <w:szCs w:val="20"/>
              </w:rPr>
            </w:pPr>
            <w:r w:rsidRPr="00C40B67">
              <w:rPr>
                <w:color w:val="000000"/>
                <w:sz w:val="20"/>
                <w:szCs w:val="20"/>
              </w:rPr>
              <w:t>0.07</w:t>
            </w:r>
          </w:p>
        </w:tc>
      </w:tr>
      <w:tr w:rsidR="00C40B67" w:rsidRPr="00C40B67" w14:paraId="4CFEBC42" w14:textId="77777777" w:rsidTr="00C40B67">
        <w:trPr>
          <w:trHeight w:val="185"/>
          <w:jc w:val="center"/>
        </w:trPr>
        <w:tc>
          <w:tcPr>
            <w:tcW w:w="2501" w:type="pct"/>
            <w:shd w:val="clear" w:color="auto" w:fill="auto"/>
            <w:tcMar>
              <w:top w:w="17" w:type="dxa"/>
              <w:left w:w="17" w:type="dxa"/>
              <w:bottom w:w="0" w:type="dxa"/>
              <w:right w:w="17" w:type="dxa"/>
            </w:tcMar>
            <w:vAlign w:val="center"/>
            <w:hideMark/>
          </w:tcPr>
          <w:p w14:paraId="7932BDE8" w14:textId="77777777" w:rsidR="00C40B67" w:rsidRPr="00C40B67" w:rsidRDefault="00C40B67" w:rsidP="002A279D">
            <w:pPr>
              <w:spacing w:line="264" w:lineRule="auto"/>
              <w:ind w:left="72"/>
              <w:rPr>
                <w:color w:val="000000"/>
                <w:sz w:val="20"/>
                <w:szCs w:val="20"/>
                <w:lang w:val="en-GB"/>
              </w:rPr>
            </w:pPr>
            <w:r w:rsidRPr="00C40B67">
              <w:rPr>
                <w:color w:val="000000"/>
                <w:sz w:val="20"/>
                <w:szCs w:val="20"/>
                <w:lang w:val="en-GB"/>
              </w:rPr>
              <w:t>Dermis</w:t>
            </w:r>
          </w:p>
        </w:tc>
        <w:tc>
          <w:tcPr>
            <w:tcW w:w="665" w:type="pct"/>
            <w:shd w:val="clear" w:color="auto" w:fill="auto"/>
            <w:tcMar>
              <w:top w:w="17" w:type="dxa"/>
              <w:left w:w="17" w:type="dxa"/>
              <w:bottom w:w="0" w:type="dxa"/>
              <w:right w:w="17" w:type="dxa"/>
            </w:tcMar>
            <w:vAlign w:val="center"/>
          </w:tcPr>
          <w:p w14:paraId="2AAC68D7" w14:textId="77777777" w:rsidR="00C40B67" w:rsidRPr="00C40B67" w:rsidRDefault="00C40B67" w:rsidP="002A279D">
            <w:pPr>
              <w:spacing w:line="264" w:lineRule="auto"/>
              <w:jc w:val="center"/>
              <w:rPr>
                <w:sz w:val="20"/>
                <w:szCs w:val="20"/>
              </w:rPr>
            </w:pPr>
            <w:r w:rsidRPr="00C40B67">
              <w:rPr>
                <w:color w:val="000000"/>
                <w:sz w:val="20"/>
                <w:szCs w:val="20"/>
              </w:rPr>
              <w:t>0.20</w:t>
            </w:r>
          </w:p>
        </w:tc>
        <w:tc>
          <w:tcPr>
            <w:tcW w:w="490" w:type="pct"/>
            <w:shd w:val="clear" w:color="auto" w:fill="auto"/>
            <w:tcMar>
              <w:top w:w="17" w:type="dxa"/>
              <w:left w:w="17" w:type="dxa"/>
              <w:bottom w:w="0" w:type="dxa"/>
              <w:right w:w="17" w:type="dxa"/>
            </w:tcMar>
            <w:vAlign w:val="center"/>
          </w:tcPr>
          <w:p w14:paraId="333EC7D0" w14:textId="77777777" w:rsidR="00C40B67" w:rsidRPr="00C40B67" w:rsidRDefault="00C40B67" w:rsidP="002A279D">
            <w:pPr>
              <w:spacing w:line="264" w:lineRule="auto"/>
              <w:jc w:val="center"/>
              <w:rPr>
                <w:sz w:val="20"/>
                <w:szCs w:val="20"/>
              </w:rPr>
            </w:pPr>
            <w:r w:rsidRPr="00C40B67">
              <w:rPr>
                <w:color w:val="000000"/>
                <w:sz w:val="20"/>
                <w:szCs w:val="20"/>
              </w:rPr>
              <w:t>0.17</w:t>
            </w:r>
          </w:p>
        </w:tc>
        <w:tc>
          <w:tcPr>
            <w:tcW w:w="774" w:type="pct"/>
            <w:shd w:val="clear" w:color="auto" w:fill="auto"/>
            <w:tcMar>
              <w:top w:w="17" w:type="dxa"/>
              <w:left w:w="17" w:type="dxa"/>
              <w:bottom w:w="0" w:type="dxa"/>
              <w:right w:w="17" w:type="dxa"/>
            </w:tcMar>
            <w:vAlign w:val="center"/>
          </w:tcPr>
          <w:p w14:paraId="0A8449E3" w14:textId="77777777" w:rsidR="00C40B67" w:rsidRPr="00C40B67" w:rsidRDefault="00C40B67" w:rsidP="002A279D">
            <w:pPr>
              <w:spacing w:line="264" w:lineRule="auto"/>
              <w:jc w:val="center"/>
              <w:rPr>
                <w:sz w:val="20"/>
                <w:szCs w:val="20"/>
              </w:rPr>
            </w:pPr>
            <w:r w:rsidRPr="00C40B67">
              <w:rPr>
                <w:color w:val="000000"/>
                <w:sz w:val="20"/>
                <w:szCs w:val="20"/>
              </w:rPr>
              <w:t>2.26</w:t>
            </w:r>
          </w:p>
        </w:tc>
        <w:tc>
          <w:tcPr>
            <w:tcW w:w="571" w:type="pct"/>
            <w:shd w:val="clear" w:color="auto" w:fill="auto"/>
            <w:tcMar>
              <w:top w:w="17" w:type="dxa"/>
              <w:left w:w="17" w:type="dxa"/>
              <w:bottom w:w="0" w:type="dxa"/>
              <w:right w:w="17" w:type="dxa"/>
            </w:tcMar>
            <w:vAlign w:val="center"/>
          </w:tcPr>
          <w:p w14:paraId="10133C58" w14:textId="77777777" w:rsidR="00C40B67" w:rsidRPr="00C40B67" w:rsidRDefault="00C40B67" w:rsidP="002A279D">
            <w:pPr>
              <w:spacing w:line="264" w:lineRule="auto"/>
              <w:jc w:val="center"/>
              <w:rPr>
                <w:sz w:val="20"/>
                <w:szCs w:val="20"/>
              </w:rPr>
            </w:pPr>
            <w:r w:rsidRPr="00C40B67">
              <w:rPr>
                <w:color w:val="000000"/>
                <w:sz w:val="20"/>
                <w:szCs w:val="20"/>
              </w:rPr>
              <w:t>1.38</w:t>
            </w:r>
          </w:p>
        </w:tc>
      </w:tr>
      <w:tr w:rsidR="00C40B67" w:rsidRPr="00C40B67" w14:paraId="545AE488" w14:textId="77777777" w:rsidTr="00C40B67">
        <w:trPr>
          <w:trHeight w:val="166"/>
          <w:jc w:val="center"/>
        </w:trPr>
        <w:tc>
          <w:tcPr>
            <w:tcW w:w="2501" w:type="pct"/>
            <w:shd w:val="clear" w:color="auto" w:fill="auto"/>
            <w:tcMar>
              <w:top w:w="17" w:type="dxa"/>
              <w:left w:w="17" w:type="dxa"/>
              <w:bottom w:w="0" w:type="dxa"/>
              <w:right w:w="17" w:type="dxa"/>
            </w:tcMar>
            <w:vAlign w:val="center"/>
          </w:tcPr>
          <w:p w14:paraId="638903F8" w14:textId="77777777" w:rsidR="00C40B67" w:rsidRPr="00C40B67" w:rsidRDefault="00C40B67" w:rsidP="002A279D">
            <w:pPr>
              <w:spacing w:line="264" w:lineRule="auto"/>
              <w:ind w:left="72"/>
              <w:rPr>
                <w:color w:val="000000"/>
                <w:sz w:val="20"/>
                <w:szCs w:val="20"/>
                <w:lang w:val="en-GB"/>
              </w:rPr>
            </w:pPr>
            <w:r w:rsidRPr="00C40B67">
              <w:rPr>
                <w:color w:val="000000"/>
                <w:sz w:val="20"/>
                <w:szCs w:val="20"/>
                <w:lang w:val="en-GB"/>
              </w:rPr>
              <w:t xml:space="preserve">Epidermis (without </w:t>
            </w:r>
            <w:r w:rsidRPr="00C40B67">
              <w:rPr>
                <w:i/>
                <w:color w:val="000000"/>
                <w:sz w:val="20"/>
                <w:szCs w:val="20"/>
                <w:lang w:val="en-GB"/>
              </w:rPr>
              <w:t>stratum corneum</w:t>
            </w:r>
            <w:r w:rsidRPr="00C40B67">
              <w:rPr>
                <w:color w:val="000000"/>
                <w:sz w:val="20"/>
                <w:szCs w:val="20"/>
                <w:lang w:val="en-GB"/>
              </w:rPr>
              <w:t>)</w:t>
            </w:r>
          </w:p>
        </w:tc>
        <w:tc>
          <w:tcPr>
            <w:tcW w:w="665" w:type="pct"/>
            <w:shd w:val="clear" w:color="auto" w:fill="auto"/>
            <w:tcMar>
              <w:top w:w="17" w:type="dxa"/>
              <w:left w:w="17" w:type="dxa"/>
              <w:bottom w:w="0" w:type="dxa"/>
              <w:right w:w="17" w:type="dxa"/>
            </w:tcMar>
            <w:vAlign w:val="center"/>
          </w:tcPr>
          <w:p w14:paraId="1A6A32B0" w14:textId="77777777" w:rsidR="00C40B67" w:rsidRPr="00C40B67" w:rsidRDefault="00C40B67" w:rsidP="002A279D">
            <w:pPr>
              <w:spacing w:line="264" w:lineRule="auto"/>
              <w:jc w:val="center"/>
              <w:rPr>
                <w:sz w:val="20"/>
                <w:szCs w:val="20"/>
              </w:rPr>
            </w:pPr>
            <w:r w:rsidRPr="00C40B67">
              <w:rPr>
                <w:color w:val="000000"/>
                <w:sz w:val="20"/>
                <w:szCs w:val="20"/>
              </w:rPr>
              <w:t>0.77</w:t>
            </w:r>
          </w:p>
        </w:tc>
        <w:tc>
          <w:tcPr>
            <w:tcW w:w="490" w:type="pct"/>
            <w:shd w:val="clear" w:color="auto" w:fill="auto"/>
            <w:tcMar>
              <w:top w:w="17" w:type="dxa"/>
              <w:left w:w="17" w:type="dxa"/>
              <w:bottom w:w="0" w:type="dxa"/>
              <w:right w:w="17" w:type="dxa"/>
            </w:tcMar>
            <w:vAlign w:val="center"/>
          </w:tcPr>
          <w:p w14:paraId="77274B7F" w14:textId="77777777" w:rsidR="00C40B67" w:rsidRPr="00C40B67" w:rsidRDefault="00C40B67" w:rsidP="002A279D">
            <w:pPr>
              <w:spacing w:line="264" w:lineRule="auto"/>
              <w:jc w:val="center"/>
              <w:rPr>
                <w:sz w:val="20"/>
                <w:szCs w:val="20"/>
              </w:rPr>
            </w:pPr>
            <w:r w:rsidRPr="00C40B67">
              <w:rPr>
                <w:color w:val="000000"/>
                <w:sz w:val="20"/>
                <w:szCs w:val="20"/>
              </w:rPr>
              <w:t>0.52</w:t>
            </w:r>
          </w:p>
        </w:tc>
        <w:tc>
          <w:tcPr>
            <w:tcW w:w="774" w:type="pct"/>
            <w:shd w:val="clear" w:color="auto" w:fill="auto"/>
            <w:tcMar>
              <w:top w:w="17" w:type="dxa"/>
              <w:left w:w="17" w:type="dxa"/>
              <w:bottom w:w="0" w:type="dxa"/>
              <w:right w:w="17" w:type="dxa"/>
            </w:tcMar>
            <w:vAlign w:val="center"/>
          </w:tcPr>
          <w:p w14:paraId="398844DE" w14:textId="77777777" w:rsidR="00C40B67" w:rsidRPr="00C40B67" w:rsidRDefault="00C40B67" w:rsidP="002A279D">
            <w:pPr>
              <w:spacing w:line="264" w:lineRule="auto"/>
              <w:jc w:val="center"/>
              <w:rPr>
                <w:sz w:val="20"/>
                <w:szCs w:val="20"/>
              </w:rPr>
            </w:pPr>
            <w:r w:rsidRPr="00C40B67">
              <w:rPr>
                <w:color w:val="000000"/>
                <w:sz w:val="20"/>
                <w:szCs w:val="20"/>
              </w:rPr>
              <w:t>3.00</w:t>
            </w:r>
          </w:p>
        </w:tc>
        <w:tc>
          <w:tcPr>
            <w:tcW w:w="571" w:type="pct"/>
            <w:shd w:val="clear" w:color="auto" w:fill="auto"/>
            <w:tcMar>
              <w:top w:w="17" w:type="dxa"/>
              <w:left w:w="17" w:type="dxa"/>
              <w:bottom w:w="0" w:type="dxa"/>
              <w:right w:w="17" w:type="dxa"/>
            </w:tcMar>
            <w:vAlign w:val="center"/>
          </w:tcPr>
          <w:p w14:paraId="3BC6CAB2" w14:textId="77777777" w:rsidR="00C40B67" w:rsidRPr="00C40B67" w:rsidRDefault="00C40B67" w:rsidP="002A279D">
            <w:pPr>
              <w:spacing w:line="264" w:lineRule="auto"/>
              <w:jc w:val="center"/>
              <w:rPr>
                <w:sz w:val="20"/>
                <w:szCs w:val="20"/>
              </w:rPr>
            </w:pPr>
            <w:r w:rsidRPr="00C40B67">
              <w:rPr>
                <w:color w:val="000000"/>
                <w:sz w:val="20"/>
                <w:szCs w:val="20"/>
              </w:rPr>
              <w:t>1.11</w:t>
            </w:r>
          </w:p>
        </w:tc>
      </w:tr>
      <w:tr w:rsidR="00C40B67" w:rsidRPr="00C40B67" w14:paraId="6155D028" w14:textId="77777777" w:rsidTr="00C40B67">
        <w:trPr>
          <w:trHeight w:val="166"/>
          <w:jc w:val="center"/>
        </w:trPr>
        <w:tc>
          <w:tcPr>
            <w:tcW w:w="2501" w:type="pct"/>
            <w:shd w:val="clear" w:color="auto" w:fill="auto"/>
            <w:tcMar>
              <w:top w:w="17" w:type="dxa"/>
              <w:left w:w="17" w:type="dxa"/>
              <w:bottom w:w="0" w:type="dxa"/>
              <w:right w:w="17" w:type="dxa"/>
            </w:tcMar>
            <w:vAlign w:val="center"/>
            <w:hideMark/>
          </w:tcPr>
          <w:p w14:paraId="3DFE1564" w14:textId="77777777" w:rsidR="00C40B67" w:rsidRPr="00C40B67" w:rsidRDefault="00C40B67" w:rsidP="002A279D">
            <w:pPr>
              <w:spacing w:line="264" w:lineRule="auto"/>
              <w:ind w:left="72"/>
              <w:jc w:val="center"/>
              <w:rPr>
                <w:color w:val="000000"/>
                <w:sz w:val="20"/>
                <w:szCs w:val="20"/>
                <w:lang w:val="en-GB"/>
              </w:rPr>
            </w:pPr>
            <w:r w:rsidRPr="00C40B67">
              <w:rPr>
                <w:color w:val="000000"/>
                <w:sz w:val="20"/>
                <w:szCs w:val="20"/>
                <w:lang w:val="en-GB"/>
              </w:rPr>
              <w:t>Tape Strips (1-2)</w:t>
            </w:r>
          </w:p>
        </w:tc>
        <w:tc>
          <w:tcPr>
            <w:tcW w:w="665" w:type="pct"/>
            <w:shd w:val="clear" w:color="auto" w:fill="auto"/>
            <w:tcMar>
              <w:top w:w="17" w:type="dxa"/>
              <w:left w:w="17" w:type="dxa"/>
              <w:bottom w:w="0" w:type="dxa"/>
              <w:right w:w="17" w:type="dxa"/>
            </w:tcMar>
            <w:vAlign w:val="center"/>
          </w:tcPr>
          <w:p w14:paraId="57876AF4" w14:textId="77777777" w:rsidR="00C40B67" w:rsidRPr="00C40B67" w:rsidRDefault="00C40B67" w:rsidP="002A279D">
            <w:pPr>
              <w:spacing w:line="264" w:lineRule="auto"/>
              <w:jc w:val="center"/>
              <w:rPr>
                <w:sz w:val="20"/>
                <w:szCs w:val="20"/>
              </w:rPr>
            </w:pPr>
            <w:r w:rsidRPr="00C40B67">
              <w:rPr>
                <w:color w:val="000000"/>
                <w:sz w:val="20"/>
                <w:szCs w:val="20"/>
              </w:rPr>
              <w:t>0.55</w:t>
            </w:r>
          </w:p>
        </w:tc>
        <w:tc>
          <w:tcPr>
            <w:tcW w:w="490" w:type="pct"/>
            <w:shd w:val="clear" w:color="auto" w:fill="auto"/>
            <w:tcMar>
              <w:top w:w="17" w:type="dxa"/>
              <w:left w:w="17" w:type="dxa"/>
              <w:bottom w:w="0" w:type="dxa"/>
              <w:right w:w="17" w:type="dxa"/>
            </w:tcMar>
            <w:vAlign w:val="center"/>
          </w:tcPr>
          <w:p w14:paraId="011EF361" w14:textId="77777777" w:rsidR="00C40B67" w:rsidRPr="00C40B67" w:rsidRDefault="00C40B67" w:rsidP="002A279D">
            <w:pPr>
              <w:spacing w:line="264" w:lineRule="auto"/>
              <w:jc w:val="center"/>
              <w:rPr>
                <w:sz w:val="20"/>
                <w:szCs w:val="20"/>
              </w:rPr>
            </w:pPr>
            <w:r w:rsidRPr="00C40B67">
              <w:rPr>
                <w:color w:val="000000"/>
                <w:sz w:val="20"/>
                <w:szCs w:val="20"/>
              </w:rPr>
              <w:t>0.55</w:t>
            </w:r>
          </w:p>
        </w:tc>
        <w:tc>
          <w:tcPr>
            <w:tcW w:w="774" w:type="pct"/>
            <w:shd w:val="clear" w:color="auto" w:fill="auto"/>
            <w:tcMar>
              <w:top w:w="17" w:type="dxa"/>
              <w:left w:w="17" w:type="dxa"/>
              <w:bottom w:w="0" w:type="dxa"/>
              <w:right w:w="17" w:type="dxa"/>
            </w:tcMar>
            <w:vAlign w:val="center"/>
          </w:tcPr>
          <w:p w14:paraId="1B6B7076" w14:textId="77777777" w:rsidR="00C40B67" w:rsidRPr="00C40B67" w:rsidRDefault="00C40B67" w:rsidP="002A279D">
            <w:pPr>
              <w:spacing w:line="264" w:lineRule="auto"/>
              <w:jc w:val="center"/>
              <w:rPr>
                <w:sz w:val="20"/>
                <w:szCs w:val="20"/>
              </w:rPr>
            </w:pPr>
            <w:r w:rsidRPr="00C40B67">
              <w:rPr>
                <w:color w:val="000000"/>
                <w:sz w:val="20"/>
                <w:szCs w:val="20"/>
              </w:rPr>
              <w:t>2.16</w:t>
            </w:r>
          </w:p>
        </w:tc>
        <w:tc>
          <w:tcPr>
            <w:tcW w:w="571" w:type="pct"/>
            <w:shd w:val="clear" w:color="auto" w:fill="auto"/>
            <w:tcMar>
              <w:top w:w="17" w:type="dxa"/>
              <w:left w:w="17" w:type="dxa"/>
              <w:bottom w:w="0" w:type="dxa"/>
              <w:right w:w="17" w:type="dxa"/>
            </w:tcMar>
            <w:vAlign w:val="center"/>
          </w:tcPr>
          <w:p w14:paraId="03C61665" w14:textId="77777777" w:rsidR="00C40B67" w:rsidRPr="00C40B67" w:rsidRDefault="00C40B67" w:rsidP="002A279D">
            <w:pPr>
              <w:spacing w:line="264" w:lineRule="auto"/>
              <w:jc w:val="center"/>
              <w:rPr>
                <w:color w:val="000000"/>
                <w:sz w:val="20"/>
                <w:szCs w:val="20"/>
              </w:rPr>
            </w:pPr>
            <w:r w:rsidRPr="00C40B67">
              <w:rPr>
                <w:color w:val="000000"/>
                <w:sz w:val="20"/>
                <w:szCs w:val="20"/>
              </w:rPr>
              <w:t>2.22</w:t>
            </w:r>
          </w:p>
        </w:tc>
      </w:tr>
      <w:tr w:rsidR="00C40B67" w:rsidRPr="00C40B67" w14:paraId="3268F3DE" w14:textId="77777777" w:rsidTr="00C40B67">
        <w:trPr>
          <w:trHeight w:val="166"/>
          <w:jc w:val="center"/>
        </w:trPr>
        <w:tc>
          <w:tcPr>
            <w:tcW w:w="2501" w:type="pct"/>
            <w:shd w:val="clear" w:color="auto" w:fill="auto"/>
            <w:tcMar>
              <w:top w:w="17" w:type="dxa"/>
              <w:left w:w="17" w:type="dxa"/>
              <w:bottom w:w="0" w:type="dxa"/>
              <w:right w:w="17" w:type="dxa"/>
            </w:tcMar>
            <w:vAlign w:val="center"/>
            <w:hideMark/>
          </w:tcPr>
          <w:p w14:paraId="341F7E37" w14:textId="77777777" w:rsidR="00C40B67" w:rsidRPr="00C40B67" w:rsidRDefault="00C40B67" w:rsidP="002A279D">
            <w:pPr>
              <w:spacing w:line="264" w:lineRule="auto"/>
              <w:ind w:left="72"/>
              <w:jc w:val="center"/>
              <w:rPr>
                <w:color w:val="000000"/>
                <w:sz w:val="20"/>
                <w:szCs w:val="20"/>
                <w:lang w:val="en-GB"/>
              </w:rPr>
            </w:pPr>
            <w:r w:rsidRPr="00C40B67">
              <w:rPr>
                <w:color w:val="000000"/>
                <w:sz w:val="20"/>
                <w:szCs w:val="20"/>
                <w:lang w:val="en-GB"/>
              </w:rPr>
              <w:t xml:space="preserve">      Tape Strips (3 to 15)</w:t>
            </w:r>
          </w:p>
        </w:tc>
        <w:tc>
          <w:tcPr>
            <w:tcW w:w="665" w:type="pct"/>
            <w:shd w:val="clear" w:color="auto" w:fill="auto"/>
            <w:tcMar>
              <w:top w:w="17" w:type="dxa"/>
              <w:left w:w="17" w:type="dxa"/>
              <w:bottom w:w="0" w:type="dxa"/>
              <w:right w:w="17" w:type="dxa"/>
            </w:tcMar>
            <w:vAlign w:val="center"/>
          </w:tcPr>
          <w:p w14:paraId="3739C086" w14:textId="77777777" w:rsidR="00C40B67" w:rsidRPr="00C40B67" w:rsidRDefault="00C40B67" w:rsidP="002A279D">
            <w:pPr>
              <w:spacing w:line="264" w:lineRule="auto"/>
              <w:jc w:val="center"/>
              <w:rPr>
                <w:sz w:val="20"/>
                <w:szCs w:val="20"/>
              </w:rPr>
            </w:pPr>
            <w:r w:rsidRPr="00C40B67">
              <w:rPr>
                <w:color w:val="000000"/>
                <w:sz w:val="20"/>
                <w:szCs w:val="20"/>
              </w:rPr>
              <w:t>1.03</w:t>
            </w:r>
          </w:p>
        </w:tc>
        <w:tc>
          <w:tcPr>
            <w:tcW w:w="490" w:type="pct"/>
            <w:shd w:val="clear" w:color="auto" w:fill="auto"/>
            <w:tcMar>
              <w:top w:w="17" w:type="dxa"/>
              <w:left w:w="17" w:type="dxa"/>
              <w:bottom w:w="0" w:type="dxa"/>
              <w:right w:w="17" w:type="dxa"/>
            </w:tcMar>
            <w:vAlign w:val="center"/>
          </w:tcPr>
          <w:p w14:paraId="3D9BA587" w14:textId="77777777" w:rsidR="00C40B67" w:rsidRPr="00C40B67" w:rsidRDefault="00C40B67" w:rsidP="002A279D">
            <w:pPr>
              <w:spacing w:line="264" w:lineRule="auto"/>
              <w:jc w:val="center"/>
              <w:rPr>
                <w:sz w:val="20"/>
                <w:szCs w:val="20"/>
              </w:rPr>
            </w:pPr>
            <w:r w:rsidRPr="00C40B67">
              <w:rPr>
                <w:color w:val="000000"/>
                <w:sz w:val="20"/>
                <w:szCs w:val="20"/>
              </w:rPr>
              <w:t>0.68</w:t>
            </w:r>
          </w:p>
        </w:tc>
        <w:tc>
          <w:tcPr>
            <w:tcW w:w="774" w:type="pct"/>
            <w:shd w:val="clear" w:color="auto" w:fill="auto"/>
            <w:tcMar>
              <w:top w:w="17" w:type="dxa"/>
              <w:left w:w="17" w:type="dxa"/>
              <w:bottom w:w="0" w:type="dxa"/>
              <w:right w:w="17" w:type="dxa"/>
            </w:tcMar>
            <w:vAlign w:val="center"/>
          </w:tcPr>
          <w:p w14:paraId="172A0583" w14:textId="77777777" w:rsidR="00C40B67" w:rsidRPr="00C40B67" w:rsidRDefault="00C40B67" w:rsidP="002A279D">
            <w:pPr>
              <w:spacing w:line="264" w:lineRule="auto"/>
              <w:jc w:val="center"/>
              <w:rPr>
                <w:sz w:val="20"/>
                <w:szCs w:val="20"/>
              </w:rPr>
            </w:pPr>
            <w:r w:rsidRPr="00C40B67">
              <w:rPr>
                <w:color w:val="000000"/>
                <w:sz w:val="20"/>
                <w:szCs w:val="20"/>
              </w:rPr>
              <w:t>4.99</w:t>
            </w:r>
          </w:p>
        </w:tc>
        <w:tc>
          <w:tcPr>
            <w:tcW w:w="571" w:type="pct"/>
            <w:shd w:val="clear" w:color="auto" w:fill="auto"/>
            <w:tcMar>
              <w:top w:w="17" w:type="dxa"/>
              <w:left w:w="17" w:type="dxa"/>
              <w:bottom w:w="0" w:type="dxa"/>
              <w:right w:w="17" w:type="dxa"/>
            </w:tcMar>
            <w:vAlign w:val="center"/>
          </w:tcPr>
          <w:p w14:paraId="4222216C" w14:textId="77777777" w:rsidR="00C40B67" w:rsidRPr="00C40B67" w:rsidRDefault="00C40B67" w:rsidP="002A279D">
            <w:pPr>
              <w:spacing w:line="264" w:lineRule="auto"/>
              <w:jc w:val="center"/>
              <w:rPr>
                <w:sz w:val="20"/>
                <w:szCs w:val="20"/>
              </w:rPr>
            </w:pPr>
            <w:r w:rsidRPr="00C40B67">
              <w:rPr>
                <w:color w:val="000000"/>
                <w:sz w:val="20"/>
                <w:szCs w:val="20"/>
              </w:rPr>
              <w:t>2.19</w:t>
            </w:r>
          </w:p>
        </w:tc>
      </w:tr>
      <w:tr w:rsidR="00C40B67" w:rsidRPr="00C40B67" w14:paraId="6AC94AF9" w14:textId="77777777" w:rsidTr="00C40B67">
        <w:trPr>
          <w:trHeight w:val="203"/>
          <w:jc w:val="center"/>
        </w:trPr>
        <w:tc>
          <w:tcPr>
            <w:tcW w:w="2501" w:type="pct"/>
            <w:shd w:val="clear" w:color="auto" w:fill="auto"/>
            <w:tcMar>
              <w:top w:w="17" w:type="dxa"/>
              <w:left w:w="17" w:type="dxa"/>
              <w:bottom w:w="0" w:type="dxa"/>
              <w:right w:w="17" w:type="dxa"/>
            </w:tcMar>
            <w:vAlign w:val="center"/>
            <w:hideMark/>
          </w:tcPr>
          <w:p w14:paraId="7F6057FF" w14:textId="77777777" w:rsidR="00C40B67" w:rsidRPr="00C40B67" w:rsidRDefault="00C40B67" w:rsidP="002A279D">
            <w:pPr>
              <w:spacing w:line="264" w:lineRule="auto"/>
              <w:ind w:left="72"/>
              <w:rPr>
                <w:i/>
                <w:color w:val="000000"/>
                <w:sz w:val="20"/>
                <w:szCs w:val="20"/>
                <w:lang w:val="en-GB"/>
              </w:rPr>
            </w:pPr>
            <w:r w:rsidRPr="00C40B67">
              <w:rPr>
                <w:i/>
                <w:color w:val="000000"/>
                <w:sz w:val="20"/>
                <w:szCs w:val="20"/>
                <w:lang w:val="en-GB"/>
              </w:rPr>
              <w:t>Stratum corneum</w:t>
            </w:r>
          </w:p>
        </w:tc>
        <w:tc>
          <w:tcPr>
            <w:tcW w:w="665" w:type="pct"/>
            <w:shd w:val="clear" w:color="auto" w:fill="auto"/>
            <w:tcMar>
              <w:top w:w="17" w:type="dxa"/>
              <w:left w:w="17" w:type="dxa"/>
              <w:bottom w:w="0" w:type="dxa"/>
              <w:right w:w="17" w:type="dxa"/>
            </w:tcMar>
            <w:vAlign w:val="center"/>
          </w:tcPr>
          <w:p w14:paraId="2E1CD55D" w14:textId="77777777" w:rsidR="00C40B67" w:rsidRPr="00C40B67" w:rsidRDefault="00C40B67" w:rsidP="002A279D">
            <w:pPr>
              <w:spacing w:line="264" w:lineRule="auto"/>
              <w:jc w:val="center"/>
              <w:rPr>
                <w:sz w:val="20"/>
                <w:szCs w:val="20"/>
              </w:rPr>
            </w:pPr>
            <w:r w:rsidRPr="00C40B67">
              <w:rPr>
                <w:color w:val="000000"/>
                <w:sz w:val="20"/>
                <w:szCs w:val="20"/>
              </w:rPr>
              <w:t>1.57</w:t>
            </w:r>
          </w:p>
        </w:tc>
        <w:tc>
          <w:tcPr>
            <w:tcW w:w="490" w:type="pct"/>
            <w:shd w:val="clear" w:color="auto" w:fill="auto"/>
            <w:tcMar>
              <w:top w:w="17" w:type="dxa"/>
              <w:left w:w="17" w:type="dxa"/>
              <w:bottom w:w="0" w:type="dxa"/>
              <w:right w:w="17" w:type="dxa"/>
            </w:tcMar>
            <w:vAlign w:val="center"/>
          </w:tcPr>
          <w:p w14:paraId="233210DA" w14:textId="77777777" w:rsidR="00C40B67" w:rsidRPr="00C40B67" w:rsidRDefault="00C40B67" w:rsidP="002A279D">
            <w:pPr>
              <w:spacing w:line="264" w:lineRule="auto"/>
              <w:jc w:val="center"/>
              <w:rPr>
                <w:sz w:val="20"/>
                <w:szCs w:val="20"/>
              </w:rPr>
            </w:pPr>
            <w:r w:rsidRPr="00C40B67">
              <w:rPr>
                <w:color w:val="000000"/>
                <w:sz w:val="20"/>
                <w:szCs w:val="20"/>
              </w:rPr>
              <w:t>1.15</w:t>
            </w:r>
          </w:p>
        </w:tc>
        <w:tc>
          <w:tcPr>
            <w:tcW w:w="774" w:type="pct"/>
            <w:shd w:val="clear" w:color="auto" w:fill="auto"/>
            <w:tcMar>
              <w:top w:w="17" w:type="dxa"/>
              <w:left w:w="17" w:type="dxa"/>
              <w:bottom w:w="0" w:type="dxa"/>
              <w:right w:w="17" w:type="dxa"/>
            </w:tcMar>
            <w:vAlign w:val="center"/>
          </w:tcPr>
          <w:p w14:paraId="52BD3A49" w14:textId="77777777" w:rsidR="00C40B67" w:rsidRPr="00C40B67" w:rsidRDefault="00C40B67" w:rsidP="002A279D">
            <w:pPr>
              <w:spacing w:line="264" w:lineRule="auto"/>
              <w:jc w:val="center"/>
              <w:rPr>
                <w:sz w:val="20"/>
                <w:szCs w:val="20"/>
              </w:rPr>
            </w:pPr>
            <w:r w:rsidRPr="00C40B67">
              <w:rPr>
                <w:color w:val="000000"/>
                <w:sz w:val="20"/>
                <w:szCs w:val="20"/>
              </w:rPr>
              <w:t>7.14</w:t>
            </w:r>
          </w:p>
        </w:tc>
        <w:tc>
          <w:tcPr>
            <w:tcW w:w="571" w:type="pct"/>
            <w:shd w:val="clear" w:color="auto" w:fill="auto"/>
            <w:tcMar>
              <w:top w:w="17" w:type="dxa"/>
              <w:left w:w="17" w:type="dxa"/>
              <w:bottom w:w="0" w:type="dxa"/>
              <w:right w:w="17" w:type="dxa"/>
            </w:tcMar>
            <w:vAlign w:val="center"/>
          </w:tcPr>
          <w:p w14:paraId="4071DA1C" w14:textId="77777777" w:rsidR="00C40B67" w:rsidRPr="00C40B67" w:rsidRDefault="00C40B67" w:rsidP="002A279D">
            <w:pPr>
              <w:spacing w:line="264" w:lineRule="auto"/>
              <w:jc w:val="center"/>
              <w:rPr>
                <w:sz w:val="20"/>
                <w:szCs w:val="20"/>
              </w:rPr>
            </w:pPr>
            <w:r w:rsidRPr="00C40B67">
              <w:rPr>
                <w:color w:val="000000"/>
                <w:sz w:val="20"/>
                <w:szCs w:val="20"/>
              </w:rPr>
              <w:t>3.27</w:t>
            </w:r>
          </w:p>
        </w:tc>
      </w:tr>
      <w:tr w:rsidR="00C40B67" w:rsidRPr="00C40B67" w14:paraId="6B1238A0" w14:textId="77777777" w:rsidTr="00C40B67">
        <w:trPr>
          <w:trHeight w:val="166"/>
          <w:jc w:val="center"/>
        </w:trPr>
        <w:tc>
          <w:tcPr>
            <w:tcW w:w="2501" w:type="pct"/>
            <w:shd w:val="clear" w:color="auto" w:fill="auto"/>
            <w:tcMar>
              <w:top w:w="17" w:type="dxa"/>
              <w:left w:w="17" w:type="dxa"/>
              <w:bottom w:w="0" w:type="dxa"/>
              <w:right w:w="17" w:type="dxa"/>
            </w:tcMar>
            <w:vAlign w:val="center"/>
            <w:hideMark/>
          </w:tcPr>
          <w:p w14:paraId="474E1463" w14:textId="77777777" w:rsidR="00C40B67" w:rsidRPr="00C40B67" w:rsidRDefault="00C40B67" w:rsidP="002A279D">
            <w:pPr>
              <w:spacing w:line="264" w:lineRule="auto"/>
              <w:ind w:left="72"/>
              <w:rPr>
                <w:color w:val="000000"/>
                <w:sz w:val="20"/>
                <w:szCs w:val="20"/>
                <w:lang w:val="en-GB"/>
              </w:rPr>
            </w:pPr>
            <w:r w:rsidRPr="00C40B67">
              <w:rPr>
                <w:color w:val="000000"/>
                <w:sz w:val="20"/>
                <w:szCs w:val="20"/>
                <w:lang w:val="en-GB"/>
              </w:rPr>
              <w:t>Skin Wash at 6h</w:t>
            </w:r>
          </w:p>
        </w:tc>
        <w:tc>
          <w:tcPr>
            <w:tcW w:w="665" w:type="pct"/>
            <w:shd w:val="clear" w:color="auto" w:fill="auto"/>
            <w:tcMar>
              <w:top w:w="17" w:type="dxa"/>
              <w:left w:w="17" w:type="dxa"/>
              <w:bottom w:w="0" w:type="dxa"/>
              <w:right w:w="17" w:type="dxa"/>
            </w:tcMar>
            <w:vAlign w:val="center"/>
          </w:tcPr>
          <w:p w14:paraId="19710364" w14:textId="77777777" w:rsidR="00C40B67" w:rsidRPr="00C40B67" w:rsidRDefault="00C40B67" w:rsidP="002A279D">
            <w:pPr>
              <w:spacing w:line="264" w:lineRule="auto"/>
              <w:jc w:val="center"/>
              <w:rPr>
                <w:sz w:val="20"/>
                <w:szCs w:val="20"/>
              </w:rPr>
            </w:pPr>
            <w:r w:rsidRPr="00C40B67">
              <w:rPr>
                <w:color w:val="000000"/>
                <w:sz w:val="20"/>
                <w:szCs w:val="20"/>
              </w:rPr>
              <w:t>90.63</w:t>
            </w:r>
          </w:p>
        </w:tc>
        <w:tc>
          <w:tcPr>
            <w:tcW w:w="490" w:type="pct"/>
            <w:shd w:val="clear" w:color="auto" w:fill="auto"/>
            <w:tcMar>
              <w:top w:w="17" w:type="dxa"/>
              <w:left w:w="17" w:type="dxa"/>
              <w:bottom w:w="0" w:type="dxa"/>
              <w:right w:w="17" w:type="dxa"/>
            </w:tcMar>
            <w:vAlign w:val="center"/>
          </w:tcPr>
          <w:p w14:paraId="1F9BDC9C" w14:textId="77777777" w:rsidR="00C40B67" w:rsidRPr="00C40B67" w:rsidRDefault="00C40B67" w:rsidP="002A279D">
            <w:pPr>
              <w:spacing w:line="264" w:lineRule="auto"/>
              <w:jc w:val="center"/>
              <w:rPr>
                <w:sz w:val="20"/>
                <w:szCs w:val="20"/>
              </w:rPr>
            </w:pPr>
            <w:r w:rsidRPr="00C40B67">
              <w:rPr>
                <w:color w:val="000000"/>
                <w:sz w:val="20"/>
                <w:szCs w:val="20"/>
              </w:rPr>
              <w:t>6.18</w:t>
            </w:r>
          </w:p>
        </w:tc>
        <w:tc>
          <w:tcPr>
            <w:tcW w:w="774" w:type="pct"/>
            <w:shd w:val="clear" w:color="auto" w:fill="auto"/>
            <w:tcMar>
              <w:top w:w="17" w:type="dxa"/>
              <w:left w:w="17" w:type="dxa"/>
              <w:bottom w:w="0" w:type="dxa"/>
              <w:right w:w="17" w:type="dxa"/>
            </w:tcMar>
            <w:vAlign w:val="center"/>
          </w:tcPr>
          <w:p w14:paraId="396B18E0" w14:textId="77777777" w:rsidR="00C40B67" w:rsidRPr="00C40B67" w:rsidRDefault="00C40B67" w:rsidP="002A279D">
            <w:pPr>
              <w:spacing w:line="264" w:lineRule="auto"/>
              <w:jc w:val="center"/>
              <w:rPr>
                <w:sz w:val="20"/>
                <w:szCs w:val="20"/>
              </w:rPr>
            </w:pPr>
            <w:r w:rsidRPr="00C40B67">
              <w:rPr>
                <w:color w:val="000000"/>
                <w:sz w:val="20"/>
                <w:szCs w:val="20"/>
              </w:rPr>
              <w:t>73.95</w:t>
            </w:r>
          </w:p>
        </w:tc>
        <w:tc>
          <w:tcPr>
            <w:tcW w:w="571" w:type="pct"/>
            <w:shd w:val="clear" w:color="auto" w:fill="auto"/>
            <w:tcMar>
              <w:top w:w="17" w:type="dxa"/>
              <w:left w:w="17" w:type="dxa"/>
              <w:bottom w:w="0" w:type="dxa"/>
              <w:right w:w="17" w:type="dxa"/>
            </w:tcMar>
            <w:vAlign w:val="center"/>
          </w:tcPr>
          <w:p w14:paraId="5CA618CC" w14:textId="77777777" w:rsidR="00C40B67" w:rsidRPr="00C40B67" w:rsidRDefault="00C40B67" w:rsidP="002A279D">
            <w:pPr>
              <w:spacing w:line="264" w:lineRule="auto"/>
              <w:jc w:val="center"/>
              <w:rPr>
                <w:sz w:val="20"/>
                <w:szCs w:val="20"/>
              </w:rPr>
            </w:pPr>
            <w:r w:rsidRPr="00C40B67">
              <w:rPr>
                <w:color w:val="000000"/>
                <w:sz w:val="20"/>
                <w:szCs w:val="20"/>
              </w:rPr>
              <w:t>8.88</w:t>
            </w:r>
          </w:p>
        </w:tc>
      </w:tr>
      <w:tr w:rsidR="00C40B67" w:rsidRPr="00C40B67" w14:paraId="6EADD457" w14:textId="77777777" w:rsidTr="00C40B67">
        <w:trPr>
          <w:trHeight w:val="166"/>
          <w:jc w:val="center"/>
        </w:trPr>
        <w:tc>
          <w:tcPr>
            <w:tcW w:w="2501" w:type="pct"/>
            <w:shd w:val="clear" w:color="auto" w:fill="auto"/>
            <w:tcMar>
              <w:top w:w="17" w:type="dxa"/>
              <w:left w:w="17" w:type="dxa"/>
              <w:bottom w:w="0" w:type="dxa"/>
              <w:right w:w="17" w:type="dxa"/>
            </w:tcMar>
            <w:vAlign w:val="center"/>
            <w:hideMark/>
          </w:tcPr>
          <w:p w14:paraId="35134F42" w14:textId="77777777" w:rsidR="00C40B67" w:rsidRPr="00C40B67" w:rsidRDefault="00C40B67" w:rsidP="002A279D">
            <w:pPr>
              <w:spacing w:line="264" w:lineRule="auto"/>
              <w:ind w:left="72"/>
              <w:rPr>
                <w:color w:val="000000"/>
                <w:sz w:val="20"/>
                <w:szCs w:val="20"/>
                <w:lang w:val="en-GB"/>
              </w:rPr>
            </w:pPr>
            <w:r w:rsidRPr="00C40B67">
              <w:rPr>
                <w:color w:val="000000"/>
                <w:sz w:val="20"/>
                <w:szCs w:val="20"/>
                <w:lang w:val="en-GB"/>
              </w:rPr>
              <w:t>Skin Wash at 24h</w:t>
            </w:r>
          </w:p>
        </w:tc>
        <w:tc>
          <w:tcPr>
            <w:tcW w:w="665" w:type="pct"/>
            <w:shd w:val="clear" w:color="auto" w:fill="auto"/>
            <w:tcMar>
              <w:top w:w="17" w:type="dxa"/>
              <w:left w:w="17" w:type="dxa"/>
              <w:bottom w:w="0" w:type="dxa"/>
              <w:right w:w="17" w:type="dxa"/>
            </w:tcMar>
            <w:vAlign w:val="center"/>
          </w:tcPr>
          <w:p w14:paraId="40D457A4" w14:textId="77777777" w:rsidR="00C40B67" w:rsidRPr="00C40B67" w:rsidRDefault="00C40B67" w:rsidP="002A279D">
            <w:pPr>
              <w:spacing w:line="264" w:lineRule="auto"/>
              <w:jc w:val="center"/>
              <w:rPr>
                <w:sz w:val="20"/>
                <w:szCs w:val="20"/>
              </w:rPr>
            </w:pPr>
            <w:r w:rsidRPr="00C40B67">
              <w:rPr>
                <w:color w:val="000000"/>
                <w:sz w:val="20"/>
                <w:szCs w:val="20"/>
              </w:rPr>
              <w:t>6.19</w:t>
            </w:r>
          </w:p>
        </w:tc>
        <w:tc>
          <w:tcPr>
            <w:tcW w:w="490" w:type="pct"/>
            <w:shd w:val="clear" w:color="auto" w:fill="auto"/>
            <w:tcMar>
              <w:top w:w="17" w:type="dxa"/>
              <w:left w:w="17" w:type="dxa"/>
              <w:bottom w:w="0" w:type="dxa"/>
              <w:right w:w="17" w:type="dxa"/>
            </w:tcMar>
            <w:vAlign w:val="center"/>
          </w:tcPr>
          <w:p w14:paraId="2D32FF0D" w14:textId="77777777" w:rsidR="00C40B67" w:rsidRPr="00C40B67" w:rsidRDefault="00C40B67" w:rsidP="002A279D">
            <w:pPr>
              <w:spacing w:line="264" w:lineRule="auto"/>
              <w:jc w:val="center"/>
              <w:rPr>
                <w:sz w:val="20"/>
                <w:szCs w:val="20"/>
              </w:rPr>
            </w:pPr>
            <w:r w:rsidRPr="00C40B67">
              <w:rPr>
                <w:color w:val="000000"/>
                <w:sz w:val="20"/>
                <w:szCs w:val="20"/>
              </w:rPr>
              <w:t>3.60</w:t>
            </w:r>
          </w:p>
        </w:tc>
        <w:tc>
          <w:tcPr>
            <w:tcW w:w="774" w:type="pct"/>
            <w:shd w:val="clear" w:color="auto" w:fill="auto"/>
            <w:tcMar>
              <w:top w:w="17" w:type="dxa"/>
              <w:left w:w="17" w:type="dxa"/>
              <w:bottom w:w="0" w:type="dxa"/>
              <w:right w:w="17" w:type="dxa"/>
            </w:tcMar>
            <w:vAlign w:val="center"/>
          </w:tcPr>
          <w:p w14:paraId="186F72B6" w14:textId="77777777" w:rsidR="00C40B67" w:rsidRPr="00C40B67" w:rsidRDefault="00C40B67" w:rsidP="002A279D">
            <w:pPr>
              <w:spacing w:line="264" w:lineRule="auto"/>
              <w:jc w:val="center"/>
              <w:rPr>
                <w:sz w:val="20"/>
                <w:szCs w:val="20"/>
              </w:rPr>
            </w:pPr>
            <w:r w:rsidRPr="00C40B67">
              <w:rPr>
                <w:color w:val="000000"/>
                <w:sz w:val="20"/>
                <w:szCs w:val="20"/>
              </w:rPr>
              <w:t>6.61</w:t>
            </w:r>
          </w:p>
        </w:tc>
        <w:tc>
          <w:tcPr>
            <w:tcW w:w="571" w:type="pct"/>
            <w:shd w:val="clear" w:color="auto" w:fill="auto"/>
            <w:tcMar>
              <w:top w:w="17" w:type="dxa"/>
              <w:left w:w="17" w:type="dxa"/>
              <w:bottom w:w="0" w:type="dxa"/>
              <w:right w:w="17" w:type="dxa"/>
            </w:tcMar>
            <w:vAlign w:val="center"/>
          </w:tcPr>
          <w:p w14:paraId="0690738E" w14:textId="77777777" w:rsidR="00C40B67" w:rsidRPr="00C40B67" w:rsidRDefault="00C40B67" w:rsidP="002A279D">
            <w:pPr>
              <w:spacing w:line="264" w:lineRule="auto"/>
              <w:jc w:val="center"/>
              <w:rPr>
                <w:sz w:val="20"/>
                <w:szCs w:val="20"/>
              </w:rPr>
            </w:pPr>
            <w:r w:rsidRPr="00C40B67">
              <w:rPr>
                <w:color w:val="000000"/>
                <w:sz w:val="20"/>
                <w:szCs w:val="20"/>
              </w:rPr>
              <w:t>1.82</w:t>
            </w:r>
          </w:p>
        </w:tc>
      </w:tr>
      <w:tr w:rsidR="00C40B67" w:rsidRPr="00C40B67" w14:paraId="17D0D03D" w14:textId="77777777" w:rsidTr="00C40B67">
        <w:trPr>
          <w:trHeight w:val="166"/>
          <w:jc w:val="center"/>
        </w:trPr>
        <w:tc>
          <w:tcPr>
            <w:tcW w:w="2501" w:type="pct"/>
            <w:shd w:val="clear" w:color="auto" w:fill="auto"/>
            <w:tcMar>
              <w:top w:w="17" w:type="dxa"/>
              <w:left w:w="17" w:type="dxa"/>
              <w:bottom w:w="0" w:type="dxa"/>
              <w:right w:w="17" w:type="dxa"/>
            </w:tcMar>
            <w:vAlign w:val="center"/>
            <w:hideMark/>
          </w:tcPr>
          <w:p w14:paraId="1DB811EE" w14:textId="77777777" w:rsidR="00C40B67" w:rsidRPr="00C40B67" w:rsidRDefault="00C40B67" w:rsidP="002A279D">
            <w:pPr>
              <w:spacing w:line="264" w:lineRule="auto"/>
              <w:ind w:left="72"/>
              <w:rPr>
                <w:color w:val="000000"/>
                <w:sz w:val="20"/>
                <w:szCs w:val="20"/>
                <w:lang w:val="en-GB"/>
              </w:rPr>
            </w:pPr>
            <w:r w:rsidRPr="00C40B67">
              <w:rPr>
                <w:color w:val="000000"/>
                <w:sz w:val="20"/>
                <w:szCs w:val="20"/>
                <w:lang w:val="en-GB"/>
              </w:rPr>
              <w:t>Donor Compartment Wash</w:t>
            </w:r>
          </w:p>
        </w:tc>
        <w:tc>
          <w:tcPr>
            <w:tcW w:w="665" w:type="pct"/>
            <w:shd w:val="clear" w:color="auto" w:fill="auto"/>
            <w:tcMar>
              <w:top w:w="17" w:type="dxa"/>
              <w:left w:w="17" w:type="dxa"/>
              <w:bottom w:w="0" w:type="dxa"/>
              <w:right w:w="17" w:type="dxa"/>
            </w:tcMar>
            <w:vAlign w:val="center"/>
          </w:tcPr>
          <w:p w14:paraId="3994A8E9" w14:textId="77777777" w:rsidR="00C40B67" w:rsidRPr="00C40B67" w:rsidRDefault="00C40B67" w:rsidP="002A279D">
            <w:pPr>
              <w:spacing w:line="264" w:lineRule="auto"/>
              <w:jc w:val="center"/>
              <w:rPr>
                <w:sz w:val="20"/>
                <w:szCs w:val="20"/>
              </w:rPr>
            </w:pPr>
            <w:r w:rsidRPr="00C40B67">
              <w:rPr>
                <w:color w:val="000000"/>
                <w:sz w:val="20"/>
                <w:szCs w:val="20"/>
              </w:rPr>
              <w:t>0.80</w:t>
            </w:r>
          </w:p>
        </w:tc>
        <w:tc>
          <w:tcPr>
            <w:tcW w:w="490" w:type="pct"/>
            <w:shd w:val="clear" w:color="auto" w:fill="auto"/>
            <w:tcMar>
              <w:top w:w="17" w:type="dxa"/>
              <w:left w:w="17" w:type="dxa"/>
              <w:bottom w:w="0" w:type="dxa"/>
              <w:right w:w="17" w:type="dxa"/>
            </w:tcMar>
            <w:vAlign w:val="center"/>
          </w:tcPr>
          <w:p w14:paraId="1720B722" w14:textId="77777777" w:rsidR="00C40B67" w:rsidRPr="00C40B67" w:rsidRDefault="00C40B67" w:rsidP="002A279D">
            <w:pPr>
              <w:spacing w:line="264" w:lineRule="auto"/>
              <w:jc w:val="center"/>
              <w:rPr>
                <w:sz w:val="20"/>
                <w:szCs w:val="20"/>
              </w:rPr>
            </w:pPr>
            <w:r w:rsidRPr="00C40B67">
              <w:rPr>
                <w:color w:val="000000"/>
                <w:sz w:val="20"/>
                <w:szCs w:val="20"/>
              </w:rPr>
              <w:t>0.77</w:t>
            </w:r>
          </w:p>
        </w:tc>
        <w:tc>
          <w:tcPr>
            <w:tcW w:w="774" w:type="pct"/>
            <w:shd w:val="clear" w:color="auto" w:fill="auto"/>
            <w:tcMar>
              <w:top w:w="17" w:type="dxa"/>
              <w:left w:w="17" w:type="dxa"/>
              <w:bottom w:w="0" w:type="dxa"/>
              <w:right w:w="17" w:type="dxa"/>
            </w:tcMar>
            <w:vAlign w:val="center"/>
          </w:tcPr>
          <w:p w14:paraId="5D1E4793" w14:textId="77777777" w:rsidR="00C40B67" w:rsidRPr="00C40B67" w:rsidRDefault="00C40B67" w:rsidP="002A279D">
            <w:pPr>
              <w:spacing w:line="264" w:lineRule="auto"/>
              <w:jc w:val="center"/>
              <w:rPr>
                <w:sz w:val="20"/>
                <w:szCs w:val="20"/>
              </w:rPr>
            </w:pPr>
            <w:r w:rsidRPr="00C40B67">
              <w:rPr>
                <w:color w:val="000000"/>
                <w:sz w:val="20"/>
                <w:szCs w:val="20"/>
              </w:rPr>
              <w:t>0.62</w:t>
            </w:r>
          </w:p>
        </w:tc>
        <w:tc>
          <w:tcPr>
            <w:tcW w:w="571" w:type="pct"/>
            <w:shd w:val="clear" w:color="auto" w:fill="auto"/>
            <w:tcMar>
              <w:top w:w="17" w:type="dxa"/>
              <w:left w:w="17" w:type="dxa"/>
              <w:bottom w:w="0" w:type="dxa"/>
              <w:right w:w="17" w:type="dxa"/>
            </w:tcMar>
            <w:vAlign w:val="center"/>
          </w:tcPr>
          <w:p w14:paraId="6DACC364" w14:textId="77777777" w:rsidR="00C40B67" w:rsidRPr="00C40B67" w:rsidRDefault="00C40B67" w:rsidP="002A279D">
            <w:pPr>
              <w:spacing w:line="264" w:lineRule="auto"/>
              <w:jc w:val="center"/>
              <w:rPr>
                <w:sz w:val="20"/>
                <w:szCs w:val="20"/>
              </w:rPr>
            </w:pPr>
            <w:r w:rsidRPr="00C40B67">
              <w:rPr>
                <w:color w:val="000000"/>
                <w:sz w:val="20"/>
                <w:szCs w:val="20"/>
              </w:rPr>
              <w:t>0.36</w:t>
            </w:r>
          </w:p>
        </w:tc>
      </w:tr>
      <w:tr w:rsidR="00C40B67" w:rsidRPr="00C40B67" w14:paraId="11936CB7" w14:textId="77777777" w:rsidTr="00C40B67">
        <w:trPr>
          <w:trHeight w:val="166"/>
          <w:jc w:val="center"/>
        </w:trPr>
        <w:tc>
          <w:tcPr>
            <w:tcW w:w="2501" w:type="pct"/>
            <w:shd w:val="clear" w:color="auto" w:fill="auto"/>
            <w:tcMar>
              <w:top w:w="17" w:type="dxa"/>
              <w:left w:w="17" w:type="dxa"/>
              <w:bottom w:w="0" w:type="dxa"/>
              <w:right w:w="17" w:type="dxa"/>
            </w:tcMar>
            <w:vAlign w:val="center"/>
            <w:hideMark/>
          </w:tcPr>
          <w:p w14:paraId="40D15FD8" w14:textId="77777777" w:rsidR="00C40B67" w:rsidRPr="00C40B67" w:rsidRDefault="00C40B67" w:rsidP="002A279D">
            <w:pPr>
              <w:spacing w:line="264" w:lineRule="auto"/>
              <w:ind w:left="72"/>
              <w:rPr>
                <w:b/>
                <w:color w:val="000000"/>
                <w:sz w:val="20"/>
                <w:szCs w:val="20"/>
                <w:highlight w:val="green"/>
                <w:lang w:val="en-GB"/>
              </w:rPr>
            </w:pPr>
            <w:r w:rsidRPr="00C40B67">
              <w:rPr>
                <w:b/>
                <w:bCs/>
                <w:color w:val="000000"/>
                <w:sz w:val="20"/>
                <w:szCs w:val="20"/>
                <w:lang w:val="en-GB"/>
              </w:rPr>
              <w:t>Total Recovery</w:t>
            </w:r>
          </w:p>
        </w:tc>
        <w:tc>
          <w:tcPr>
            <w:tcW w:w="665" w:type="pct"/>
            <w:shd w:val="clear" w:color="auto" w:fill="auto"/>
            <w:tcMar>
              <w:top w:w="17" w:type="dxa"/>
              <w:left w:w="17" w:type="dxa"/>
              <w:bottom w:w="0" w:type="dxa"/>
              <w:right w:w="17" w:type="dxa"/>
            </w:tcMar>
            <w:vAlign w:val="center"/>
          </w:tcPr>
          <w:p w14:paraId="3B56B756" w14:textId="77777777" w:rsidR="00C40B67" w:rsidRPr="00C40B67" w:rsidRDefault="00C40B67" w:rsidP="002A279D">
            <w:pPr>
              <w:spacing w:line="264" w:lineRule="auto"/>
              <w:jc w:val="center"/>
              <w:rPr>
                <w:sz w:val="20"/>
                <w:szCs w:val="20"/>
              </w:rPr>
            </w:pPr>
            <w:r w:rsidRPr="00C40B67">
              <w:rPr>
                <w:color w:val="000000"/>
                <w:sz w:val="20"/>
                <w:szCs w:val="20"/>
              </w:rPr>
              <w:t>100.27</w:t>
            </w:r>
          </w:p>
        </w:tc>
        <w:tc>
          <w:tcPr>
            <w:tcW w:w="490" w:type="pct"/>
            <w:shd w:val="clear" w:color="auto" w:fill="auto"/>
            <w:tcMar>
              <w:top w:w="17" w:type="dxa"/>
              <w:left w:w="17" w:type="dxa"/>
              <w:bottom w:w="0" w:type="dxa"/>
              <w:right w:w="17" w:type="dxa"/>
            </w:tcMar>
            <w:vAlign w:val="center"/>
          </w:tcPr>
          <w:p w14:paraId="08C43E3B" w14:textId="77777777" w:rsidR="00C40B67" w:rsidRPr="00C40B67" w:rsidRDefault="00C40B67" w:rsidP="002A279D">
            <w:pPr>
              <w:spacing w:line="264" w:lineRule="auto"/>
              <w:jc w:val="center"/>
              <w:rPr>
                <w:sz w:val="20"/>
                <w:szCs w:val="20"/>
              </w:rPr>
            </w:pPr>
            <w:r w:rsidRPr="00C40B67">
              <w:rPr>
                <w:color w:val="000000"/>
                <w:sz w:val="20"/>
                <w:szCs w:val="20"/>
              </w:rPr>
              <w:t>2.04</w:t>
            </w:r>
          </w:p>
        </w:tc>
        <w:tc>
          <w:tcPr>
            <w:tcW w:w="774" w:type="pct"/>
            <w:shd w:val="clear" w:color="auto" w:fill="auto"/>
            <w:tcMar>
              <w:top w:w="17" w:type="dxa"/>
              <w:left w:w="17" w:type="dxa"/>
              <w:bottom w:w="0" w:type="dxa"/>
              <w:right w:w="17" w:type="dxa"/>
            </w:tcMar>
            <w:vAlign w:val="center"/>
          </w:tcPr>
          <w:p w14:paraId="6B9404B2" w14:textId="77777777" w:rsidR="00C40B67" w:rsidRPr="00C40B67" w:rsidRDefault="00C40B67" w:rsidP="002A279D">
            <w:pPr>
              <w:spacing w:line="264" w:lineRule="auto"/>
              <w:jc w:val="center"/>
              <w:rPr>
                <w:sz w:val="20"/>
                <w:szCs w:val="20"/>
              </w:rPr>
            </w:pPr>
            <w:r w:rsidRPr="00C40B67">
              <w:rPr>
                <w:color w:val="000000"/>
                <w:sz w:val="20"/>
                <w:szCs w:val="20"/>
              </w:rPr>
              <w:t>100.11</w:t>
            </w:r>
          </w:p>
        </w:tc>
        <w:tc>
          <w:tcPr>
            <w:tcW w:w="571" w:type="pct"/>
            <w:shd w:val="clear" w:color="auto" w:fill="auto"/>
            <w:tcMar>
              <w:top w:w="17" w:type="dxa"/>
              <w:left w:w="17" w:type="dxa"/>
              <w:bottom w:w="0" w:type="dxa"/>
              <w:right w:w="17" w:type="dxa"/>
            </w:tcMar>
            <w:vAlign w:val="center"/>
          </w:tcPr>
          <w:p w14:paraId="28850166" w14:textId="77777777" w:rsidR="00C40B67" w:rsidRPr="00C40B67" w:rsidRDefault="00C40B67" w:rsidP="002A279D">
            <w:pPr>
              <w:spacing w:line="264" w:lineRule="auto"/>
              <w:jc w:val="center"/>
              <w:rPr>
                <w:sz w:val="20"/>
                <w:szCs w:val="20"/>
              </w:rPr>
            </w:pPr>
            <w:r w:rsidRPr="00C40B67">
              <w:rPr>
                <w:color w:val="000000"/>
                <w:sz w:val="20"/>
                <w:szCs w:val="20"/>
              </w:rPr>
              <w:t>2.84</w:t>
            </w:r>
          </w:p>
        </w:tc>
      </w:tr>
      <w:tr w:rsidR="00C40B67" w:rsidRPr="00C40B67" w14:paraId="145D6E12" w14:textId="77777777" w:rsidTr="00C40B67">
        <w:trPr>
          <w:trHeight w:val="166"/>
          <w:jc w:val="center"/>
        </w:trPr>
        <w:tc>
          <w:tcPr>
            <w:tcW w:w="2501" w:type="pct"/>
            <w:shd w:val="clear" w:color="auto" w:fill="auto"/>
            <w:tcMar>
              <w:top w:w="17" w:type="dxa"/>
              <w:left w:w="17" w:type="dxa"/>
              <w:bottom w:w="0" w:type="dxa"/>
              <w:right w:w="17" w:type="dxa"/>
            </w:tcMar>
            <w:vAlign w:val="center"/>
          </w:tcPr>
          <w:p w14:paraId="5FBE66F8" w14:textId="77777777" w:rsidR="00C40B67" w:rsidRPr="00C40B67" w:rsidRDefault="00C40B67" w:rsidP="002A279D">
            <w:pPr>
              <w:spacing w:line="264" w:lineRule="auto"/>
              <w:ind w:left="72"/>
              <w:rPr>
                <w:b/>
                <w:color w:val="000000"/>
                <w:sz w:val="20"/>
                <w:szCs w:val="20"/>
                <w:lang w:val="en-GB"/>
              </w:rPr>
            </w:pPr>
            <w:r w:rsidRPr="00C40B67">
              <w:rPr>
                <w:b/>
                <w:color w:val="000000"/>
                <w:sz w:val="20"/>
                <w:szCs w:val="20"/>
                <w:vertAlign w:val="superscript"/>
                <w:lang w:val="en-GB"/>
              </w:rPr>
              <w:t>1</w:t>
            </w:r>
            <w:r w:rsidRPr="00C40B67">
              <w:rPr>
                <w:b/>
                <w:color w:val="000000"/>
                <w:sz w:val="20"/>
                <w:szCs w:val="20"/>
                <w:lang w:val="en-GB"/>
              </w:rPr>
              <w:t>Absorbed dose I</w:t>
            </w:r>
          </w:p>
        </w:tc>
        <w:tc>
          <w:tcPr>
            <w:tcW w:w="665" w:type="pct"/>
            <w:shd w:val="clear" w:color="auto" w:fill="auto"/>
            <w:tcMar>
              <w:top w:w="17" w:type="dxa"/>
              <w:left w:w="17" w:type="dxa"/>
              <w:bottom w:w="0" w:type="dxa"/>
              <w:right w:w="17" w:type="dxa"/>
            </w:tcMar>
            <w:vAlign w:val="center"/>
          </w:tcPr>
          <w:p w14:paraId="268124AB" w14:textId="77777777" w:rsidR="00C40B67" w:rsidRPr="00C40B67" w:rsidRDefault="00C40B67" w:rsidP="002A279D">
            <w:pPr>
              <w:spacing w:line="264" w:lineRule="auto"/>
              <w:jc w:val="center"/>
              <w:rPr>
                <w:sz w:val="20"/>
                <w:szCs w:val="20"/>
              </w:rPr>
            </w:pPr>
            <w:r w:rsidRPr="00C40B67">
              <w:rPr>
                <w:sz w:val="20"/>
                <w:szCs w:val="20"/>
              </w:rPr>
              <w:t>0.32</w:t>
            </w:r>
          </w:p>
        </w:tc>
        <w:tc>
          <w:tcPr>
            <w:tcW w:w="490" w:type="pct"/>
            <w:shd w:val="clear" w:color="auto" w:fill="auto"/>
            <w:tcMar>
              <w:top w:w="17" w:type="dxa"/>
              <w:left w:w="17" w:type="dxa"/>
              <w:bottom w:w="0" w:type="dxa"/>
              <w:right w:w="17" w:type="dxa"/>
            </w:tcMar>
            <w:vAlign w:val="center"/>
          </w:tcPr>
          <w:p w14:paraId="43686F2A" w14:textId="77777777" w:rsidR="00C40B67" w:rsidRPr="00C40B67" w:rsidRDefault="00C40B67" w:rsidP="002A279D">
            <w:pPr>
              <w:spacing w:line="264" w:lineRule="auto"/>
              <w:jc w:val="center"/>
              <w:rPr>
                <w:sz w:val="20"/>
                <w:szCs w:val="20"/>
              </w:rPr>
            </w:pPr>
            <w:r w:rsidRPr="00C40B67">
              <w:rPr>
                <w:sz w:val="20"/>
                <w:szCs w:val="20"/>
              </w:rPr>
              <w:t>0.17</w:t>
            </w:r>
          </w:p>
        </w:tc>
        <w:tc>
          <w:tcPr>
            <w:tcW w:w="774" w:type="pct"/>
            <w:shd w:val="clear" w:color="auto" w:fill="auto"/>
            <w:tcMar>
              <w:top w:w="17" w:type="dxa"/>
              <w:left w:w="17" w:type="dxa"/>
              <w:bottom w:w="0" w:type="dxa"/>
              <w:right w:w="17" w:type="dxa"/>
            </w:tcMar>
            <w:vAlign w:val="center"/>
          </w:tcPr>
          <w:p w14:paraId="187D7D32" w14:textId="77777777" w:rsidR="00C40B67" w:rsidRPr="00C40B67" w:rsidRDefault="00C40B67" w:rsidP="002A279D">
            <w:pPr>
              <w:spacing w:line="264" w:lineRule="auto"/>
              <w:jc w:val="center"/>
              <w:rPr>
                <w:sz w:val="20"/>
                <w:szCs w:val="20"/>
              </w:rPr>
            </w:pPr>
            <w:r w:rsidRPr="00C40B67">
              <w:rPr>
                <w:sz w:val="20"/>
                <w:szCs w:val="20"/>
              </w:rPr>
              <w:t>8.81</w:t>
            </w:r>
          </w:p>
        </w:tc>
        <w:tc>
          <w:tcPr>
            <w:tcW w:w="571" w:type="pct"/>
            <w:shd w:val="clear" w:color="auto" w:fill="auto"/>
            <w:tcMar>
              <w:top w:w="17" w:type="dxa"/>
              <w:left w:w="17" w:type="dxa"/>
              <w:bottom w:w="0" w:type="dxa"/>
              <w:right w:w="17" w:type="dxa"/>
            </w:tcMar>
            <w:vAlign w:val="center"/>
          </w:tcPr>
          <w:p w14:paraId="21389FF6" w14:textId="77777777" w:rsidR="00C40B67" w:rsidRPr="00C40B67" w:rsidRDefault="00C40B67" w:rsidP="002A279D">
            <w:pPr>
              <w:spacing w:line="264" w:lineRule="auto"/>
              <w:jc w:val="center"/>
              <w:rPr>
                <w:sz w:val="20"/>
                <w:szCs w:val="20"/>
              </w:rPr>
            </w:pPr>
            <w:r w:rsidRPr="00C40B67">
              <w:rPr>
                <w:sz w:val="20"/>
                <w:szCs w:val="20"/>
              </w:rPr>
              <w:t>4.23</w:t>
            </w:r>
          </w:p>
        </w:tc>
      </w:tr>
      <w:tr w:rsidR="00C40B67" w:rsidRPr="00C40B67" w14:paraId="72A66E66" w14:textId="77777777" w:rsidTr="00C40B67">
        <w:trPr>
          <w:trHeight w:val="166"/>
          <w:jc w:val="center"/>
        </w:trPr>
        <w:tc>
          <w:tcPr>
            <w:tcW w:w="2501" w:type="pct"/>
            <w:shd w:val="clear" w:color="auto" w:fill="auto"/>
            <w:tcMar>
              <w:top w:w="17" w:type="dxa"/>
              <w:left w:w="17" w:type="dxa"/>
              <w:bottom w:w="0" w:type="dxa"/>
              <w:right w:w="17" w:type="dxa"/>
            </w:tcMar>
            <w:vAlign w:val="center"/>
          </w:tcPr>
          <w:p w14:paraId="5F5469E0" w14:textId="77777777" w:rsidR="00C40B67" w:rsidRPr="00C40B67" w:rsidRDefault="00C40B67" w:rsidP="002A279D">
            <w:pPr>
              <w:spacing w:line="264" w:lineRule="auto"/>
              <w:ind w:left="72"/>
              <w:rPr>
                <w:b/>
                <w:color w:val="000000"/>
                <w:sz w:val="20"/>
                <w:szCs w:val="20"/>
                <w:lang w:val="en-GB"/>
              </w:rPr>
            </w:pPr>
            <w:r w:rsidRPr="00C40B67">
              <w:rPr>
                <w:b/>
                <w:color w:val="000000"/>
                <w:sz w:val="20"/>
                <w:szCs w:val="20"/>
                <w:vertAlign w:val="superscript"/>
                <w:lang w:val="en-GB"/>
              </w:rPr>
              <w:t>2</w:t>
            </w:r>
            <w:r w:rsidRPr="00C40B67">
              <w:rPr>
                <w:b/>
                <w:color w:val="000000"/>
                <w:sz w:val="20"/>
                <w:szCs w:val="20"/>
                <w:lang w:val="en-GB"/>
              </w:rPr>
              <w:t>Absorbed dose II</w:t>
            </w:r>
          </w:p>
        </w:tc>
        <w:tc>
          <w:tcPr>
            <w:tcW w:w="665" w:type="pct"/>
            <w:shd w:val="clear" w:color="auto" w:fill="auto"/>
            <w:tcMar>
              <w:top w:w="17" w:type="dxa"/>
              <w:left w:w="17" w:type="dxa"/>
              <w:bottom w:w="0" w:type="dxa"/>
              <w:right w:w="17" w:type="dxa"/>
            </w:tcMar>
            <w:vAlign w:val="center"/>
          </w:tcPr>
          <w:p w14:paraId="446E9F33" w14:textId="77777777" w:rsidR="00C40B67" w:rsidRPr="00C40B67" w:rsidRDefault="00C40B67" w:rsidP="002A279D">
            <w:pPr>
              <w:spacing w:line="264" w:lineRule="auto"/>
              <w:jc w:val="center"/>
              <w:rPr>
                <w:sz w:val="20"/>
                <w:szCs w:val="20"/>
              </w:rPr>
            </w:pPr>
            <w:r w:rsidRPr="00C40B67">
              <w:rPr>
                <w:color w:val="000000"/>
                <w:sz w:val="20"/>
                <w:szCs w:val="20"/>
              </w:rPr>
              <w:t>1.08</w:t>
            </w:r>
          </w:p>
        </w:tc>
        <w:tc>
          <w:tcPr>
            <w:tcW w:w="490" w:type="pct"/>
            <w:shd w:val="clear" w:color="auto" w:fill="auto"/>
            <w:tcMar>
              <w:top w:w="17" w:type="dxa"/>
              <w:left w:w="17" w:type="dxa"/>
              <w:bottom w:w="0" w:type="dxa"/>
              <w:right w:w="17" w:type="dxa"/>
            </w:tcMar>
            <w:vAlign w:val="center"/>
          </w:tcPr>
          <w:p w14:paraId="62DE45C9" w14:textId="77777777" w:rsidR="00C40B67" w:rsidRPr="00C40B67" w:rsidRDefault="00C40B67" w:rsidP="002A279D">
            <w:pPr>
              <w:spacing w:line="264" w:lineRule="auto"/>
              <w:jc w:val="center"/>
              <w:rPr>
                <w:sz w:val="20"/>
                <w:szCs w:val="20"/>
              </w:rPr>
            </w:pPr>
            <w:r w:rsidRPr="00C40B67">
              <w:rPr>
                <w:color w:val="000000"/>
                <w:sz w:val="20"/>
                <w:szCs w:val="20"/>
              </w:rPr>
              <w:t>0.61</w:t>
            </w:r>
          </w:p>
        </w:tc>
        <w:tc>
          <w:tcPr>
            <w:tcW w:w="774" w:type="pct"/>
            <w:shd w:val="clear" w:color="auto" w:fill="auto"/>
            <w:tcMar>
              <w:top w:w="17" w:type="dxa"/>
              <w:left w:w="17" w:type="dxa"/>
              <w:bottom w:w="0" w:type="dxa"/>
              <w:right w:w="17" w:type="dxa"/>
            </w:tcMar>
            <w:vAlign w:val="center"/>
          </w:tcPr>
          <w:p w14:paraId="04281D32" w14:textId="77777777" w:rsidR="00C40B67" w:rsidRPr="00C40B67" w:rsidRDefault="00C40B67" w:rsidP="002A279D">
            <w:pPr>
              <w:spacing w:line="264" w:lineRule="auto"/>
              <w:jc w:val="center"/>
              <w:rPr>
                <w:sz w:val="20"/>
                <w:szCs w:val="20"/>
              </w:rPr>
            </w:pPr>
            <w:r w:rsidRPr="00C40B67">
              <w:rPr>
                <w:color w:val="000000"/>
                <w:sz w:val="20"/>
                <w:szCs w:val="20"/>
              </w:rPr>
              <w:t>11.80</w:t>
            </w:r>
          </w:p>
        </w:tc>
        <w:tc>
          <w:tcPr>
            <w:tcW w:w="571" w:type="pct"/>
            <w:shd w:val="clear" w:color="auto" w:fill="auto"/>
            <w:tcMar>
              <w:top w:w="17" w:type="dxa"/>
              <w:left w:w="17" w:type="dxa"/>
              <w:bottom w:w="0" w:type="dxa"/>
              <w:right w:w="17" w:type="dxa"/>
            </w:tcMar>
            <w:vAlign w:val="center"/>
          </w:tcPr>
          <w:p w14:paraId="11F4AD3B" w14:textId="77777777" w:rsidR="00C40B67" w:rsidRPr="00C40B67" w:rsidRDefault="00C40B67" w:rsidP="002A279D">
            <w:pPr>
              <w:spacing w:line="264" w:lineRule="auto"/>
              <w:jc w:val="center"/>
              <w:rPr>
                <w:sz w:val="20"/>
                <w:szCs w:val="20"/>
              </w:rPr>
            </w:pPr>
            <w:r w:rsidRPr="00C40B67">
              <w:rPr>
                <w:color w:val="000000"/>
                <w:sz w:val="20"/>
                <w:szCs w:val="20"/>
              </w:rPr>
              <w:t>4.56</w:t>
            </w:r>
          </w:p>
        </w:tc>
      </w:tr>
      <w:tr w:rsidR="00C40B67" w:rsidRPr="00C40B67" w14:paraId="03342EA5" w14:textId="77777777" w:rsidTr="00C40B67">
        <w:trPr>
          <w:trHeight w:val="166"/>
          <w:jc w:val="center"/>
        </w:trPr>
        <w:tc>
          <w:tcPr>
            <w:tcW w:w="2501" w:type="pct"/>
            <w:shd w:val="clear" w:color="auto" w:fill="auto"/>
            <w:tcMar>
              <w:top w:w="17" w:type="dxa"/>
              <w:left w:w="17" w:type="dxa"/>
              <w:bottom w:w="0" w:type="dxa"/>
              <w:right w:w="17" w:type="dxa"/>
            </w:tcMar>
            <w:vAlign w:val="center"/>
          </w:tcPr>
          <w:p w14:paraId="75E62135" w14:textId="77777777" w:rsidR="00C40B67" w:rsidRPr="00C40B67" w:rsidRDefault="00C40B67" w:rsidP="002A279D">
            <w:pPr>
              <w:spacing w:line="264" w:lineRule="auto"/>
              <w:ind w:left="72"/>
              <w:rPr>
                <w:b/>
                <w:color w:val="000000"/>
                <w:sz w:val="20"/>
                <w:szCs w:val="20"/>
                <w:lang w:val="en-GB"/>
              </w:rPr>
            </w:pPr>
            <w:r w:rsidRPr="00C40B67">
              <w:rPr>
                <w:b/>
                <w:color w:val="000000"/>
                <w:sz w:val="20"/>
                <w:szCs w:val="20"/>
                <w:vertAlign w:val="superscript"/>
                <w:lang w:val="en-GB"/>
              </w:rPr>
              <w:t>3</w:t>
            </w:r>
            <w:r w:rsidRPr="00C40B67">
              <w:rPr>
                <w:b/>
                <w:color w:val="000000"/>
                <w:sz w:val="20"/>
                <w:szCs w:val="20"/>
                <w:lang w:val="en-GB"/>
              </w:rPr>
              <w:t>Absorbed dose III</w:t>
            </w:r>
          </w:p>
        </w:tc>
        <w:tc>
          <w:tcPr>
            <w:tcW w:w="665" w:type="pct"/>
            <w:shd w:val="clear" w:color="auto" w:fill="auto"/>
            <w:tcMar>
              <w:top w:w="17" w:type="dxa"/>
              <w:left w:w="17" w:type="dxa"/>
              <w:bottom w:w="0" w:type="dxa"/>
              <w:right w:w="17" w:type="dxa"/>
            </w:tcMar>
            <w:vAlign w:val="center"/>
          </w:tcPr>
          <w:p w14:paraId="1894ECA9" w14:textId="77777777" w:rsidR="00C40B67" w:rsidRPr="00C40B67" w:rsidRDefault="00C40B67" w:rsidP="002A279D">
            <w:pPr>
              <w:spacing w:line="264" w:lineRule="auto"/>
              <w:jc w:val="center"/>
              <w:rPr>
                <w:sz w:val="20"/>
                <w:szCs w:val="20"/>
              </w:rPr>
            </w:pPr>
            <w:r w:rsidRPr="00C40B67">
              <w:rPr>
                <w:sz w:val="20"/>
                <w:szCs w:val="20"/>
              </w:rPr>
              <w:t>2.11</w:t>
            </w:r>
          </w:p>
        </w:tc>
        <w:tc>
          <w:tcPr>
            <w:tcW w:w="490" w:type="pct"/>
            <w:shd w:val="clear" w:color="auto" w:fill="auto"/>
            <w:tcMar>
              <w:top w:w="17" w:type="dxa"/>
              <w:left w:w="17" w:type="dxa"/>
              <w:bottom w:w="0" w:type="dxa"/>
              <w:right w:w="17" w:type="dxa"/>
            </w:tcMar>
            <w:vAlign w:val="center"/>
          </w:tcPr>
          <w:p w14:paraId="2447D35B" w14:textId="77777777" w:rsidR="00C40B67" w:rsidRPr="00C40B67" w:rsidRDefault="00C40B67" w:rsidP="002A279D">
            <w:pPr>
              <w:spacing w:line="264" w:lineRule="auto"/>
              <w:jc w:val="center"/>
              <w:rPr>
                <w:sz w:val="20"/>
                <w:szCs w:val="20"/>
              </w:rPr>
            </w:pPr>
            <w:r w:rsidRPr="00C40B67">
              <w:rPr>
                <w:sz w:val="20"/>
                <w:szCs w:val="20"/>
              </w:rPr>
              <w:t>1.17</w:t>
            </w:r>
          </w:p>
        </w:tc>
        <w:tc>
          <w:tcPr>
            <w:tcW w:w="774" w:type="pct"/>
            <w:shd w:val="clear" w:color="auto" w:fill="auto"/>
            <w:tcMar>
              <w:top w:w="17" w:type="dxa"/>
              <w:left w:w="17" w:type="dxa"/>
              <w:bottom w:w="0" w:type="dxa"/>
              <w:right w:w="17" w:type="dxa"/>
            </w:tcMar>
            <w:vAlign w:val="center"/>
          </w:tcPr>
          <w:p w14:paraId="72841A3B" w14:textId="77777777" w:rsidR="00C40B67" w:rsidRPr="00C40B67" w:rsidRDefault="00C40B67" w:rsidP="002A279D">
            <w:pPr>
              <w:spacing w:line="264" w:lineRule="auto"/>
              <w:jc w:val="center"/>
              <w:rPr>
                <w:sz w:val="20"/>
                <w:szCs w:val="20"/>
              </w:rPr>
            </w:pPr>
            <w:r w:rsidRPr="00C40B67">
              <w:rPr>
                <w:color w:val="000000"/>
                <w:sz w:val="20"/>
                <w:szCs w:val="20"/>
              </w:rPr>
              <w:t>16.79</w:t>
            </w:r>
          </w:p>
        </w:tc>
        <w:tc>
          <w:tcPr>
            <w:tcW w:w="571" w:type="pct"/>
            <w:shd w:val="clear" w:color="auto" w:fill="auto"/>
            <w:tcMar>
              <w:top w:w="17" w:type="dxa"/>
              <w:left w:w="17" w:type="dxa"/>
              <w:bottom w:w="0" w:type="dxa"/>
              <w:right w:w="17" w:type="dxa"/>
            </w:tcMar>
            <w:vAlign w:val="center"/>
          </w:tcPr>
          <w:p w14:paraId="50EF30E9" w14:textId="77777777" w:rsidR="00C40B67" w:rsidRPr="00C40B67" w:rsidRDefault="00C40B67" w:rsidP="002A279D">
            <w:pPr>
              <w:spacing w:line="264" w:lineRule="auto"/>
              <w:jc w:val="center"/>
              <w:rPr>
                <w:sz w:val="20"/>
                <w:szCs w:val="20"/>
              </w:rPr>
            </w:pPr>
            <w:r w:rsidRPr="00C40B67">
              <w:rPr>
                <w:color w:val="000000"/>
                <w:sz w:val="20"/>
                <w:szCs w:val="20"/>
              </w:rPr>
              <w:t>6.32</w:t>
            </w:r>
          </w:p>
        </w:tc>
      </w:tr>
      <w:tr w:rsidR="00C40B67" w:rsidRPr="00C40B67" w14:paraId="756A98D2" w14:textId="77777777" w:rsidTr="00C40B67">
        <w:trPr>
          <w:trHeight w:val="166"/>
          <w:jc w:val="center"/>
        </w:trPr>
        <w:tc>
          <w:tcPr>
            <w:tcW w:w="2501" w:type="pct"/>
            <w:shd w:val="clear" w:color="auto" w:fill="auto"/>
            <w:tcMar>
              <w:top w:w="17" w:type="dxa"/>
              <w:left w:w="17" w:type="dxa"/>
              <w:bottom w:w="0" w:type="dxa"/>
              <w:right w:w="17" w:type="dxa"/>
            </w:tcMar>
            <w:vAlign w:val="center"/>
          </w:tcPr>
          <w:p w14:paraId="03EE14CF" w14:textId="77777777" w:rsidR="00C40B67" w:rsidRPr="00C40B67" w:rsidRDefault="00C40B67" w:rsidP="002A279D">
            <w:pPr>
              <w:spacing w:line="264" w:lineRule="auto"/>
              <w:ind w:left="72"/>
              <w:rPr>
                <w:b/>
                <w:color w:val="000000"/>
                <w:sz w:val="20"/>
                <w:szCs w:val="20"/>
                <w:lang w:val="en-GB"/>
              </w:rPr>
            </w:pPr>
            <w:r w:rsidRPr="00C40B67">
              <w:rPr>
                <w:b/>
                <w:color w:val="000000"/>
                <w:sz w:val="20"/>
                <w:szCs w:val="20"/>
                <w:vertAlign w:val="superscript"/>
                <w:lang w:val="en-GB"/>
              </w:rPr>
              <w:t>4</w:t>
            </w:r>
            <w:r w:rsidRPr="00C40B67">
              <w:rPr>
                <w:b/>
                <w:color w:val="000000"/>
                <w:sz w:val="20"/>
                <w:szCs w:val="20"/>
                <w:lang w:val="en-GB"/>
              </w:rPr>
              <w:t>Unabsorbed dose</w:t>
            </w:r>
          </w:p>
        </w:tc>
        <w:tc>
          <w:tcPr>
            <w:tcW w:w="665" w:type="pct"/>
            <w:shd w:val="clear" w:color="auto" w:fill="auto"/>
            <w:tcMar>
              <w:top w:w="17" w:type="dxa"/>
              <w:left w:w="17" w:type="dxa"/>
              <w:bottom w:w="0" w:type="dxa"/>
              <w:right w:w="17" w:type="dxa"/>
            </w:tcMar>
            <w:vAlign w:val="center"/>
          </w:tcPr>
          <w:p w14:paraId="5FA10AC3" w14:textId="77777777" w:rsidR="00C40B67" w:rsidRPr="00C40B67" w:rsidRDefault="00C40B67" w:rsidP="002A279D">
            <w:pPr>
              <w:spacing w:line="264" w:lineRule="auto"/>
              <w:jc w:val="center"/>
              <w:rPr>
                <w:sz w:val="20"/>
                <w:szCs w:val="20"/>
              </w:rPr>
            </w:pPr>
            <w:r w:rsidRPr="00C40B67">
              <w:rPr>
                <w:color w:val="000000"/>
                <w:sz w:val="20"/>
                <w:szCs w:val="20"/>
              </w:rPr>
              <w:t>98.16</w:t>
            </w:r>
          </w:p>
        </w:tc>
        <w:tc>
          <w:tcPr>
            <w:tcW w:w="490" w:type="pct"/>
            <w:shd w:val="clear" w:color="auto" w:fill="auto"/>
            <w:tcMar>
              <w:top w:w="17" w:type="dxa"/>
              <w:left w:w="17" w:type="dxa"/>
              <w:bottom w:w="0" w:type="dxa"/>
              <w:right w:w="17" w:type="dxa"/>
            </w:tcMar>
            <w:vAlign w:val="center"/>
          </w:tcPr>
          <w:p w14:paraId="4026C933" w14:textId="77777777" w:rsidR="00C40B67" w:rsidRPr="00C40B67" w:rsidRDefault="00C40B67" w:rsidP="002A279D">
            <w:pPr>
              <w:spacing w:line="264" w:lineRule="auto"/>
              <w:jc w:val="center"/>
              <w:rPr>
                <w:sz w:val="20"/>
                <w:szCs w:val="20"/>
              </w:rPr>
            </w:pPr>
            <w:r w:rsidRPr="00C40B67">
              <w:rPr>
                <w:color w:val="000000"/>
                <w:sz w:val="20"/>
                <w:szCs w:val="20"/>
              </w:rPr>
              <w:t>2.32</w:t>
            </w:r>
          </w:p>
        </w:tc>
        <w:tc>
          <w:tcPr>
            <w:tcW w:w="774" w:type="pct"/>
            <w:shd w:val="clear" w:color="auto" w:fill="auto"/>
            <w:tcMar>
              <w:top w:w="17" w:type="dxa"/>
              <w:left w:w="17" w:type="dxa"/>
              <w:bottom w:w="0" w:type="dxa"/>
              <w:right w:w="17" w:type="dxa"/>
            </w:tcMar>
            <w:vAlign w:val="center"/>
          </w:tcPr>
          <w:p w14:paraId="2B018970" w14:textId="77777777" w:rsidR="00C40B67" w:rsidRPr="00C40B67" w:rsidRDefault="00C40B67" w:rsidP="002A279D">
            <w:pPr>
              <w:spacing w:line="264" w:lineRule="auto"/>
              <w:jc w:val="center"/>
              <w:rPr>
                <w:sz w:val="20"/>
                <w:szCs w:val="20"/>
              </w:rPr>
            </w:pPr>
            <w:r w:rsidRPr="00C40B67">
              <w:rPr>
                <w:color w:val="000000"/>
                <w:sz w:val="20"/>
                <w:szCs w:val="20"/>
              </w:rPr>
              <w:t>83.33</w:t>
            </w:r>
          </w:p>
        </w:tc>
        <w:tc>
          <w:tcPr>
            <w:tcW w:w="571" w:type="pct"/>
            <w:shd w:val="clear" w:color="auto" w:fill="auto"/>
            <w:tcMar>
              <w:top w:w="17" w:type="dxa"/>
              <w:left w:w="17" w:type="dxa"/>
              <w:bottom w:w="0" w:type="dxa"/>
              <w:right w:w="17" w:type="dxa"/>
            </w:tcMar>
            <w:vAlign w:val="center"/>
          </w:tcPr>
          <w:p w14:paraId="75025458" w14:textId="77777777" w:rsidR="00C40B67" w:rsidRPr="00C40B67" w:rsidRDefault="00C40B67" w:rsidP="002A279D">
            <w:pPr>
              <w:spacing w:line="264" w:lineRule="auto"/>
              <w:jc w:val="center"/>
              <w:rPr>
                <w:sz w:val="20"/>
                <w:szCs w:val="20"/>
              </w:rPr>
            </w:pPr>
            <w:r w:rsidRPr="00C40B67">
              <w:rPr>
                <w:color w:val="000000"/>
                <w:sz w:val="20"/>
                <w:szCs w:val="20"/>
              </w:rPr>
              <w:t>6.84</w:t>
            </w:r>
          </w:p>
        </w:tc>
      </w:tr>
      <w:tr w:rsidR="00C40B67" w:rsidRPr="00C40B67" w14:paraId="5C154525" w14:textId="77777777" w:rsidTr="00C40B67">
        <w:trPr>
          <w:trHeight w:val="258"/>
          <w:jc w:val="center"/>
        </w:trPr>
        <w:tc>
          <w:tcPr>
            <w:tcW w:w="5000" w:type="pct"/>
            <w:gridSpan w:val="5"/>
            <w:shd w:val="clear" w:color="auto" w:fill="auto"/>
            <w:tcMar>
              <w:top w:w="17" w:type="dxa"/>
              <w:left w:w="17" w:type="dxa"/>
              <w:bottom w:w="0" w:type="dxa"/>
              <w:right w:w="17" w:type="dxa"/>
            </w:tcMar>
            <w:vAlign w:val="center"/>
          </w:tcPr>
          <w:p w14:paraId="15759D03" w14:textId="77777777" w:rsidR="00C40B67" w:rsidRPr="00C40B67" w:rsidRDefault="00C40B67" w:rsidP="002A279D">
            <w:pPr>
              <w:spacing w:line="264" w:lineRule="auto"/>
              <w:ind w:left="72"/>
              <w:jc w:val="center"/>
              <w:rPr>
                <w:b/>
                <w:bCs/>
                <w:color w:val="000000"/>
                <w:sz w:val="20"/>
                <w:szCs w:val="20"/>
              </w:rPr>
            </w:pPr>
            <w:r w:rsidRPr="00C40B67">
              <w:rPr>
                <w:b/>
                <w:bCs/>
                <w:color w:val="000000"/>
                <w:sz w:val="20"/>
                <w:szCs w:val="20"/>
              </w:rPr>
              <w:t>Dermal Absorption Corrected Values as per EFSA 2017</w:t>
            </w:r>
          </w:p>
        </w:tc>
      </w:tr>
      <w:tr w:rsidR="00C40B67" w:rsidRPr="00C40B67" w14:paraId="1A37A9E4" w14:textId="77777777" w:rsidTr="00C40B67">
        <w:trPr>
          <w:trHeight w:val="166"/>
          <w:jc w:val="center"/>
        </w:trPr>
        <w:tc>
          <w:tcPr>
            <w:tcW w:w="2501" w:type="pct"/>
            <w:shd w:val="clear" w:color="auto" w:fill="auto"/>
            <w:tcMar>
              <w:top w:w="17" w:type="dxa"/>
              <w:left w:w="17" w:type="dxa"/>
              <w:bottom w:w="0" w:type="dxa"/>
              <w:right w:w="17" w:type="dxa"/>
            </w:tcMar>
            <w:vAlign w:val="bottom"/>
          </w:tcPr>
          <w:p w14:paraId="370A7A1A" w14:textId="77777777" w:rsidR="00C40B67" w:rsidRPr="00C40B67" w:rsidRDefault="00C40B67" w:rsidP="002A279D">
            <w:pPr>
              <w:spacing w:line="264" w:lineRule="auto"/>
              <w:ind w:left="72"/>
              <w:rPr>
                <w:b/>
                <w:color w:val="000000"/>
                <w:sz w:val="20"/>
                <w:szCs w:val="20"/>
                <w:vertAlign w:val="superscript"/>
                <w:lang w:val="en-GB"/>
              </w:rPr>
            </w:pPr>
            <w:r w:rsidRPr="00C40B67">
              <w:rPr>
                <w:color w:val="000000"/>
                <w:sz w:val="20"/>
                <w:szCs w:val="20"/>
              </w:rPr>
              <w:t>LLC of t_0.5 absorption</w:t>
            </w:r>
          </w:p>
        </w:tc>
        <w:tc>
          <w:tcPr>
            <w:tcW w:w="665" w:type="pct"/>
            <w:shd w:val="clear" w:color="auto" w:fill="auto"/>
            <w:tcMar>
              <w:top w:w="17" w:type="dxa"/>
              <w:left w:w="17" w:type="dxa"/>
              <w:bottom w:w="0" w:type="dxa"/>
              <w:right w:w="17" w:type="dxa"/>
            </w:tcMar>
          </w:tcPr>
          <w:p w14:paraId="27FB133C" w14:textId="77777777" w:rsidR="00C40B67" w:rsidRPr="00C40B67" w:rsidRDefault="00C40B67" w:rsidP="002A279D">
            <w:pPr>
              <w:spacing w:line="264" w:lineRule="auto"/>
              <w:jc w:val="center"/>
              <w:rPr>
                <w:color w:val="000000"/>
                <w:sz w:val="20"/>
                <w:szCs w:val="20"/>
              </w:rPr>
            </w:pPr>
            <w:r w:rsidRPr="00C40B67">
              <w:rPr>
                <w:sz w:val="20"/>
                <w:szCs w:val="20"/>
              </w:rPr>
              <w:t>53.66</w:t>
            </w:r>
          </w:p>
        </w:tc>
        <w:tc>
          <w:tcPr>
            <w:tcW w:w="490" w:type="pct"/>
            <w:shd w:val="clear" w:color="auto" w:fill="auto"/>
            <w:tcMar>
              <w:top w:w="17" w:type="dxa"/>
              <w:left w:w="17" w:type="dxa"/>
              <w:bottom w:w="0" w:type="dxa"/>
              <w:right w:w="17" w:type="dxa"/>
            </w:tcMar>
          </w:tcPr>
          <w:p w14:paraId="661DABD4" w14:textId="77777777" w:rsidR="00C40B67" w:rsidRPr="00C40B67" w:rsidRDefault="00C40B67" w:rsidP="002A279D">
            <w:pPr>
              <w:spacing w:line="264" w:lineRule="auto"/>
              <w:jc w:val="center"/>
              <w:rPr>
                <w:color w:val="000000"/>
                <w:sz w:val="20"/>
                <w:szCs w:val="20"/>
              </w:rPr>
            </w:pPr>
            <w:r w:rsidRPr="00C40B67">
              <w:rPr>
                <w:sz w:val="20"/>
                <w:szCs w:val="20"/>
              </w:rPr>
              <w:t>11.45</w:t>
            </w:r>
          </w:p>
        </w:tc>
        <w:tc>
          <w:tcPr>
            <w:tcW w:w="774" w:type="pct"/>
            <w:shd w:val="clear" w:color="auto" w:fill="auto"/>
            <w:tcMar>
              <w:top w:w="17" w:type="dxa"/>
              <w:left w:w="17" w:type="dxa"/>
              <w:bottom w:w="0" w:type="dxa"/>
              <w:right w:w="17" w:type="dxa"/>
            </w:tcMar>
          </w:tcPr>
          <w:p w14:paraId="1B55C55A" w14:textId="77777777" w:rsidR="00C40B67" w:rsidRPr="00C40B67" w:rsidRDefault="00C40B67" w:rsidP="002A279D">
            <w:pPr>
              <w:spacing w:line="264" w:lineRule="auto"/>
              <w:jc w:val="center"/>
              <w:rPr>
                <w:color w:val="000000"/>
                <w:sz w:val="20"/>
                <w:szCs w:val="20"/>
              </w:rPr>
            </w:pPr>
            <w:r w:rsidRPr="00C40B67">
              <w:rPr>
                <w:sz w:val="20"/>
                <w:szCs w:val="20"/>
              </w:rPr>
              <w:t>57.38</w:t>
            </w:r>
          </w:p>
        </w:tc>
        <w:tc>
          <w:tcPr>
            <w:tcW w:w="571" w:type="pct"/>
            <w:shd w:val="clear" w:color="auto" w:fill="auto"/>
            <w:tcMar>
              <w:top w:w="17" w:type="dxa"/>
              <w:left w:w="17" w:type="dxa"/>
              <w:bottom w:w="0" w:type="dxa"/>
              <w:right w:w="17" w:type="dxa"/>
            </w:tcMar>
          </w:tcPr>
          <w:p w14:paraId="4480BF4C" w14:textId="77777777" w:rsidR="00C40B67" w:rsidRPr="00C40B67" w:rsidRDefault="00C40B67" w:rsidP="002A279D">
            <w:pPr>
              <w:spacing w:line="264" w:lineRule="auto"/>
              <w:jc w:val="center"/>
              <w:rPr>
                <w:color w:val="000000"/>
                <w:sz w:val="20"/>
                <w:szCs w:val="20"/>
              </w:rPr>
            </w:pPr>
            <w:r w:rsidRPr="00C40B67">
              <w:rPr>
                <w:sz w:val="20"/>
                <w:szCs w:val="20"/>
              </w:rPr>
              <w:t>9.63</w:t>
            </w:r>
          </w:p>
        </w:tc>
      </w:tr>
      <w:tr w:rsidR="00C40B67" w:rsidRPr="00C40B67" w14:paraId="3C569214" w14:textId="77777777" w:rsidTr="00C40B67">
        <w:trPr>
          <w:trHeight w:val="166"/>
          <w:jc w:val="center"/>
        </w:trPr>
        <w:tc>
          <w:tcPr>
            <w:tcW w:w="2501" w:type="pct"/>
            <w:shd w:val="clear" w:color="auto" w:fill="auto"/>
            <w:tcMar>
              <w:top w:w="17" w:type="dxa"/>
              <w:left w:w="17" w:type="dxa"/>
              <w:bottom w:w="0" w:type="dxa"/>
              <w:right w:w="17" w:type="dxa"/>
            </w:tcMar>
            <w:vAlign w:val="center"/>
          </w:tcPr>
          <w:p w14:paraId="647D5D27" w14:textId="77777777" w:rsidR="00C40B67" w:rsidRPr="00C40B67" w:rsidRDefault="00C40B67" w:rsidP="002A279D">
            <w:pPr>
              <w:spacing w:line="264" w:lineRule="auto"/>
              <w:ind w:left="72"/>
              <w:rPr>
                <w:color w:val="000000"/>
                <w:sz w:val="20"/>
                <w:szCs w:val="20"/>
              </w:rPr>
            </w:pPr>
            <w:r w:rsidRPr="00C40B67">
              <w:rPr>
                <w:color w:val="000000"/>
                <w:sz w:val="20"/>
                <w:szCs w:val="20"/>
              </w:rPr>
              <w:t>Absorption complete?</w:t>
            </w:r>
          </w:p>
        </w:tc>
        <w:tc>
          <w:tcPr>
            <w:tcW w:w="1155" w:type="pct"/>
            <w:gridSpan w:val="2"/>
            <w:shd w:val="clear" w:color="auto" w:fill="auto"/>
            <w:tcMar>
              <w:top w:w="17" w:type="dxa"/>
              <w:left w:w="17" w:type="dxa"/>
              <w:bottom w:w="0" w:type="dxa"/>
              <w:right w:w="17" w:type="dxa"/>
            </w:tcMar>
            <w:vAlign w:val="center"/>
          </w:tcPr>
          <w:p w14:paraId="386B8C64" w14:textId="77777777" w:rsidR="00C40B67" w:rsidRPr="00C40B67" w:rsidRDefault="00C40B67" w:rsidP="002A279D">
            <w:pPr>
              <w:spacing w:line="264" w:lineRule="auto"/>
              <w:jc w:val="center"/>
              <w:rPr>
                <w:color w:val="000000"/>
                <w:sz w:val="20"/>
                <w:szCs w:val="20"/>
              </w:rPr>
            </w:pPr>
            <w:r w:rsidRPr="00C40B67">
              <w:rPr>
                <w:color w:val="000000"/>
                <w:sz w:val="20"/>
                <w:szCs w:val="20"/>
              </w:rPr>
              <w:t>No</w:t>
            </w:r>
          </w:p>
        </w:tc>
        <w:tc>
          <w:tcPr>
            <w:tcW w:w="1345" w:type="pct"/>
            <w:gridSpan w:val="2"/>
            <w:shd w:val="clear" w:color="auto" w:fill="auto"/>
            <w:tcMar>
              <w:top w:w="17" w:type="dxa"/>
              <w:left w:w="17" w:type="dxa"/>
              <w:bottom w:w="0" w:type="dxa"/>
              <w:right w:w="17" w:type="dxa"/>
            </w:tcMar>
            <w:vAlign w:val="center"/>
          </w:tcPr>
          <w:p w14:paraId="10F5AF66" w14:textId="77777777" w:rsidR="00C40B67" w:rsidRPr="00C40B67" w:rsidRDefault="00C40B67" w:rsidP="002A279D">
            <w:pPr>
              <w:spacing w:line="264" w:lineRule="auto"/>
              <w:jc w:val="center"/>
              <w:rPr>
                <w:color w:val="000000"/>
                <w:sz w:val="20"/>
                <w:szCs w:val="20"/>
              </w:rPr>
            </w:pPr>
            <w:r w:rsidRPr="00C40B67">
              <w:rPr>
                <w:color w:val="000000"/>
                <w:sz w:val="20"/>
                <w:szCs w:val="20"/>
              </w:rPr>
              <w:t>No</w:t>
            </w:r>
          </w:p>
        </w:tc>
      </w:tr>
      <w:tr w:rsidR="00C40B67" w:rsidRPr="00C40B67" w14:paraId="3106DDFE" w14:textId="77777777" w:rsidTr="00C40B67">
        <w:trPr>
          <w:trHeight w:val="166"/>
          <w:jc w:val="center"/>
        </w:trPr>
        <w:tc>
          <w:tcPr>
            <w:tcW w:w="2501" w:type="pct"/>
            <w:shd w:val="clear" w:color="auto" w:fill="auto"/>
            <w:tcMar>
              <w:top w:w="17" w:type="dxa"/>
              <w:left w:w="17" w:type="dxa"/>
              <w:bottom w:w="0" w:type="dxa"/>
              <w:right w:w="17" w:type="dxa"/>
            </w:tcMar>
            <w:vAlign w:val="bottom"/>
          </w:tcPr>
          <w:p w14:paraId="602EE1AE" w14:textId="77777777" w:rsidR="00C40B67" w:rsidRPr="00C40B67" w:rsidRDefault="00C40B67" w:rsidP="002A279D">
            <w:pPr>
              <w:spacing w:line="264" w:lineRule="auto"/>
              <w:ind w:left="72"/>
              <w:rPr>
                <w:b/>
                <w:color w:val="000000"/>
                <w:sz w:val="20"/>
                <w:szCs w:val="20"/>
                <w:vertAlign w:val="superscript"/>
                <w:lang w:val="en-GB"/>
              </w:rPr>
            </w:pPr>
            <w:r w:rsidRPr="00C40B67">
              <w:rPr>
                <w:color w:val="000000"/>
                <w:sz w:val="20"/>
                <w:szCs w:val="20"/>
              </w:rPr>
              <w:t>Measured absorption, if LLC of t_0.5&lt;=75%</w:t>
            </w:r>
          </w:p>
        </w:tc>
        <w:tc>
          <w:tcPr>
            <w:tcW w:w="665" w:type="pct"/>
            <w:shd w:val="clear" w:color="auto" w:fill="auto"/>
            <w:tcMar>
              <w:top w:w="17" w:type="dxa"/>
              <w:left w:w="17" w:type="dxa"/>
              <w:bottom w:w="0" w:type="dxa"/>
              <w:right w:w="17" w:type="dxa"/>
            </w:tcMar>
            <w:vAlign w:val="center"/>
          </w:tcPr>
          <w:p w14:paraId="0194B6F1" w14:textId="77777777" w:rsidR="00C40B67" w:rsidRPr="00C40B67" w:rsidRDefault="00C40B67" w:rsidP="002A279D">
            <w:pPr>
              <w:spacing w:line="264" w:lineRule="auto"/>
              <w:jc w:val="center"/>
              <w:rPr>
                <w:color w:val="000000"/>
                <w:sz w:val="20"/>
                <w:szCs w:val="20"/>
              </w:rPr>
            </w:pPr>
            <w:r w:rsidRPr="00C40B67">
              <w:rPr>
                <w:color w:val="000000"/>
                <w:sz w:val="20"/>
                <w:szCs w:val="20"/>
              </w:rPr>
              <w:t>2.11</w:t>
            </w:r>
          </w:p>
        </w:tc>
        <w:tc>
          <w:tcPr>
            <w:tcW w:w="490" w:type="pct"/>
            <w:shd w:val="clear" w:color="auto" w:fill="auto"/>
            <w:tcMar>
              <w:top w:w="17" w:type="dxa"/>
              <w:left w:w="17" w:type="dxa"/>
              <w:bottom w:w="0" w:type="dxa"/>
              <w:right w:w="17" w:type="dxa"/>
            </w:tcMar>
            <w:vAlign w:val="center"/>
          </w:tcPr>
          <w:p w14:paraId="413AF027" w14:textId="77777777" w:rsidR="00C40B67" w:rsidRPr="00C40B67" w:rsidRDefault="00C40B67" w:rsidP="002A279D">
            <w:pPr>
              <w:spacing w:line="264" w:lineRule="auto"/>
              <w:jc w:val="center"/>
              <w:rPr>
                <w:color w:val="000000"/>
                <w:sz w:val="20"/>
                <w:szCs w:val="20"/>
              </w:rPr>
            </w:pPr>
            <w:r w:rsidRPr="00C40B67">
              <w:rPr>
                <w:color w:val="000000"/>
                <w:sz w:val="20"/>
                <w:szCs w:val="20"/>
              </w:rPr>
              <w:t>1.17</w:t>
            </w:r>
          </w:p>
        </w:tc>
        <w:tc>
          <w:tcPr>
            <w:tcW w:w="774" w:type="pct"/>
            <w:shd w:val="clear" w:color="auto" w:fill="auto"/>
            <w:tcMar>
              <w:top w:w="17" w:type="dxa"/>
              <w:left w:w="17" w:type="dxa"/>
              <w:bottom w:w="0" w:type="dxa"/>
              <w:right w:w="17" w:type="dxa"/>
            </w:tcMar>
            <w:vAlign w:val="center"/>
          </w:tcPr>
          <w:p w14:paraId="0D1BCF48" w14:textId="77777777" w:rsidR="00C40B67" w:rsidRPr="00C40B67" w:rsidRDefault="00C40B67" w:rsidP="002A279D">
            <w:pPr>
              <w:spacing w:line="264" w:lineRule="auto"/>
              <w:jc w:val="center"/>
              <w:rPr>
                <w:color w:val="000000"/>
                <w:sz w:val="20"/>
                <w:szCs w:val="20"/>
              </w:rPr>
            </w:pPr>
            <w:r w:rsidRPr="00C40B67">
              <w:rPr>
                <w:color w:val="000000"/>
                <w:sz w:val="20"/>
                <w:szCs w:val="20"/>
              </w:rPr>
              <w:t>16.79</w:t>
            </w:r>
          </w:p>
        </w:tc>
        <w:tc>
          <w:tcPr>
            <w:tcW w:w="571" w:type="pct"/>
            <w:shd w:val="clear" w:color="auto" w:fill="auto"/>
            <w:tcMar>
              <w:top w:w="17" w:type="dxa"/>
              <w:left w:w="17" w:type="dxa"/>
              <w:bottom w:w="0" w:type="dxa"/>
              <w:right w:w="17" w:type="dxa"/>
            </w:tcMar>
            <w:vAlign w:val="center"/>
          </w:tcPr>
          <w:p w14:paraId="7EEBA431" w14:textId="77777777" w:rsidR="00C40B67" w:rsidRPr="00C40B67" w:rsidRDefault="00C40B67" w:rsidP="002A279D">
            <w:pPr>
              <w:spacing w:line="264" w:lineRule="auto"/>
              <w:jc w:val="center"/>
              <w:rPr>
                <w:color w:val="000000"/>
                <w:sz w:val="20"/>
                <w:szCs w:val="20"/>
              </w:rPr>
            </w:pPr>
            <w:r w:rsidRPr="00C40B67">
              <w:rPr>
                <w:color w:val="000000"/>
                <w:sz w:val="20"/>
                <w:szCs w:val="20"/>
              </w:rPr>
              <w:t>6.32</w:t>
            </w:r>
          </w:p>
        </w:tc>
      </w:tr>
      <w:tr w:rsidR="00C40B67" w:rsidRPr="00C40B67" w14:paraId="0A7C91C2" w14:textId="77777777" w:rsidTr="00C40B67">
        <w:trPr>
          <w:trHeight w:val="166"/>
          <w:jc w:val="center"/>
        </w:trPr>
        <w:tc>
          <w:tcPr>
            <w:tcW w:w="2501" w:type="pct"/>
            <w:shd w:val="clear" w:color="auto" w:fill="auto"/>
            <w:tcMar>
              <w:top w:w="17" w:type="dxa"/>
              <w:left w:w="17" w:type="dxa"/>
              <w:bottom w:w="0" w:type="dxa"/>
              <w:right w:w="17" w:type="dxa"/>
            </w:tcMar>
            <w:vAlign w:val="bottom"/>
          </w:tcPr>
          <w:p w14:paraId="6F7F2C37" w14:textId="77777777" w:rsidR="00C40B67" w:rsidRPr="00C40B67" w:rsidRDefault="00C40B67" w:rsidP="002A279D">
            <w:pPr>
              <w:spacing w:line="264" w:lineRule="auto"/>
              <w:ind w:left="72"/>
              <w:rPr>
                <w:b/>
                <w:color w:val="000000"/>
                <w:sz w:val="20"/>
                <w:szCs w:val="20"/>
                <w:vertAlign w:val="superscript"/>
                <w:lang w:val="en-GB"/>
              </w:rPr>
            </w:pPr>
            <w:r w:rsidRPr="00C40B67">
              <w:rPr>
                <w:color w:val="000000"/>
                <w:sz w:val="20"/>
                <w:szCs w:val="20"/>
              </w:rPr>
              <w:t>Measured absorption, if LLC of t_0.5&gt;75%</w:t>
            </w:r>
          </w:p>
        </w:tc>
        <w:tc>
          <w:tcPr>
            <w:tcW w:w="665" w:type="pct"/>
            <w:shd w:val="clear" w:color="auto" w:fill="auto"/>
            <w:tcMar>
              <w:top w:w="17" w:type="dxa"/>
              <w:left w:w="17" w:type="dxa"/>
              <w:bottom w:w="0" w:type="dxa"/>
              <w:right w:w="17" w:type="dxa"/>
            </w:tcMar>
            <w:vAlign w:val="center"/>
          </w:tcPr>
          <w:p w14:paraId="7CD03D1A" w14:textId="77777777" w:rsidR="00C40B67" w:rsidRPr="00C40B67" w:rsidRDefault="00C40B67" w:rsidP="002A279D">
            <w:pPr>
              <w:spacing w:line="264" w:lineRule="auto"/>
              <w:jc w:val="center"/>
              <w:rPr>
                <w:color w:val="000000"/>
                <w:sz w:val="20"/>
                <w:szCs w:val="20"/>
              </w:rPr>
            </w:pPr>
            <w:r w:rsidRPr="00C40B67">
              <w:rPr>
                <w:color w:val="000000"/>
                <w:sz w:val="20"/>
                <w:szCs w:val="20"/>
              </w:rPr>
              <w:t>N/A</w:t>
            </w:r>
          </w:p>
        </w:tc>
        <w:tc>
          <w:tcPr>
            <w:tcW w:w="490" w:type="pct"/>
            <w:shd w:val="clear" w:color="auto" w:fill="auto"/>
            <w:tcMar>
              <w:top w:w="17" w:type="dxa"/>
              <w:left w:w="17" w:type="dxa"/>
              <w:bottom w:w="0" w:type="dxa"/>
              <w:right w:w="17" w:type="dxa"/>
            </w:tcMar>
            <w:vAlign w:val="center"/>
          </w:tcPr>
          <w:p w14:paraId="5BC509DA" w14:textId="77777777" w:rsidR="00C40B67" w:rsidRPr="00C40B67" w:rsidRDefault="00C40B67" w:rsidP="002A279D">
            <w:pPr>
              <w:spacing w:line="264" w:lineRule="auto"/>
              <w:jc w:val="center"/>
              <w:rPr>
                <w:color w:val="000000"/>
                <w:sz w:val="20"/>
                <w:szCs w:val="20"/>
              </w:rPr>
            </w:pPr>
            <w:r w:rsidRPr="00C40B67">
              <w:rPr>
                <w:color w:val="000000"/>
                <w:sz w:val="20"/>
                <w:szCs w:val="20"/>
              </w:rPr>
              <w:t>N/A</w:t>
            </w:r>
          </w:p>
        </w:tc>
        <w:tc>
          <w:tcPr>
            <w:tcW w:w="774" w:type="pct"/>
            <w:shd w:val="clear" w:color="auto" w:fill="auto"/>
            <w:tcMar>
              <w:top w:w="17" w:type="dxa"/>
              <w:left w:w="17" w:type="dxa"/>
              <w:bottom w:w="0" w:type="dxa"/>
              <w:right w:w="17" w:type="dxa"/>
            </w:tcMar>
            <w:vAlign w:val="center"/>
          </w:tcPr>
          <w:p w14:paraId="3117D054" w14:textId="77777777" w:rsidR="00C40B67" w:rsidRPr="00C40B67" w:rsidRDefault="00C40B67" w:rsidP="002A279D">
            <w:pPr>
              <w:spacing w:line="264" w:lineRule="auto"/>
              <w:jc w:val="center"/>
              <w:rPr>
                <w:color w:val="000000"/>
                <w:sz w:val="20"/>
                <w:szCs w:val="20"/>
              </w:rPr>
            </w:pPr>
            <w:r w:rsidRPr="00C40B67">
              <w:rPr>
                <w:color w:val="000000"/>
                <w:sz w:val="20"/>
                <w:szCs w:val="20"/>
              </w:rPr>
              <w:t>N/A</w:t>
            </w:r>
          </w:p>
        </w:tc>
        <w:tc>
          <w:tcPr>
            <w:tcW w:w="571" w:type="pct"/>
            <w:shd w:val="clear" w:color="auto" w:fill="auto"/>
            <w:tcMar>
              <w:top w:w="17" w:type="dxa"/>
              <w:left w:w="17" w:type="dxa"/>
              <w:bottom w:w="0" w:type="dxa"/>
              <w:right w:w="17" w:type="dxa"/>
            </w:tcMar>
            <w:vAlign w:val="center"/>
          </w:tcPr>
          <w:p w14:paraId="79A00213" w14:textId="77777777" w:rsidR="00C40B67" w:rsidRPr="00C40B67" w:rsidRDefault="00C40B67" w:rsidP="002A279D">
            <w:pPr>
              <w:spacing w:line="264" w:lineRule="auto"/>
              <w:jc w:val="center"/>
              <w:rPr>
                <w:color w:val="000000"/>
                <w:sz w:val="20"/>
                <w:szCs w:val="20"/>
              </w:rPr>
            </w:pPr>
            <w:r w:rsidRPr="00C40B67">
              <w:rPr>
                <w:color w:val="000000"/>
                <w:sz w:val="20"/>
                <w:szCs w:val="20"/>
              </w:rPr>
              <w:t>N/A</w:t>
            </w:r>
          </w:p>
        </w:tc>
      </w:tr>
      <w:tr w:rsidR="00C40B67" w:rsidRPr="00C40B67" w14:paraId="7B7B1601" w14:textId="77777777" w:rsidTr="00C40B67">
        <w:trPr>
          <w:trHeight w:val="166"/>
          <w:jc w:val="center"/>
        </w:trPr>
        <w:tc>
          <w:tcPr>
            <w:tcW w:w="2501" w:type="pct"/>
            <w:shd w:val="clear" w:color="auto" w:fill="auto"/>
            <w:tcMar>
              <w:top w:w="17" w:type="dxa"/>
              <w:left w:w="17" w:type="dxa"/>
              <w:bottom w:w="0" w:type="dxa"/>
              <w:right w:w="17" w:type="dxa"/>
            </w:tcMar>
            <w:vAlign w:val="bottom"/>
          </w:tcPr>
          <w:p w14:paraId="67F086E2" w14:textId="77777777" w:rsidR="00C40B67" w:rsidRPr="00C40B67" w:rsidRDefault="00C40B67" w:rsidP="002A279D">
            <w:pPr>
              <w:spacing w:line="264" w:lineRule="auto"/>
              <w:ind w:left="72"/>
              <w:rPr>
                <w:b/>
                <w:color w:val="000000"/>
                <w:sz w:val="20"/>
                <w:szCs w:val="20"/>
                <w:vertAlign w:val="superscript"/>
                <w:lang w:val="en-GB"/>
              </w:rPr>
            </w:pPr>
            <w:r w:rsidRPr="00C40B67">
              <w:rPr>
                <w:color w:val="000000"/>
                <w:sz w:val="20"/>
                <w:szCs w:val="20"/>
              </w:rPr>
              <w:t>Measured absorption corrected</w:t>
            </w:r>
          </w:p>
        </w:tc>
        <w:tc>
          <w:tcPr>
            <w:tcW w:w="665" w:type="pct"/>
            <w:shd w:val="clear" w:color="auto" w:fill="auto"/>
            <w:tcMar>
              <w:top w:w="17" w:type="dxa"/>
              <w:left w:w="17" w:type="dxa"/>
              <w:bottom w:w="0" w:type="dxa"/>
              <w:right w:w="17" w:type="dxa"/>
            </w:tcMar>
            <w:vAlign w:val="bottom"/>
          </w:tcPr>
          <w:p w14:paraId="117369EA" w14:textId="77777777" w:rsidR="00C40B67" w:rsidRPr="00C40B67" w:rsidRDefault="00C40B67" w:rsidP="002A279D">
            <w:pPr>
              <w:spacing w:line="264" w:lineRule="auto"/>
              <w:jc w:val="center"/>
              <w:rPr>
                <w:color w:val="000000"/>
                <w:sz w:val="20"/>
                <w:szCs w:val="20"/>
              </w:rPr>
            </w:pPr>
            <w:r w:rsidRPr="00C40B67">
              <w:rPr>
                <w:color w:val="000000"/>
                <w:sz w:val="20"/>
                <w:szCs w:val="20"/>
              </w:rPr>
              <w:t>2.11</w:t>
            </w:r>
          </w:p>
        </w:tc>
        <w:tc>
          <w:tcPr>
            <w:tcW w:w="490" w:type="pct"/>
            <w:shd w:val="clear" w:color="auto" w:fill="auto"/>
            <w:tcMar>
              <w:top w:w="17" w:type="dxa"/>
              <w:left w:w="17" w:type="dxa"/>
              <w:bottom w:w="0" w:type="dxa"/>
              <w:right w:w="17" w:type="dxa"/>
            </w:tcMar>
            <w:vAlign w:val="bottom"/>
          </w:tcPr>
          <w:p w14:paraId="13B2F95F" w14:textId="77777777" w:rsidR="00C40B67" w:rsidRPr="00C40B67" w:rsidRDefault="00C40B67" w:rsidP="002A279D">
            <w:pPr>
              <w:spacing w:line="264" w:lineRule="auto"/>
              <w:jc w:val="center"/>
              <w:rPr>
                <w:color w:val="000000"/>
                <w:sz w:val="20"/>
                <w:szCs w:val="20"/>
              </w:rPr>
            </w:pPr>
            <w:r w:rsidRPr="00C40B67">
              <w:rPr>
                <w:color w:val="000000"/>
                <w:sz w:val="20"/>
                <w:szCs w:val="20"/>
              </w:rPr>
              <w:t>1.17</w:t>
            </w:r>
          </w:p>
        </w:tc>
        <w:tc>
          <w:tcPr>
            <w:tcW w:w="774" w:type="pct"/>
            <w:shd w:val="clear" w:color="auto" w:fill="auto"/>
            <w:tcMar>
              <w:top w:w="17" w:type="dxa"/>
              <w:left w:w="17" w:type="dxa"/>
              <w:bottom w:w="0" w:type="dxa"/>
              <w:right w:w="17" w:type="dxa"/>
            </w:tcMar>
            <w:vAlign w:val="bottom"/>
          </w:tcPr>
          <w:p w14:paraId="5415704D" w14:textId="77777777" w:rsidR="00C40B67" w:rsidRPr="00C40B67" w:rsidRDefault="00C40B67" w:rsidP="002A279D">
            <w:pPr>
              <w:spacing w:line="264" w:lineRule="auto"/>
              <w:jc w:val="center"/>
              <w:rPr>
                <w:color w:val="000000"/>
                <w:sz w:val="20"/>
                <w:szCs w:val="20"/>
              </w:rPr>
            </w:pPr>
            <w:r w:rsidRPr="00C40B67">
              <w:rPr>
                <w:color w:val="000000"/>
                <w:sz w:val="20"/>
                <w:szCs w:val="20"/>
              </w:rPr>
              <w:t>16.79</w:t>
            </w:r>
          </w:p>
        </w:tc>
        <w:tc>
          <w:tcPr>
            <w:tcW w:w="571" w:type="pct"/>
            <w:shd w:val="clear" w:color="auto" w:fill="auto"/>
            <w:tcMar>
              <w:top w:w="17" w:type="dxa"/>
              <w:left w:w="17" w:type="dxa"/>
              <w:bottom w:w="0" w:type="dxa"/>
              <w:right w:w="17" w:type="dxa"/>
            </w:tcMar>
            <w:vAlign w:val="bottom"/>
          </w:tcPr>
          <w:p w14:paraId="55821C0E" w14:textId="77777777" w:rsidR="00C40B67" w:rsidRPr="00C40B67" w:rsidRDefault="00C40B67" w:rsidP="002A279D">
            <w:pPr>
              <w:spacing w:line="264" w:lineRule="auto"/>
              <w:jc w:val="center"/>
              <w:rPr>
                <w:color w:val="000000"/>
                <w:sz w:val="20"/>
                <w:szCs w:val="20"/>
              </w:rPr>
            </w:pPr>
            <w:r w:rsidRPr="00C40B67">
              <w:rPr>
                <w:color w:val="000000"/>
                <w:sz w:val="20"/>
                <w:szCs w:val="20"/>
              </w:rPr>
              <w:t>6.32</w:t>
            </w:r>
          </w:p>
        </w:tc>
      </w:tr>
      <w:tr w:rsidR="00C40B67" w:rsidRPr="00C40B67" w14:paraId="5EEC362A" w14:textId="77777777" w:rsidTr="00C40B67">
        <w:trPr>
          <w:trHeight w:val="166"/>
          <w:jc w:val="center"/>
        </w:trPr>
        <w:tc>
          <w:tcPr>
            <w:tcW w:w="2501" w:type="pct"/>
            <w:shd w:val="clear" w:color="auto" w:fill="auto"/>
            <w:tcMar>
              <w:top w:w="17" w:type="dxa"/>
              <w:left w:w="17" w:type="dxa"/>
              <w:bottom w:w="0" w:type="dxa"/>
              <w:right w:w="17" w:type="dxa"/>
            </w:tcMar>
            <w:vAlign w:val="bottom"/>
          </w:tcPr>
          <w:p w14:paraId="3C082B29" w14:textId="77777777" w:rsidR="00C40B67" w:rsidRPr="00C40B67" w:rsidRDefault="00C40B67" w:rsidP="002A279D">
            <w:pPr>
              <w:spacing w:line="264" w:lineRule="auto"/>
              <w:ind w:left="72"/>
              <w:rPr>
                <w:b/>
                <w:color w:val="000000"/>
                <w:sz w:val="20"/>
                <w:szCs w:val="20"/>
                <w:vertAlign w:val="superscript"/>
                <w:lang w:val="en-GB"/>
              </w:rPr>
            </w:pPr>
            <w:r w:rsidRPr="00C40B67">
              <w:rPr>
                <w:color w:val="000000"/>
                <w:sz w:val="20"/>
                <w:szCs w:val="20"/>
              </w:rPr>
              <w:t>Relevant absorption estimate</w:t>
            </w:r>
          </w:p>
        </w:tc>
        <w:tc>
          <w:tcPr>
            <w:tcW w:w="1155" w:type="pct"/>
            <w:gridSpan w:val="2"/>
            <w:shd w:val="clear" w:color="auto" w:fill="auto"/>
            <w:tcMar>
              <w:top w:w="17" w:type="dxa"/>
              <w:left w:w="17" w:type="dxa"/>
              <w:bottom w:w="0" w:type="dxa"/>
              <w:right w:w="17" w:type="dxa"/>
            </w:tcMar>
            <w:vAlign w:val="bottom"/>
          </w:tcPr>
          <w:p w14:paraId="206C950B" w14:textId="77777777" w:rsidR="00C40B67" w:rsidRPr="00C40B67" w:rsidRDefault="00C40B67" w:rsidP="002A279D">
            <w:pPr>
              <w:spacing w:line="264" w:lineRule="auto"/>
              <w:jc w:val="center"/>
              <w:rPr>
                <w:color w:val="000000"/>
                <w:sz w:val="20"/>
                <w:szCs w:val="20"/>
              </w:rPr>
            </w:pPr>
            <w:r w:rsidRPr="00C40B67">
              <w:rPr>
                <w:color w:val="000000"/>
                <w:sz w:val="20"/>
                <w:szCs w:val="20"/>
              </w:rPr>
              <w:t>3.089</w:t>
            </w:r>
          </w:p>
        </w:tc>
        <w:tc>
          <w:tcPr>
            <w:tcW w:w="1345" w:type="pct"/>
            <w:gridSpan w:val="2"/>
            <w:shd w:val="clear" w:color="auto" w:fill="auto"/>
            <w:tcMar>
              <w:top w:w="17" w:type="dxa"/>
              <w:left w:w="17" w:type="dxa"/>
              <w:bottom w:w="0" w:type="dxa"/>
              <w:right w:w="17" w:type="dxa"/>
            </w:tcMar>
            <w:vAlign w:val="bottom"/>
          </w:tcPr>
          <w:p w14:paraId="009E95FA" w14:textId="77777777" w:rsidR="00C40B67" w:rsidRPr="00C40B67" w:rsidRDefault="00C40B67" w:rsidP="002A279D">
            <w:pPr>
              <w:spacing w:line="264" w:lineRule="auto"/>
              <w:jc w:val="center"/>
              <w:rPr>
                <w:color w:val="000000"/>
                <w:sz w:val="20"/>
                <w:szCs w:val="20"/>
              </w:rPr>
            </w:pPr>
            <w:r w:rsidRPr="00C40B67">
              <w:rPr>
                <w:color w:val="000000"/>
                <w:sz w:val="20"/>
                <w:szCs w:val="20"/>
              </w:rPr>
              <w:t>22.094</w:t>
            </w:r>
          </w:p>
        </w:tc>
      </w:tr>
      <w:tr w:rsidR="00C40B67" w:rsidRPr="00C40B67" w14:paraId="7BF166F5" w14:textId="77777777" w:rsidTr="00C40B67">
        <w:trPr>
          <w:trHeight w:val="166"/>
          <w:jc w:val="center"/>
        </w:trPr>
        <w:tc>
          <w:tcPr>
            <w:tcW w:w="2501" w:type="pct"/>
            <w:shd w:val="clear" w:color="auto" w:fill="auto"/>
            <w:tcMar>
              <w:top w:w="17" w:type="dxa"/>
              <w:left w:w="17" w:type="dxa"/>
              <w:bottom w:w="0" w:type="dxa"/>
              <w:right w:w="17" w:type="dxa"/>
            </w:tcMar>
            <w:vAlign w:val="bottom"/>
          </w:tcPr>
          <w:p w14:paraId="26E6D8C1" w14:textId="77777777" w:rsidR="00C40B67" w:rsidRPr="00C40B67" w:rsidRDefault="00C40B67" w:rsidP="002A279D">
            <w:pPr>
              <w:spacing w:line="264" w:lineRule="auto"/>
              <w:ind w:left="72"/>
              <w:rPr>
                <w:b/>
                <w:color w:val="000000"/>
                <w:sz w:val="20"/>
                <w:szCs w:val="20"/>
                <w:vertAlign w:val="superscript"/>
                <w:lang w:val="en-GB"/>
              </w:rPr>
            </w:pPr>
            <w:r w:rsidRPr="00C40B67">
              <w:rPr>
                <w:color w:val="000000"/>
                <w:sz w:val="20"/>
                <w:szCs w:val="20"/>
              </w:rPr>
              <w:t>Final estimate (rounded)</w:t>
            </w:r>
          </w:p>
        </w:tc>
        <w:tc>
          <w:tcPr>
            <w:tcW w:w="1155" w:type="pct"/>
            <w:gridSpan w:val="2"/>
            <w:shd w:val="clear" w:color="auto" w:fill="auto"/>
            <w:tcMar>
              <w:top w:w="17" w:type="dxa"/>
              <w:left w:w="17" w:type="dxa"/>
              <w:bottom w:w="0" w:type="dxa"/>
              <w:right w:w="17" w:type="dxa"/>
            </w:tcMar>
            <w:vAlign w:val="bottom"/>
          </w:tcPr>
          <w:p w14:paraId="01162DD9" w14:textId="77777777" w:rsidR="00C40B67" w:rsidRPr="00C40B67" w:rsidRDefault="00C40B67" w:rsidP="002A279D">
            <w:pPr>
              <w:spacing w:line="264" w:lineRule="auto"/>
              <w:jc w:val="center"/>
              <w:rPr>
                <w:color w:val="000000"/>
                <w:sz w:val="20"/>
                <w:szCs w:val="20"/>
              </w:rPr>
            </w:pPr>
            <w:r w:rsidRPr="00C40B67">
              <w:rPr>
                <w:color w:val="000000"/>
                <w:sz w:val="20"/>
                <w:szCs w:val="20"/>
              </w:rPr>
              <w:t>3.1</w:t>
            </w:r>
          </w:p>
        </w:tc>
        <w:tc>
          <w:tcPr>
            <w:tcW w:w="1345" w:type="pct"/>
            <w:gridSpan w:val="2"/>
            <w:shd w:val="clear" w:color="auto" w:fill="auto"/>
            <w:tcMar>
              <w:top w:w="17" w:type="dxa"/>
              <w:left w:w="17" w:type="dxa"/>
              <w:bottom w:w="0" w:type="dxa"/>
              <w:right w:w="17" w:type="dxa"/>
            </w:tcMar>
            <w:vAlign w:val="bottom"/>
          </w:tcPr>
          <w:p w14:paraId="4AE9871E" w14:textId="77777777" w:rsidR="00C40B67" w:rsidRPr="00C40B67" w:rsidRDefault="00C40B67" w:rsidP="002A279D">
            <w:pPr>
              <w:spacing w:line="264" w:lineRule="auto"/>
              <w:jc w:val="center"/>
              <w:rPr>
                <w:color w:val="000000"/>
                <w:sz w:val="20"/>
                <w:szCs w:val="20"/>
              </w:rPr>
            </w:pPr>
            <w:r w:rsidRPr="00C40B67">
              <w:rPr>
                <w:color w:val="000000"/>
                <w:sz w:val="20"/>
                <w:szCs w:val="20"/>
              </w:rPr>
              <w:t>22</w:t>
            </w:r>
          </w:p>
        </w:tc>
      </w:tr>
    </w:tbl>
    <w:p w14:paraId="7F8CFAED" w14:textId="77777777" w:rsidR="00C40B67" w:rsidRPr="00C40B67" w:rsidRDefault="00C40B67" w:rsidP="00C40B67">
      <w:pPr>
        <w:rPr>
          <w:sz w:val="18"/>
          <w:szCs w:val="20"/>
          <w:lang w:val="en-GB"/>
        </w:rPr>
      </w:pPr>
      <w:r w:rsidRPr="00C40B67">
        <w:rPr>
          <w:b/>
          <w:sz w:val="18"/>
          <w:szCs w:val="20"/>
          <w:vertAlign w:val="superscript"/>
          <w:lang w:val="en-GB"/>
        </w:rPr>
        <w:t>1</w:t>
      </w:r>
      <w:r w:rsidRPr="00C40B67">
        <w:rPr>
          <w:b/>
          <w:sz w:val="18"/>
          <w:szCs w:val="20"/>
          <w:lang w:val="en-GB"/>
        </w:rPr>
        <w:t>Absorbed dose I</w:t>
      </w:r>
      <w:r w:rsidRPr="00C40B67">
        <w:rPr>
          <w:sz w:val="18"/>
          <w:szCs w:val="20"/>
          <w:lang w:val="en-GB"/>
        </w:rPr>
        <w:t xml:space="preserve"> was calculated from the amounts recovered in the receptor fluid, the receptor compartment wash, and the vascular dermis.</w:t>
      </w:r>
    </w:p>
    <w:p w14:paraId="5E835819" w14:textId="77777777" w:rsidR="00C40B67" w:rsidRPr="00C40B67" w:rsidRDefault="00C40B67" w:rsidP="00C40B67">
      <w:pPr>
        <w:rPr>
          <w:sz w:val="18"/>
          <w:szCs w:val="20"/>
          <w:lang w:val="en-GB"/>
        </w:rPr>
      </w:pPr>
      <w:r w:rsidRPr="00C40B67">
        <w:rPr>
          <w:b/>
          <w:sz w:val="18"/>
          <w:szCs w:val="20"/>
          <w:vertAlign w:val="superscript"/>
          <w:lang w:val="en-GB"/>
        </w:rPr>
        <w:t>2</w:t>
      </w:r>
      <w:r w:rsidRPr="00C40B67">
        <w:rPr>
          <w:b/>
          <w:sz w:val="18"/>
          <w:szCs w:val="20"/>
          <w:lang w:val="en-GB"/>
        </w:rPr>
        <w:t>Absorbed dose II</w:t>
      </w:r>
      <w:r w:rsidRPr="00C40B67">
        <w:rPr>
          <w:sz w:val="18"/>
          <w:szCs w:val="20"/>
          <w:lang w:val="en-GB"/>
        </w:rPr>
        <w:t xml:space="preserve"> was calculated from the absorbed dose I, plus the non-vascular epidermis (without </w:t>
      </w:r>
      <w:r w:rsidRPr="00C40B67">
        <w:rPr>
          <w:i/>
          <w:sz w:val="18"/>
          <w:szCs w:val="20"/>
          <w:lang w:val="en-GB"/>
        </w:rPr>
        <w:t>stratum corneum</w:t>
      </w:r>
      <w:r w:rsidRPr="00C40B67">
        <w:rPr>
          <w:sz w:val="18"/>
          <w:szCs w:val="20"/>
          <w:lang w:val="en-GB"/>
        </w:rPr>
        <w:t>). The absorbed dose II can be considered conservative.</w:t>
      </w:r>
    </w:p>
    <w:p w14:paraId="6FD7969D" w14:textId="77777777" w:rsidR="00C40B67" w:rsidRPr="00C40B67" w:rsidRDefault="00C40B67" w:rsidP="00C40B67">
      <w:pPr>
        <w:rPr>
          <w:sz w:val="18"/>
          <w:szCs w:val="20"/>
          <w:lang w:val="en-GB"/>
        </w:rPr>
      </w:pPr>
      <w:r w:rsidRPr="00C40B67">
        <w:rPr>
          <w:b/>
          <w:sz w:val="18"/>
          <w:szCs w:val="20"/>
          <w:vertAlign w:val="superscript"/>
          <w:lang w:val="en-GB"/>
        </w:rPr>
        <w:t>3</w:t>
      </w:r>
      <w:r w:rsidRPr="00C40B67">
        <w:rPr>
          <w:b/>
          <w:sz w:val="18"/>
          <w:szCs w:val="20"/>
          <w:lang w:val="en-GB"/>
        </w:rPr>
        <w:t>Absorbed dose III</w:t>
      </w:r>
      <w:r w:rsidRPr="00C40B67">
        <w:rPr>
          <w:sz w:val="18"/>
          <w:szCs w:val="20"/>
          <w:lang w:val="en-GB"/>
        </w:rPr>
        <w:t xml:space="preserve"> was calculated from the absorbed dose II plus the dead </w:t>
      </w:r>
      <w:r w:rsidRPr="00C40B67">
        <w:rPr>
          <w:i/>
          <w:sz w:val="18"/>
          <w:szCs w:val="20"/>
          <w:lang w:val="en-GB"/>
        </w:rPr>
        <w:t>stratum corneum</w:t>
      </w:r>
      <w:r w:rsidRPr="00C40B67">
        <w:rPr>
          <w:sz w:val="18"/>
          <w:szCs w:val="20"/>
          <w:lang w:val="en-GB"/>
        </w:rPr>
        <w:t xml:space="preserve"> (tape strips 3 to last). The absorbed dose III can be considered highly conservative.</w:t>
      </w:r>
    </w:p>
    <w:p w14:paraId="3CB9F594" w14:textId="77777777" w:rsidR="00C40B67" w:rsidRPr="00C40B67" w:rsidRDefault="00C40B67" w:rsidP="00C40B67">
      <w:pPr>
        <w:rPr>
          <w:sz w:val="18"/>
          <w:szCs w:val="20"/>
          <w:lang w:val="en-GB"/>
        </w:rPr>
      </w:pPr>
      <w:r w:rsidRPr="00C40B67">
        <w:rPr>
          <w:b/>
          <w:sz w:val="18"/>
          <w:szCs w:val="20"/>
          <w:vertAlign w:val="superscript"/>
          <w:lang w:val="en-GB"/>
        </w:rPr>
        <w:t>4</w:t>
      </w:r>
      <w:r w:rsidRPr="00C40B67">
        <w:rPr>
          <w:b/>
          <w:sz w:val="18"/>
          <w:szCs w:val="20"/>
          <w:lang w:val="en-GB"/>
        </w:rPr>
        <w:t>Unabsorbed dose</w:t>
      </w:r>
      <w:r w:rsidRPr="00C40B67">
        <w:rPr>
          <w:sz w:val="18"/>
          <w:szCs w:val="20"/>
          <w:lang w:val="en-GB"/>
        </w:rPr>
        <w:t xml:space="preserve"> was calculated from the amounts recovered from skin washings at 6 h and 24 h, donor compartment wash and the first two tape strips</w:t>
      </w:r>
    </w:p>
    <w:p w14:paraId="450F0203" w14:textId="77777777" w:rsidR="00C40B67" w:rsidRPr="00C40B67" w:rsidRDefault="00C40B67" w:rsidP="00C40B67">
      <w:pPr>
        <w:rPr>
          <w:sz w:val="18"/>
          <w:szCs w:val="20"/>
          <w:lang w:val="en-GB"/>
        </w:rPr>
      </w:pPr>
      <w:r w:rsidRPr="00C40B67">
        <w:rPr>
          <w:sz w:val="18"/>
          <w:szCs w:val="20"/>
          <w:lang w:val="en-GB"/>
        </w:rPr>
        <w:lastRenderedPageBreak/>
        <w:t>LLC = Lower limit of confidence; Mean T0.5 value corrected for standard deviation (lower 95% confidence value of mean)</w:t>
      </w:r>
    </w:p>
    <w:p w14:paraId="08C9D1C9" w14:textId="3FAED5F6" w:rsidR="00C40B67" w:rsidRPr="00C40B67" w:rsidRDefault="00C40B67" w:rsidP="00C40B67">
      <w:pPr>
        <w:rPr>
          <w:b/>
          <w:sz w:val="20"/>
          <w:szCs w:val="20"/>
          <w:lang w:val="en-GB"/>
        </w:rPr>
      </w:pPr>
      <w:r w:rsidRPr="00C40B67">
        <w:rPr>
          <w:sz w:val="18"/>
          <w:szCs w:val="20"/>
          <w:lang w:val="en-GB"/>
        </w:rPr>
        <w:t>T0.5 = Amount permeated into the receptor fluid at 12 h of amount permeated at 24 h.</w:t>
      </w:r>
      <w:bookmarkEnd w:id="1268"/>
    </w:p>
    <w:p w14:paraId="668EB836" w14:textId="2EB08A3E" w:rsidR="00CE1DEC" w:rsidRPr="00C40B67" w:rsidRDefault="00CE1DEC" w:rsidP="009432F3">
      <w:pPr>
        <w:pStyle w:val="RepNewPart"/>
      </w:pPr>
      <w:r w:rsidRPr="00C40B67">
        <w:t>Conclusion/endpoint:</w:t>
      </w:r>
    </w:p>
    <w:p w14:paraId="45B4265E" w14:textId="599A8ABE" w:rsidR="00C40B67" w:rsidRDefault="00C40B67" w:rsidP="00C40B67">
      <w:pPr>
        <w:pStyle w:val="RepStandard"/>
      </w:pPr>
      <w:r w:rsidRPr="00C40B67">
        <w:t>In conclusion, the absorbed dose I for Test Preparation I and II was 0.32% and 8.81%, respectively. The absorbed dose II and III, which were considered conservative and included non-vascular epidermis and dead stratum corneum (excluding tape strips 1 and 2), was 1.08% and 2.11%, respectively, for Test Preparation I; 11.8% and 16.79%, respectively for Test Preparation II. The corrected dermal absorption value based on EFSA, 2017 was 3.1% for Test Preparation I and 22% for Test Preparation II.</w:t>
      </w:r>
    </w:p>
    <w:p w14:paraId="289EB472" w14:textId="050682AB" w:rsidR="00FE6039" w:rsidRDefault="00FE6039" w:rsidP="00FE6039">
      <w:pPr>
        <w:pStyle w:val="RepAppendix3"/>
      </w:pPr>
      <w:bookmarkStart w:id="1269" w:name="_Toc146272252"/>
      <w:r w:rsidRPr="005B3447">
        <w:t xml:space="preserve">Study </w:t>
      </w:r>
      <w:r>
        <w:t>2</w:t>
      </w:r>
      <w:r w:rsidRPr="005B3447">
        <w:t xml:space="preserve"> – </w:t>
      </w:r>
      <w:proofErr w:type="spellStart"/>
      <w:r>
        <w:t>Prothioconazole</w:t>
      </w:r>
      <w:proofErr w:type="spellEnd"/>
      <w:r w:rsidRPr="005B3447">
        <w:t xml:space="preserve"> in </w:t>
      </w:r>
      <w:r w:rsidRPr="00FE6039">
        <w:t>IN233C1560</w:t>
      </w:r>
      <w:bookmarkEnd w:id="1269"/>
    </w:p>
    <w:p w14:paraId="2BCD1A77" w14:textId="62F16D04" w:rsidR="00FE6039" w:rsidRPr="00FE6039" w:rsidRDefault="00FE6039" w:rsidP="00AA7B22">
      <w:pPr>
        <w:pStyle w:val="RepNewPart"/>
        <w:rPr>
          <w:noProof/>
          <w:lang w:eastAsia="en-US"/>
        </w:rPr>
      </w:pPr>
      <w:r w:rsidRPr="00FE6039">
        <w:rPr>
          <w:noProof/>
          <w:lang w:eastAsia="en-US"/>
        </w:rPr>
        <w:t>Comparative dermal absorption, in vitro using rat and human skin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1990"/>
        <w:gridCol w:w="7369"/>
      </w:tblGrid>
      <w:tr w:rsidR="00FE6039" w:rsidRPr="00844F76" w14:paraId="2A718971" w14:textId="77777777" w:rsidTr="00423708">
        <w:tc>
          <w:tcPr>
            <w:tcW w:w="1063" w:type="pct"/>
            <w:shd w:val="clear" w:color="auto" w:fill="F2F2F2" w:themeFill="background1" w:themeFillShade="F2"/>
          </w:tcPr>
          <w:p w14:paraId="767D1D65" w14:textId="77777777" w:rsidR="00FE6039" w:rsidRPr="00423708" w:rsidRDefault="00FE6039" w:rsidP="002A279D">
            <w:pPr>
              <w:widowControl w:val="0"/>
              <w:jc w:val="both"/>
              <w:rPr>
                <w:rFonts w:eastAsia="Batang"/>
                <w:lang w:val="en-GB"/>
              </w:rPr>
            </w:pPr>
            <w:r w:rsidRPr="00423708">
              <w:rPr>
                <w:lang w:val="en-GB"/>
              </w:rPr>
              <w:t xml:space="preserve">Comments of </w:t>
            </w:r>
            <w:proofErr w:type="spellStart"/>
            <w:r w:rsidRPr="00423708">
              <w:rPr>
                <w:lang w:val="en-GB"/>
              </w:rPr>
              <w:t>zRMS</w:t>
            </w:r>
            <w:proofErr w:type="spellEnd"/>
            <w:r w:rsidRPr="00423708">
              <w:rPr>
                <w:lang w:val="en-GB"/>
              </w:rPr>
              <w:t>:</w:t>
            </w:r>
          </w:p>
        </w:tc>
        <w:tc>
          <w:tcPr>
            <w:tcW w:w="3937" w:type="pct"/>
            <w:shd w:val="clear" w:color="auto" w:fill="F2F2F2" w:themeFill="background1" w:themeFillShade="F2"/>
          </w:tcPr>
          <w:p w14:paraId="246B7CC9" w14:textId="77777777" w:rsidR="00423708" w:rsidRDefault="00423708" w:rsidP="00423708">
            <w:pPr>
              <w:widowControl w:val="0"/>
              <w:ind w:left="85"/>
              <w:jc w:val="both"/>
            </w:pPr>
            <w:r>
              <w:t xml:space="preserve">The study performed according to internationally recognized OECD guidelines and in GLP conditions is acceptable </w:t>
            </w:r>
          </w:p>
          <w:p w14:paraId="5D092C87" w14:textId="77777777" w:rsidR="00423708" w:rsidRDefault="00423708" w:rsidP="00423708">
            <w:pPr>
              <w:widowControl w:val="0"/>
              <w:ind w:left="85"/>
              <w:jc w:val="both"/>
            </w:pPr>
            <w:r w:rsidRPr="0099260B">
              <w:t>According to EFSA Guidance on Dermal Absorption</w:t>
            </w:r>
            <w:r>
              <w:t xml:space="preserve"> (</w:t>
            </w:r>
            <w:r w:rsidRPr="00157DAC">
              <w:t>EFSA Journal 2017;15(6):4873</w:t>
            </w:r>
            <w:r>
              <w:t xml:space="preserve">) </w:t>
            </w:r>
            <w:r w:rsidRPr="0099260B">
              <w:t xml:space="preserve">the </w:t>
            </w:r>
            <w:r>
              <w:t xml:space="preserve">dermal </w:t>
            </w:r>
            <w:r w:rsidRPr="0099260B">
              <w:t xml:space="preserve">absorption </w:t>
            </w:r>
            <w:r>
              <w:t xml:space="preserve">is equal: </w:t>
            </w:r>
          </w:p>
          <w:p w14:paraId="43FE1AC6" w14:textId="77777777" w:rsidR="00423708" w:rsidRPr="00AC53A1" w:rsidRDefault="00423708" w:rsidP="00423708">
            <w:pPr>
              <w:pStyle w:val="Akapitzlist"/>
              <w:widowControl w:val="0"/>
              <w:numPr>
                <w:ilvl w:val="0"/>
                <w:numId w:val="16"/>
              </w:numPr>
              <w:jc w:val="both"/>
            </w:pPr>
            <w:r>
              <w:t>w</w:t>
            </w:r>
            <w:r w:rsidRPr="00423708">
              <w:t>hen less than 75% of the absorption occurs within half the duration of the study then dermal absorption = receptor fluid + receptor chamber washes + skin sample (excluding tape strips 1 and 2)</w:t>
            </w:r>
          </w:p>
          <w:p w14:paraId="0655EEB5" w14:textId="32C3E6BD" w:rsidR="00423708" w:rsidRDefault="00423708" w:rsidP="00423708">
            <w:pPr>
              <w:pStyle w:val="Akapitzlist"/>
              <w:widowControl w:val="0"/>
              <w:numPr>
                <w:ilvl w:val="0"/>
                <w:numId w:val="16"/>
              </w:numPr>
              <w:jc w:val="both"/>
            </w:pPr>
            <w:r w:rsidRPr="0099260B">
              <w:t xml:space="preserve">mean value + </w:t>
            </w:r>
            <w:proofErr w:type="spellStart"/>
            <w:r w:rsidRPr="0099260B">
              <w:t>ks</w:t>
            </w:r>
            <w:proofErr w:type="spellEnd"/>
            <w:r w:rsidRPr="0099260B">
              <w:t>, where s is the sample standard deviation:</w:t>
            </w:r>
          </w:p>
          <w:p w14:paraId="2077BE19" w14:textId="06E1F232" w:rsidR="00B43B53" w:rsidRPr="0099260B" w:rsidRDefault="00B43B53" w:rsidP="00423708">
            <w:pPr>
              <w:pStyle w:val="Akapitzlist"/>
              <w:widowControl w:val="0"/>
              <w:numPr>
                <w:ilvl w:val="0"/>
                <w:numId w:val="16"/>
              </w:numPr>
              <w:jc w:val="both"/>
            </w:pPr>
            <w:r w:rsidRPr="00B43B53">
              <w:t>number of replicates for the concentrate was 8 and for dilution 8.</w:t>
            </w:r>
          </w:p>
          <w:p w14:paraId="38627342" w14:textId="5ADBD27F" w:rsidR="0093557A" w:rsidRDefault="00423708" w:rsidP="00423708">
            <w:pPr>
              <w:keepNext/>
              <w:ind w:left="85"/>
              <w:jc w:val="both"/>
            </w:pPr>
            <w:r>
              <w:t xml:space="preserve">Mean absorption </w:t>
            </w:r>
            <w:r w:rsidR="003428C0">
              <w:t xml:space="preserve">of </w:t>
            </w:r>
            <w:proofErr w:type="spellStart"/>
            <w:r w:rsidR="003428C0">
              <w:t>prothioconazole</w:t>
            </w:r>
            <w:proofErr w:type="spellEnd"/>
            <w:r w:rsidR="003428C0">
              <w:t xml:space="preserve"> from</w:t>
            </w:r>
            <w:r>
              <w:t xml:space="preserve"> the concentrate: </w:t>
            </w:r>
            <w:r w:rsidR="003428C0" w:rsidRPr="008A6EB6">
              <w:t>0.237</w:t>
            </w:r>
            <w:r w:rsidR="0093557A" w:rsidRPr="008A6EB6">
              <w:t>+0.84x</w:t>
            </w:r>
            <w:r w:rsidR="003428C0" w:rsidRPr="008A6EB6">
              <w:t>0.075</w:t>
            </w:r>
            <w:r w:rsidR="0093557A" w:rsidRPr="008A6EB6">
              <w:t>= 0.2</w:t>
            </w:r>
            <w:r w:rsidR="003428C0" w:rsidRPr="008A6EB6">
              <w:t>37</w:t>
            </w:r>
            <w:r w:rsidR="0093557A" w:rsidRPr="008A6EB6">
              <w:t xml:space="preserve"> + 0.06</w:t>
            </w:r>
            <w:r w:rsidR="003428C0" w:rsidRPr="008A6EB6">
              <w:t>3</w:t>
            </w:r>
            <w:r w:rsidR="0093557A" w:rsidRPr="008A6EB6">
              <w:t xml:space="preserve"> = 0.3%</w:t>
            </w:r>
          </w:p>
          <w:p w14:paraId="5CF37AC7" w14:textId="76875CB8" w:rsidR="00423708" w:rsidRDefault="00423708" w:rsidP="00423708">
            <w:pPr>
              <w:keepNext/>
              <w:ind w:left="85"/>
              <w:jc w:val="both"/>
            </w:pPr>
            <w:r>
              <w:t xml:space="preserve">Mean absorption of </w:t>
            </w:r>
            <w:proofErr w:type="spellStart"/>
            <w:r w:rsidR="003428C0">
              <w:t>prothioconazole</w:t>
            </w:r>
            <w:proofErr w:type="spellEnd"/>
            <w:r w:rsidR="003428C0">
              <w:t xml:space="preserve"> from </w:t>
            </w:r>
            <w:r>
              <w:t xml:space="preserve">the </w:t>
            </w:r>
            <w:r w:rsidRPr="0099260B">
              <w:t>1:</w:t>
            </w:r>
            <w:r>
              <w:t>560</w:t>
            </w:r>
            <w:r w:rsidRPr="0099260B">
              <w:t xml:space="preserve"> spray </w:t>
            </w:r>
            <w:r>
              <w:t xml:space="preserve">dilution : </w:t>
            </w:r>
            <w:r w:rsidR="007146B8" w:rsidRPr="007146B8">
              <w:t>10.36</w:t>
            </w:r>
            <w:r>
              <w:t xml:space="preserve">+ 0.84 x </w:t>
            </w:r>
            <w:r w:rsidR="007146B8" w:rsidRPr="007146B8">
              <w:t>5.87</w:t>
            </w:r>
            <w:r>
              <w:t xml:space="preserve">= </w:t>
            </w:r>
            <w:r w:rsidR="007146B8">
              <w:t>10.36</w:t>
            </w:r>
            <w:r>
              <w:t xml:space="preserve"> + </w:t>
            </w:r>
            <w:r w:rsidR="007146B8">
              <w:t>4.93</w:t>
            </w:r>
            <w:r>
              <w:t xml:space="preserve"> = </w:t>
            </w:r>
            <w:r w:rsidR="007146B8">
              <w:t>15.</w:t>
            </w:r>
            <w:r w:rsidR="008A6EB6">
              <w:t>29</w:t>
            </w:r>
            <w:r w:rsidR="00A248ED">
              <w:t>0</w:t>
            </w:r>
            <w:r>
              <w:t>%</w:t>
            </w:r>
            <w:r w:rsidR="008A6EB6">
              <w:t xml:space="preserve"> rounded to 15%</w:t>
            </w:r>
          </w:p>
          <w:p w14:paraId="38DDA78C" w14:textId="7DFC5EDA" w:rsidR="00FE6039" w:rsidRPr="00FE6039" w:rsidRDefault="00423708" w:rsidP="00423708">
            <w:pPr>
              <w:widowControl w:val="0"/>
              <w:ind w:left="85"/>
              <w:jc w:val="both"/>
              <w:rPr>
                <w:rFonts w:eastAsia="Batang"/>
                <w:lang w:val="en-GB"/>
              </w:rPr>
            </w:pPr>
            <w:r>
              <w:t xml:space="preserve">Thus, </w:t>
            </w:r>
            <w:r w:rsidRPr="0099260B">
              <w:t xml:space="preserve">the </w:t>
            </w:r>
            <w:r>
              <w:t xml:space="preserve">conservative </w:t>
            </w:r>
            <w:r w:rsidRPr="0099260B">
              <w:t xml:space="preserve">dermal penetration estimates to be used for risk assessment is  </w:t>
            </w:r>
            <w:r w:rsidR="007146B8">
              <w:t>0.3</w:t>
            </w:r>
            <w:r>
              <w:t xml:space="preserve"> % </w:t>
            </w:r>
            <w:r w:rsidRPr="0099260B">
              <w:t xml:space="preserve">for the concentrate </w:t>
            </w:r>
            <w:r>
              <w:t>(</w:t>
            </w:r>
            <w:r w:rsidR="00B43B53">
              <w:t>250</w:t>
            </w:r>
            <w:r w:rsidRPr="00157DAC">
              <w:t xml:space="preserve"> g </w:t>
            </w:r>
            <w:proofErr w:type="spellStart"/>
            <w:r w:rsidRPr="00157DAC">
              <w:t>a.s.</w:t>
            </w:r>
            <w:proofErr w:type="spellEnd"/>
            <w:r w:rsidRPr="00157DAC">
              <w:t xml:space="preserve"> /L) </w:t>
            </w:r>
            <w:r w:rsidRPr="0099260B">
              <w:t xml:space="preserve"> and </w:t>
            </w:r>
            <w:r w:rsidR="007146B8">
              <w:t xml:space="preserve">15 </w:t>
            </w:r>
            <w:r>
              <w:t xml:space="preserve">% </w:t>
            </w:r>
            <w:r w:rsidRPr="0099260B">
              <w:t xml:space="preserve">for the spray dilution </w:t>
            </w:r>
            <w:r w:rsidR="007146B8">
              <w:t>(</w:t>
            </w:r>
            <w:r w:rsidR="007146B8" w:rsidRPr="008A6EB6">
              <w:t>0.44 g /L )</w:t>
            </w:r>
            <w:r w:rsidR="00FE6039" w:rsidRPr="00423708">
              <w:rPr>
                <w:lang w:val="en-GB"/>
              </w:rPr>
              <w:fldChar w:fldCharType="begin"/>
            </w:r>
            <w:r w:rsidR="00FE6039" w:rsidRPr="00423708">
              <w:rPr>
                <w:lang w:val="en-GB"/>
              </w:rPr>
              <w:instrText xml:space="preserve"> FORMTEXT </w:instrText>
            </w:r>
            <w:r w:rsidR="00000000">
              <w:rPr>
                <w:lang w:val="en-GB"/>
              </w:rPr>
              <w:fldChar w:fldCharType="separate"/>
            </w:r>
            <w:r w:rsidR="00FE6039" w:rsidRPr="00423708">
              <w:rPr>
                <w:lang w:val="en-GB"/>
              </w:rPr>
              <w:fldChar w:fldCharType="end"/>
            </w:r>
          </w:p>
        </w:tc>
      </w:tr>
    </w:tbl>
    <w:p w14:paraId="0773AA47" w14:textId="7B581691" w:rsidR="00FE6039" w:rsidRDefault="00FE6039" w:rsidP="00FE6039">
      <w:pPr>
        <w:pStyle w:val="RepStandard"/>
        <w:rPr>
          <w:lang w:val="en-US"/>
        </w:rPr>
      </w:pPr>
    </w:p>
    <w:tbl>
      <w:tblPr>
        <w:tblW w:w="5000" w:type="pct"/>
        <w:tblCellMar>
          <w:top w:w="57" w:type="dxa"/>
          <w:left w:w="57" w:type="dxa"/>
          <w:bottom w:w="57" w:type="dxa"/>
          <w:right w:w="57" w:type="dxa"/>
        </w:tblCellMar>
        <w:tblLook w:val="01E0" w:firstRow="1" w:lastRow="1" w:firstColumn="1" w:lastColumn="1" w:noHBand="0" w:noVBand="0"/>
      </w:tblPr>
      <w:tblGrid>
        <w:gridCol w:w="2341"/>
        <w:gridCol w:w="7017"/>
      </w:tblGrid>
      <w:tr w:rsidR="00AA7B22" w:rsidRPr="00844F76" w14:paraId="35F84FD5" w14:textId="77777777" w:rsidTr="002A279D">
        <w:tc>
          <w:tcPr>
            <w:tcW w:w="1251" w:type="pct"/>
          </w:tcPr>
          <w:p w14:paraId="783CF74A" w14:textId="77777777" w:rsidR="00AA7B22" w:rsidRPr="00AA7B22" w:rsidRDefault="00AA7B22" w:rsidP="002A279D">
            <w:pPr>
              <w:pStyle w:val="RepStandard"/>
            </w:pPr>
            <w:r w:rsidRPr="00AA7B22">
              <w:t>Reference</w:t>
            </w:r>
          </w:p>
        </w:tc>
        <w:tc>
          <w:tcPr>
            <w:tcW w:w="3749" w:type="pct"/>
          </w:tcPr>
          <w:p w14:paraId="55E7BADB" w14:textId="77777777" w:rsidR="00AA7B22" w:rsidRPr="00AA7B22" w:rsidRDefault="00AA7B22" w:rsidP="002A279D">
            <w:pPr>
              <w:pStyle w:val="RepStandard"/>
            </w:pPr>
            <w:r w:rsidRPr="00AA7B22">
              <w:t>KCP 7.3/01</w:t>
            </w:r>
          </w:p>
        </w:tc>
      </w:tr>
      <w:tr w:rsidR="00AA7B22" w:rsidRPr="00844F76" w14:paraId="62653079" w14:textId="77777777" w:rsidTr="002A279D">
        <w:tc>
          <w:tcPr>
            <w:tcW w:w="1251" w:type="pct"/>
          </w:tcPr>
          <w:p w14:paraId="121B63EA" w14:textId="77777777" w:rsidR="00AA7B22" w:rsidRPr="00AA7B22" w:rsidRDefault="00AA7B22" w:rsidP="002A279D">
            <w:pPr>
              <w:pStyle w:val="RepStandard"/>
            </w:pPr>
            <w:r w:rsidRPr="00AA7B22">
              <w:t>Report</w:t>
            </w:r>
          </w:p>
        </w:tc>
        <w:tc>
          <w:tcPr>
            <w:tcW w:w="3749" w:type="pct"/>
          </w:tcPr>
          <w:p w14:paraId="3FD4D110" w14:textId="3E8B333C" w:rsidR="00AA7B22" w:rsidRPr="00AA7B22" w:rsidRDefault="00AA7B22" w:rsidP="002A279D">
            <w:pPr>
              <w:pStyle w:val="RepStandard"/>
            </w:pPr>
            <w:r w:rsidRPr="00AA7B22">
              <w:rPr>
                <w:i/>
                <w:iCs/>
              </w:rPr>
              <w:t>In vitro</w:t>
            </w:r>
            <w:r w:rsidRPr="00AA7B22">
              <w:t xml:space="preserve"> dermal absorption of </w:t>
            </w:r>
            <w:proofErr w:type="spellStart"/>
            <w:r w:rsidRPr="00AA7B22">
              <w:t>prothioconazole</w:t>
            </w:r>
            <w:proofErr w:type="spellEnd"/>
            <w:r w:rsidRPr="00AA7B22">
              <w:t xml:space="preserve"> from difenoconazole 130 g/l + </w:t>
            </w:r>
            <w:proofErr w:type="spellStart"/>
            <w:r w:rsidRPr="00AA7B22">
              <w:t>prothioconazole</w:t>
            </w:r>
            <w:proofErr w:type="spellEnd"/>
            <w:r w:rsidRPr="00AA7B22">
              <w:t xml:space="preserve"> 250 g/L EC - IN233C1560 using human split-thickness skin in a flow through diffusion system, 2022, Report No.: </w:t>
            </w:r>
            <w:r w:rsidR="00333A25" w:rsidRPr="00333A25">
              <w:t>617-1-06-29234</w:t>
            </w:r>
          </w:p>
        </w:tc>
      </w:tr>
      <w:tr w:rsidR="00AA7B22" w:rsidRPr="00844F76" w14:paraId="0C4FDBDC" w14:textId="77777777" w:rsidTr="002A279D">
        <w:tc>
          <w:tcPr>
            <w:tcW w:w="1251" w:type="pct"/>
          </w:tcPr>
          <w:p w14:paraId="5F016DBE" w14:textId="77777777" w:rsidR="00AA7B22" w:rsidRPr="00AA7B22" w:rsidRDefault="00AA7B22" w:rsidP="002A279D">
            <w:pPr>
              <w:pStyle w:val="RepStandard"/>
            </w:pPr>
            <w:r w:rsidRPr="00AA7B22">
              <w:t>Guideline(s)</w:t>
            </w:r>
          </w:p>
        </w:tc>
        <w:tc>
          <w:tcPr>
            <w:tcW w:w="3749" w:type="pct"/>
          </w:tcPr>
          <w:p w14:paraId="54DBFF6B" w14:textId="77777777" w:rsidR="00AA7B22" w:rsidRPr="00AA7B22" w:rsidRDefault="00AA7B22" w:rsidP="002A279D">
            <w:pPr>
              <w:pStyle w:val="RepStandard"/>
            </w:pPr>
            <w:r w:rsidRPr="00AA7B22">
              <w:t>Yes</w:t>
            </w:r>
          </w:p>
          <w:p w14:paraId="16E28D35" w14:textId="77777777" w:rsidR="00AA7B22" w:rsidRPr="00AA7B22" w:rsidRDefault="00AA7B22" w:rsidP="002A279D">
            <w:pPr>
              <w:pStyle w:val="RepStandard"/>
            </w:pPr>
            <w:r w:rsidRPr="00AA7B22">
              <w:t>OECD 428</w:t>
            </w:r>
          </w:p>
        </w:tc>
      </w:tr>
      <w:tr w:rsidR="00AA7B22" w:rsidRPr="00AA7B22" w14:paraId="2BA3D32F" w14:textId="77777777" w:rsidTr="002A279D">
        <w:tc>
          <w:tcPr>
            <w:tcW w:w="1251" w:type="pct"/>
          </w:tcPr>
          <w:p w14:paraId="6EB243D6" w14:textId="77777777" w:rsidR="00AA7B22" w:rsidRPr="00AA7B22" w:rsidRDefault="00AA7B22" w:rsidP="002A279D">
            <w:pPr>
              <w:pStyle w:val="RepStandard"/>
            </w:pPr>
            <w:r w:rsidRPr="00AA7B22">
              <w:t>Deviations</w:t>
            </w:r>
          </w:p>
        </w:tc>
        <w:tc>
          <w:tcPr>
            <w:tcW w:w="3749" w:type="pct"/>
          </w:tcPr>
          <w:p w14:paraId="47E15C6E" w14:textId="77777777" w:rsidR="00AA7B22" w:rsidRPr="00AA7B22" w:rsidRDefault="00AA7B22" w:rsidP="002A279D">
            <w:pPr>
              <w:pStyle w:val="RepStandard"/>
            </w:pPr>
            <w:r>
              <w:t>No</w:t>
            </w:r>
          </w:p>
        </w:tc>
      </w:tr>
      <w:tr w:rsidR="00AA7B22" w:rsidRPr="00AA7B22" w14:paraId="74E7DBA5" w14:textId="77777777" w:rsidTr="002A279D">
        <w:tc>
          <w:tcPr>
            <w:tcW w:w="1251" w:type="pct"/>
          </w:tcPr>
          <w:p w14:paraId="46E98924" w14:textId="77777777" w:rsidR="00AA7B22" w:rsidRPr="00AA7B22" w:rsidRDefault="00AA7B22" w:rsidP="002A279D">
            <w:pPr>
              <w:pStyle w:val="RepStandard"/>
            </w:pPr>
            <w:r w:rsidRPr="00AA7B22">
              <w:t>GLP</w:t>
            </w:r>
          </w:p>
        </w:tc>
        <w:tc>
          <w:tcPr>
            <w:tcW w:w="3749" w:type="pct"/>
          </w:tcPr>
          <w:p w14:paraId="083F0678" w14:textId="77777777" w:rsidR="00AA7B22" w:rsidRPr="00AA7B22" w:rsidRDefault="00AA7B22" w:rsidP="002A279D">
            <w:pPr>
              <w:pStyle w:val="RepStandard"/>
            </w:pPr>
            <w:r w:rsidRPr="00AA7B22">
              <w:t>Yes</w:t>
            </w:r>
          </w:p>
        </w:tc>
      </w:tr>
      <w:tr w:rsidR="00AA7B22" w:rsidRPr="00AA7B22" w14:paraId="1299890C" w14:textId="77777777" w:rsidTr="002A279D">
        <w:tc>
          <w:tcPr>
            <w:tcW w:w="1251" w:type="pct"/>
          </w:tcPr>
          <w:p w14:paraId="7DE22FAA" w14:textId="77777777" w:rsidR="00AA7B22" w:rsidRPr="00AA7B22" w:rsidRDefault="00AA7B22" w:rsidP="002A279D">
            <w:pPr>
              <w:pStyle w:val="RepStandard"/>
            </w:pPr>
            <w:r w:rsidRPr="00AA7B22">
              <w:t>Acceptability</w:t>
            </w:r>
          </w:p>
        </w:tc>
        <w:tc>
          <w:tcPr>
            <w:tcW w:w="3749" w:type="pct"/>
          </w:tcPr>
          <w:p w14:paraId="694B8E28" w14:textId="330093F4" w:rsidR="00AA7B22" w:rsidRPr="00AA7B22" w:rsidRDefault="00A248ED" w:rsidP="002A279D">
            <w:pPr>
              <w:pStyle w:val="RepStandard"/>
            </w:pPr>
            <w:r>
              <w:t>Yes</w:t>
            </w:r>
          </w:p>
        </w:tc>
      </w:tr>
      <w:tr w:rsidR="00AA7B22" w:rsidRPr="00AA7B22" w14:paraId="13D323A5" w14:textId="77777777" w:rsidTr="002A279D">
        <w:tc>
          <w:tcPr>
            <w:tcW w:w="1251" w:type="pct"/>
          </w:tcPr>
          <w:p w14:paraId="272B5625" w14:textId="77777777" w:rsidR="00AA7B22" w:rsidRPr="00AA7B22" w:rsidRDefault="00AA7B22" w:rsidP="002A279D">
            <w:pPr>
              <w:pStyle w:val="RepStandard"/>
              <w:jc w:val="left"/>
            </w:pPr>
            <w:r w:rsidRPr="00AA7B22">
              <w:t xml:space="preserve">Duplication </w:t>
            </w:r>
            <w:r w:rsidRPr="00AA7B22">
              <w:br/>
              <w:t>(if vertebrate study)</w:t>
            </w:r>
          </w:p>
        </w:tc>
        <w:tc>
          <w:tcPr>
            <w:tcW w:w="3749" w:type="pct"/>
          </w:tcPr>
          <w:p w14:paraId="4494998A" w14:textId="77777777" w:rsidR="00AA7B22" w:rsidRPr="00AA7B22" w:rsidRDefault="00AA7B22" w:rsidP="002A279D">
            <w:pPr>
              <w:pStyle w:val="RepStandard"/>
            </w:pPr>
            <w:r w:rsidRPr="00AA7B22">
              <w:t>No</w:t>
            </w:r>
          </w:p>
        </w:tc>
      </w:tr>
    </w:tbl>
    <w:p w14:paraId="0F06CD17" w14:textId="17BD6E6C" w:rsidR="00797FBD" w:rsidRPr="00797FBD" w:rsidRDefault="00797FBD" w:rsidP="00797FBD">
      <w:pPr>
        <w:pStyle w:val="RepLabel"/>
      </w:pPr>
      <w:r w:rsidRPr="00C40B67">
        <w:t xml:space="preserve">Table A </w:t>
      </w:r>
      <w:r w:rsidRPr="00C40B67">
        <w:fldChar w:fldCharType="begin"/>
      </w:r>
      <w:r w:rsidRPr="00C40B67">
        <w:instrText xml:space="preserve"> SEQ Table_A \* ARABIC </w:instrText>
      </w:r>
      <w:r w:rsidRPr="00C40B67">
        <w:fldChar w:fldCharType="separate"/>
      </w:r>
      <w:r w:rsidR="00DF6C38">
        <w:rPr>
          <w:noProof/>
        </w:rPr>
        <w:t>9</w:t>
      </w:r>
      <w:r w:rsidRPr="00C40B67">
        <w:fldChar w:fldCharType="end"/>
      </w:r>
      <w:r w:rsidRPr="00C40B67">
        <w:t>:</w:t>
      </w:r>
      <w:r w:rsidRPr="00C40B67">
        <w:tab/>
      </w:r>
      <w:r w:rsidRPr="00797FBD">
        <w:t xml:space="preserve">Summary of Dermal absorption of </w:t>
      </w:r>
      <w:proofErr w:type="spellStart"/>
      <w:r w:rsidRPr="00797FBD">
        <w:t>Prothioconazole</w:t>
      </w:r>
      <w:proofErr w:type="spellEnd"/>
      <w:r w:rsidRPr="00797FBD">
        <w:t xml:space="preserve"> from Difenoconazole 130 g/L + </w:t>
      </w:r>
      <w:proofErr w:type="spellStart"/>
      <w:r w:rsidRPr="00797FBD">
        <w:t>Prothioconazole</w:t>
      </w:r>
      <w:proofErr w:type="spellEnd"/>
      <w:r w:rsidRPr="00797FBD">
        <w:t xml:space="preserve"> 250 g/L EC - IN233C1560 through Human Split-thickness Skin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28"/>
        <w:gridCol w:w="1256"/>
        <w:gridCol w:w="925"/>
        <w:gridCol w:w="1460"/>
        <w:gridCol w:w="1079"/>
      </w:tblGrid>
      <w:tr w:rsidR="00797FBD" w:rsidRPr="00797FBD" w14:paraId="1324507C" w14:textId="77777777" w:rsidTr="00797FBD">
        <w:trPr>
          <w:trHeight w:val="565"/>
          <w:jc w:val="center"/>
        </w:trPr>
        <w:tc>
          <w:tcPr>
            <w:tcW w:w="2475" w:type="pct"/>
            <w:shd w:val="clear" w:color="auto" w:fill="auto"/>
            <w:tcMar>
              <w:top w:w="17" w:type="dxa"/>
              <w:left w:w="17" w:type="dxa"/>
              <w:bottom w:w="0" w:type="dxa"/>
              <w:right w:w="17" w:type="dxa"/>
            </w:tcMar>
            <w:vAlign w:val="center"/>
            <w:hideMark/>
          </w:tcPr>
          <w:p w14:paraId="729B1F76" w14:textId="77777777" w:rsidR="00797FBD" w:rsidRPr="00797FBD" w:rsidRDefault="00797FBD" w:rsidP="002A279D">
            <w:pPr>
              <w:spacing w:before="10" w:after="10"/>
              <w:ind w:left="72"/>
              <w:rPr>
                <w:color w:val="000000"/>
                <w:sz w:val="20"/>
                <w:szCs w:val="20"/>
                <w:lang w:val="en-GB"/>
              </w:rPr>
            </w:pPr>
          </w:p>
        </w:tc>
        <w:tc>
          <w:tcPr>
            <w:tcW w:w="1167" w:type="pct"/>
            <w:gridSpan w:val="2"/>
            <w:shd w:val="clear" w:color="auto" w:fill="auto"/>
            <w:tcMar>
              <w:top w:w="17" w:type="dxa"/>
              <w:left w:w="17" w:type="dxa"/>
              <w:bottom w:w="0" w:type="dxa"/>
              <w:right w:w="17" w:type="dxa"/>
            </w:tcMar>
            <w:vAlign w:val="center"/>
            <w:hideMark/>
          </w:tcPr>
          <w:p w14:paraId="4412EA21" w14:textId="77777777" w:rsidR="00797FBD" w:rsidRPr="00797FBD" w:rsidRDefault="00797FBD" w:rsidP="002A279D">
            <w:pPr>
              <w:spacing w:before="10" w:after="10"/>
              <w:jc w:val="center"/>
              <w:rPr>
                <w:b/>
                <w:bCs/>
                <w:color w:val="000000"/>
                <w:sz w:val="20"/>
                <w:szCs w:val="20"/>
              </w:rPr>
            </w:pPr>
            <w:r w:rsidRPr="00797FBD">
              <w:rPr>
                <w:b/>
                <w:bCs/>
                <w:color w:val="000000"/>
                <w:sz w:val="20"/>
                <w:szCs w:val="20"/>
              </w:rPr>
              <w:t>Test Preparation I</w:t>
            </w:r>
          </w:p>
          <w:p w14:paraId="24ACBBFF" w14:textId="77777777" w:rsidR="00797FBD" w:rsidRPr="00797FBD" w:rsidRDefault="00797FBD" w:rsidP="002A279D">
            <w:pPr>
              <w:spacing w:before="10" w:after="10"/>
              <w:jc w:val="center"/>
              <w:rPr>
                <w:b/>
                <w:color w:val="000000"/>
                <w:sz w:val="20"/>
                <w:szCs w:val="20"/>
              </w:rPr>
            </w:pPr>
            <w:r w:rsidRPr="00797FBD">
              <w:rPr>
                <w:sz w:val="20"/>
                <w:szCs w:val="20"/>
              </w:rPr>
              <w:t>(Concentrate)</w:t>
            </w:r>
          </w:p>
        </w:tc>
        <w:tc>
          <w:tcPr>
            <w:tcW w:w="1359" w:type="pct"/>
            <w:gridSpan w:val="2"/>
            <w:shd w:val="clear" w:color="auto" w:fill="auto"/>
            <w:vAlign w:val="center"/>
          </w:tcPr>
          <w:p w14:paraId="11B4EE78" w14:textId="77777777" w:rsidR="00797FBD" w:rsidRPr="00797FBD" w:rsidRDefault="00797FBD" w:rsidP="002A279D">
            <w:pPr>
              <w:spacing w:before="10" w:after="10"/>
              <w:jc w:val="center"/>
              <w:rPr>
                <w:b/>
                <w:bCs/>
                <w:color w:val="000000"/>
                <w:sz w:val="20"/>
                <w:szCs w:val="20"/>
              </w:rPr>
            </w:pPr>
            <w:r w:rsidRPr="00797FBD">
              <w:rPr>
                <w:b/>
                <w:bCs/>
                <w:color w:val="000000"/>
                <w:sz w:val="20"/>
                <w:szCs w:val="20"/>
              </w:rPr>
              <w:t>Test Preparation II</w:t>
            </w:r>
          </w:p>
          <w:p w14:paraId="652D3A59" w14:textId="77777777" w:rsidR="00797FBD" w:rsidRPr="00797FBD" w:rsidRDefault="00797FBD" w:rsidP="002A279D">
            <w:pPr>
              <w:spacing w:before="10" w:after="10"/>
              <w:jc w:val="center"/>
              <w:rPr>
                <w:b/>
                <w:color w:val="000000"/>
                <w:sz w:val="20"/>
                <w:szCs w:val="20"/>
              </w:rPr>
            </w:pPr>
            <w:r w:rsidRPr="00797FBD">
              <w:rPr>
                <w:b/>
                <w:bCs/>
                <w:color w:val="000000"/>
                <w:sz w:val="20"/>
                <w:szCs w:val="20"/>
              </w:rPr>
              <w:t>(</w:t>
            </w:r>
            <w:r w:rsidRPr="00797FBD">
              <w:rPr>
                <w:sz w:val="20"/>
                <w:szCs w:val="20"/>
              </w:rPr>
              <w:t>Field spray dilution-1)</w:t>
            </w:r>
          </w:p>
        </w:tc>
      </w:tr>
      <w:tr w:rsidR="00797FBD" w:rsidRPr="00797FBD" w14:paraId="450EB819" w14:textId="77777777" w:rsidTr="00797FBD">
        <w:trPr>
          <w:trHeight w:val="247"/>
          <w:jc w:val="center"/>
        </w:trPr>
        <w:tc>
          <w:tcPr>
            <w:tcW w:w="2475" w:type="pct"/>
            <w:shd w:val="clear" w:color="auto" w:fill="auto"/>
            <w:tcMar>
              <w:top w:w="17" w:type="dxa"/>
              <w:left w:w="17" w:type="dxa"/>
              <w:bottom w:w="0" w:type="dxa"/>
              <w:right w:w="17" w:type="dxa"/>
            </w:tcMar>
            <w:vAlign w:val="center"/>
            <w:hideMark/>
          </w:tcPr>
          <w:p w14:paraId="73306AF4"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Test Formulation Concentration</w:t>
            </w:r>
          </w:p>
        </w:tc>
        <w:tc>
          <w:tcPr>
            <w:tcW w:w="1167" w:type="pct"/>
            <w:gridSpan w:val="2"/>
            <w:shd w:val="clear" w:color="auto" w:fill="auto"/>
            <w:tcMar>
              <w:top w:w="17" w:type="dxa"/>
              <w:left w:w="17" w:type="dxa"/>
              <w:bottom w:w="0" w:type="dxa"/>
              <w:right w:w="17" w:type="dxa"/>
            </w:tcMar>
            <w:vAlign w:val="center"/>
            <w:hideMark/>
          </w:tcPr>
          <w:p w14:paraId="2383FE8A" w14:textId="77777777" w:rsidR="00797FBD" w:rsidRPr="00797FBD" w:rsidRDefault="00797FBD" w:rsidP="002A279D">
            <w:pPr>
              <w:spacing w:before="10" w:after="10"/>
              <w:jc w:val="center"/>
              <w:rPr>
                <w:color w:val="000000"/>
                <w:sz w:val="20"/>
                <w:szCs w:val="20"/>
              </w:rPr>
            </w:pPr>
            <w:r w:rsidRPr="00797FBD">
              <w:rPr>
                <w:color w:val="000000"/>
                <w:sz w:val="20"/>
                <w:szCs w:val="20"/>
              </w:rPr>
              <w:t>250 g/L</w:t>
            </w:r>
          </w:p>
        </w:tc>
        <w:tc>
          <w:tcPr>
            <w:tcW w:w="1359" w:type="pct"/>
            <w:gridSpan w:val="2"/>
            <w:shd w:val="clear" w:color="auto" w:fill="auto"/>
            <w:tcMar>
              <w:top w:w="17" w:type="dxa"/>
              <w:left w:w="17" w:type="dxa"/>
              <w:bottom w:w="0" w:type="dxa"/>
              <w:right w:w="17" w:type="dxa"/>
            </w:tcMar>
            <w:vAlign w:val="center"/>
            <w:hideMark/>
          </w:tcPr>
          <w:p w14:paraId="19C8BD31" w14:textId="77777777" w:rsidR="00797FBD" w:rsidRPr="00797FBD" w:rsidRDefault="00797FBD" w:rsidP="002A279D">
            <w:pPr>
              <w:spacing w:before="10" w:after="10"/>
              <w:jc w:val="center"/>
              <w:rPr>
                <w:color w:val="000000"/>
                <w:sz w:val="20"/>
                <w:szCs w:val="20"/>
              </w:rPr>
            </w:pPr>
            <w:r w:rsidRPr="00797FBD">
              <w:rPr>
                <w:color w:val="000000"/>
                <w:sz w:val="20"/>
                <w:szCs w:val="20"/>
              </w:rPr>
              <w:t>0.44 g /L</w:t>
            </w:r>
          </w:p>
        </w:tc>
      </w:tr>
      <w:tr w:rsidR="00797FBD" w:rsidRPr="00797FBD" w14:paraId="1248F57C" w14:textId="77777777" w:rsidTr="00797FBD">
        <w:trPr>
          <w:trHeight w:val="247"/>
          <w:jc w:val="center"/>
        </w:trPr>
        <w:tc>
          <w:tcPr>
            <w:tcW w:w="2475" w:type="pct"/>
            <w:shd w:val="clear" w:color="auto" w:fill="auto"/>
            <w:tcMar>
              <w:top w:w="17" w:type="dxa"/>
              <w:left w:w="17" w:type="dxa"/>
              <w:bottom w:w="0" w:type="dxa"/>
              <w:right w:w="17" w:type="dxa"/>
            </w:tcMar>
            <w:vAlign w:val="center"/>
            <w:hideMark/>
          </w:tcPr>
          <w:p w14:paraId="60B972DE"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lastRenderedPageBreak/>
              <w:t>Applied Dose (µg/cm</w:t>
            </w:r>
            <w:r w:rsidRPr="00797FBD">
              <w:rPr>
                <w:color w:val="000000"/>
                <w:sz w:val="20"/>
                <w:szCs w:val="20"/>
                <w:vertAlign w:val="superscript"/>
                <w:lang w:val="en-GB"/>
              </w:rPr>
              <w:t>2</w:t>
            </w:r>
            <w:r w:rsidRPr="00797FBD">
              <w:rPr>
                <w:color w:val="000000"/>
                <w:sz w:val="20"/>
                <w:szCs w:val="20"/>
                <w:lang w:val="en-GB"/>
              </w:rPr>
              <w:t>)</w:t>
            </w:r>
          </w:p>
        </w:tc>
        <w:tc>
          <w:tcPr>
            <w:tcW w:w="1167" w:type="pct"/>
            <w:gridSpan w:val="2"/>
            <w:shd w:val="clear" w:color="auto" w:fill="auto"/>
            <w:tcMar>
              <w:top w:w="17" w:type="dxa"/>
              <w:left w:w="17" w:type="dxa"/>
              <w:bottom w:w="0" w:type="dxa"/>
              <w:right w:w="17" w:type="dxa"/>
            </w:tcMar>
            <w:vAlign w:val="center"/>
            <w:hideMark/>
          </w:tcPr>
          <w:p w14:paraId="45789C0B" w14:textId="77777777" w:rsidR="00797FBD" w:rsidRPr="00797FBD" w:rsidRDefault="00797FBD" w:rsidP="002A279D">
            <w:pPr>
              <w:spacing w:before="10" w:after="10"/>
              <w:jc w:val="center"/>
              <w:rPr>
                <w:color w:val="000000"/>
                <w:sz w:val="20"/>
                <w:szCs w:val="20"/>
              </w:rPr>
            </w:pPr>
            <w:r w:rsidRPr="00797FBD">
              <w:rPr>
                <w:sz w:val="20"/>
                <w:szCs w:val="20"/>
              </w:rPr>
              <w:t>2500 µg/cm</w:t>
            </w:r>
            <w:r w:rsidRPr="00797FBD">
              <w:rPr>
                <w:sz w:val="20"/>
                <w:szCs w:val="20"/>
                <w:vertAlign w:val="superscript"/>
              </w:rPr>
              <w:t>2</w:t>
            </w:r>
          </w:p>
        </w:tc>
        <w:tc>
          <w:tcPr>
            <w:tcW w:w="1359" w:type="pct"/>
            <w:gridSpan w:val="2"/>
            <w:shd w:val="clear" w:color="auto" w:fill="auto"/>
            <w:tcMar>
              <w:top w:w="17" w:type="dxa"/>
              <w:left w:w="17" w:type="dxa"/>
              <w:bottom w:w="0" w:type="dxa"/>
              <w:right w:w="17" w:type="dxa"/>
            </w:tcMar>
            <w:vAlign w:val="center"/>
            <w:hideMark/>
          </w:tcPr>
          <w:p w14:paraId="3F073354" w14:textId="77777777" w:rsidR="00797FBD" w:rsidRPr="00797FBD" w:rsidRDefault="00797FBD" w:rsidP="002A279D">
            <w:pPr>
              <w:spacing w:before="10" w:after="10"/>
              <w:jc w:val="center"/>
              <w:rPr>
                <w:color w:val="000000"/>
                <w:sz w:val="20"/>
                <w:szCs w:val="20"/>
              </w:rPr>
            </w:pPr>
            <w:r w:rsidRPr="00797FBD">
              <w:rPr>
                <w:sz w:val="20"/>
                <w:szCs w:val="20"/>
              </w:rPr>
              <w:t>4.4 µg/cm</w:t>
            </w:r>
            <w:r w:rsidRPr="00797FBD">
              <w:rPr>
                <w:sz w:val="20"/>
                <w:szCs w:val="20"/>
                <w:vertAlign w:val="superscript"/>
              </w:rPr>
              <w:t xml:space="preserve">2 </w:t>
            </w:r>
          </w:p>
        </w:tc>
      </w:tr>
      <w:tr w:rsidR="00797FBD" w:rsidRPr="00797FBD" w14:paraId="6496D4C4" w14:textId="77777777" w:rsidTr="00797FBD">
        <w:trPr>
          <w:trHeight w:val="247"/>
          <w:jc w:val="center"/>
        </w:trPr>
        <w:tc>
          <w:tcPr>
            <w:tcW w:w="2475" w:type="pct"/>
            <w:shd w:val="clear" w:color="auto" w:fill="auto"/>
            <w:tcMar>
              <w:top w:w="17" w:type="dxa"/>
              <w:left w:w="17" w:type="dxa"/>
              <w:bottom w:w="0" w:type="dxa"/>
              <w:right w:w="17" w:type="dxa"/>
            </w:tcMar>
            <w:vAlign w:val="center"/>
            <w:hideMark/>
          </w:tcPr>
          <w:p w14:paraId="13FE52F7"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Number of replicates</w:t>
            </w:r>
          </w:p>
        </w:tc>
        <w:tc>
          <w:tcPr>
            <w:tcW w:w="1167" w:type="pct"/>
            <w:gridSpan w:val="2"/>
            <w:shd w:val="clear" w:color="auto" w:fill="auto"/>
            <w:tcMar>
              <w:top w:w="17" w:type="dxa"/>
              <w:left w:w="17" w:type="dxa"/>
              <w:bottom w:w="0" w:type="dxa"/>
              <w:right w:w="17" w:type="dxa"/>
            </w:tcMar>
            <w:vAlign w:val="center"/>
            <w:hideMark/>
          </w:tcPr>
          <w:p w14:paraId="1EC19B0F" w14:textId="77777777" w:rsidR="00797FBD" w:rsidRPr="00797FBD" w:rsidRDefault="00797FBD" w:rsidP="002A279D">
            <w:pPr>
              <w:spacing w:before="10" w:after="10" w:line="276" w:lineRule="auto"/>
              <w:jc w:val="center"/>
              <w:rPr>
                <w:color w:val="000000"/>
                <w:sz w:val="20"/>
                <w:szCs w:val="20"/>
              </w:rPr>
            </w:pPr>
            <w:r w:rsidRPr="00797FBD">
              <w:rPr>
                <w:color w:val="000000"/>
                <w:sz w:val="20"/>
                <w:szCs w:val="20"/>
              </w:rPr>
              <w:t>8 from 4 donors</w:t>
            </w:r>
          </w:p>
        </w:tc>
        <w:tc>
          <w:tcPr>
            <w:tcW w:w="1359" w:type="pct"/>
            <w:gridSpan w:val="2"/>
            <w:shd w:val="clear" w:color="auto" w:fill="auto"/>
            <w:tcMar>
              <w:top w:w="17" w:type="dxa"/>
              <w:left w:w="17" w:type="dxa"/>
              <w:bottom w:w="0" w:type="dxa"/>
              <w:right w:w="17" w:type="dxa"/>
            </w:tcMar>
            <w:vAlign w:val="center"/>
            <w:hideMark/>
          </w:tcPr>
          <w:p w14:paraId="04665350" w14:textId="77777777" w:rsidR="00797FBD" w:rsidRPr="00797FBD" w:rsidRDefault="00797FBD" w:rsidP="002A279D">
            <w:pPr>
              <w:spacing w:before="10" w:after="10" w:line="276" w:lineRule="auto"/>
              <w:jc w:val="center"/>
              <w:rPr>
                <w:color w:val="000000"/>
                <w:sz w:val="20"/>
                <w:szCs w:val="20"/>
              </w:rPr>
            </w:pPr>
            <w:r w:rsidRPr="00797FBD">
              <w:rPr>
                <w:color w:val="000000"/>
                <w:sz w:val="20"/>
                <w:szCs w:val="20"/>
              </w:rPr>
              <w:t>8 from 4 donors</w:t>
            </w:r>
          </w:p>
        </w:tc>
      </w:tr>
      <w:tr w:rsidR="00797FBD" w:rsidRPr="00797FBD" w14:paraId="36606F02" w14:textId="77777777" w:rsidTr="00797FBD">
        <w:trPr>
          <w:trHeight w:val="247"/>
          <w:jc w:val="center"/>
        </w:trPr>
        <w:tc>
          <w:tcPr>
            <w:tcW w:w="2475" w:type="pct"/>
            <w:shd w:val="clear" w:color="auto" w:fill="auto"/>
            <w:tcMar>
              <w:top w:w="17" w:type="dxa"/>
              <w:left w:w="17" w:type="dxa"/>
              <w:bottom w:w="0" w:type="dxa"/>
              <w:right w:w="17" w:type="dxa"/>
            </w:tcMar>
            <w:vAlign w:val="center"/>
            <w:hideMark/>
          </w:tcPr>
          <w:p w14:paraId="096D3F98"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 xml:space="preserve">Cumulative Absorption into the Receptor Fluid </w:t>
            </w:r>
          </w:p>
        </w:tc>
        <w:tc>
          <w:tcPr>
            <w:tcW w:w="672" w:type="pct"/>
            <w:shd w:val="clear" w:color="auto" w:fill="auto"/>
            <w:tcMar>
              <w:top w:w="17" w:type="dxa"/>
              <w:left w:w="17" w:type="dxa"/>
              <w:bottom w:w="0" w:type="dxa"/>
              <w:right w:w="17" w:type="dxa"/>
            </w:tcMar>
            <w:vAlign w:val="center"/>
            <w:hideMark/>
          </w:tcPr>
          <w:p w14:paraId="3F2D5C45" w14:textId="77777777" w:rsidR="00797FBD" w:rsidRPr="00797FBD" w:rsidRDefault="00797FBD" w:rsidP="002A279D">
            <w:pPr>
              <w:spacing w:before="10" w:after="10" w:line="312" w:lineRule="auto"/>
              <w:jc w:val="center"/>
              <w:rPr>
                <w:color w:val="000000"/>
                <w:sz w:val="20"/>
                <w:szCs w:val="20"/>
              </w:rPr>
            </w:pPr>
            <w:r w:rsidRPr="00797FBD">
              <w:rPr>
                <w:color w:val="000000"/>
                <w:sz w:val="20"/>
                <w:szCs w:val="20"/>
              </w:rPr>
              <w:t>% of dose</w:t>
            </w:r>
          </w:p>
        </w:tc>
        <w:tc>
          <w:tcPr>
            <w:tcW w:w="495" w:type="pct"/>
            <w:shd w:val="clear" w:color="auto" w:fill="auto"/>
            <w:tcMar>
              <w:top w:w="17" w:type="dxa"/>
              <w:left w:w="17" w:type="dxa"/>
              <w:bottom w:w="0" w:type="dxa"/>
              <w:right w:w="17" w:type="dxa"/>
            </w:tcMar>
            <w:vAlign w:val="center"/>
            <w:hideMark/>
          </w:tcPr>
          <w:p w14:paraId="4A39A9CB" w14:textId="77777777" w:rsidR="00797FBD" w:rsidRPr="00797FBD" w:rsidRDefault="00797FBD" w:rsidP="002A279D">
            <w:pPr>
              <w:spacing w:before="10" w:after="10" w:line="312" w:lineRule="auto"/>
              <w:jc w:val="center"/>
              <w:rPr>
                <w:color w:val="000000"/>
                <w:sz w:val="20"/>
                <w:szCs w:val="20"/>
              </w:rPr>
            </w:pPr>
            <w:r w:rsidRPr="00797FBD">
              <w:rPr>
                <w:color w:val="000000"/>
                <w:sz w:val="20"/>
                <w:szCs w:val="20"/>
              </w:rPr>
              <w:t>µg/cm</w:t>
            </w:r>
            <w:r w:rsidRPr="00797FBD">
              <w:rPr>
                <w:color w:val="000000"/>
                <w:sz w:val="20"/>
                <w:szCs w:val="20"/>
                <w:vertAlign w:val="superscript"/>
              </w:rPr>
              <w:t>2</w:t>
            </w:r>
          </w:p>
        </w:tc>
        <w:tc>
          <w:tcPr>
            <w:tcW w:w="781" w:type="pct"/>
            <w:shd w:val="clear" w:color="auto" w:fill="auto"/>
            <w:tcMar>
              <w:top w:w="17" w:type="dxa"/>
              <w:left w:w="17" w:type="dxa"/>
              <w:bottom w:w="0" w:type="dxa"/>
              <w:right w:w="17" w:type="dxa"/>
            </w:tcMar>
            <w:vAlign w:val="center"/>
            <w:hideMark/>
          </w:tcPr>
          <w:p w14:paraId="2133ABB6" w14:textId="77777777" w:rsidR="00797FBD" w:rsidRPr="00797FBD" w:rsidRDefault="00797FBD" w:rsidP="002A279D">
            <w:pPr>
              <w:spacing w:before="10" w:after="10" w:line="312" w:lineRule="auto"/>
              <w:jc w:val="center"/>
              <w:rPr>
                <w:color w:val="000000"/>
                <w:sz w:val="20"/>
                <w:szCs w:val="20"/>
              </w:rPr>
            </w:pPr>
            <w:r w:rsidRPr="00797FBD">
              <w:rPr>
                <w:color w:val="000000"/>
                <w:sz w:val="20"/>
                <w:szCs w:val="20"/>
              </w:rPr>
              <w:t>% of dose</w:t>
            </w:r>
          </w:p>
        </w:tc>
        <w:tc>
          <w:tcPr>
            <w:tcW w:w="578" w:type="pct"/>
            <w:shd w:val="clear" w:color="auto" w:fill="auto"/>
            <w:tcMar>
              <w:top w:w="17" w:type="dxa"/>
              <w:left w:w="17" w:type="dxa"/>
              <w:bottom w:w="0" w:type="dxa"/>
              <w:right w:w="17" w:type="dxa"/>
            </w:tcMar>
            <w:vAlign w:val="center"/>
            <w:hideMark/>
          </w:tcPr>
          <w:p w14:paraId="564F2C39" w14:textId="77777777" w:rsidR="00797FBD" w:rsidRPr="00797FBD" w:rsidRDefault="00797FBD" w:rsidP="002A279D">
            <w:pPr>
              <w:spacing w:before="10" w:after="10" w:line="312" w:lineRule="auto"/>
              <w:jc w:val="center"/>
              <w:rPr>
                <w:color w:val="000000"/>
                <w:sz w:val="20"/>
                <w:szCs w:val="20"/>
              </w:rPr>
            </w:pPr>
            <w:r w:rsidRPr="00797FBD">
              <w:rPr>
                <w:color w:val="000000"/>
                <w:sz w:val="20"/>
                <w:szCs w:val="20"/>
              </w:rPr>
              <w:t>µg/cm</w:t>
            </w:r>
            <w:r w:rsidRPr="00797FBD">
              <w:rPr>
                <w:color w:val="000000"/>
                <w:sz w:val="20"/>
                <w:szCs w:val="20"/>
                <w:vertAlign w:val="superscript"/>
              </w:rPr>
              <w:t>2</w:t>
            </w:r>
          </w:p>
        </w:tc>
      </w:tr>
      <w:tr w:rsidR="00797FBD" w:rsidRPr="00797FBD" w14:paraId="4D0F13BA" w14:textId="77777777" w:rsidTr="00797FBD">
        <w:trPr>
          <w:trHeight w:val="247"/>
          <w:jc w:val="center"/>
        </w:trPr>
        <w:tc>
          <w:tcPr>
            <w:tcW w:w="2475" w:type="pct"/>
            <w:shd w:val="clear" w:color="auto" w:fill="auto"/>
            <w:tcMar>
              <w:top w:w="17" w:type="dxa"/>
              <w:left w:w="17" w:type="dxa"/>
              <w:bottom w:w="0" w:type="dxa"/>
              <w:right w:w="17" w:type="dxa"/>
            </w:tcMar>
            <w:vAlign w:val="center"/>
            <w:hideMark/>
          </w:tcPr>
          <w:p w14:paraId="2C8F7393" w14:textId="77777777" w:rsidR="00797FBD" w:rsidRPr="00797FBD" w:rsidRDefault="00797FBD" w:rsidP="002A279D">
            <w:pPr>
              <w:spacing w:before="10" w:after="10" w:line="312" w:lineRule="auto"/>
              <w:ind w:left="72"/>
              <w:rPr>
                <w:color w:val="000000"/>
                <w:sz w:val="20"/>
                <w:szCs w:val="20"/>
                <w:lang w:val="en-GB"/>
              </w:rPr>
            </w:pPr>
            <w:r w:rsidRPr="00797FBD">
              <w:rPr>
                <w:color w:val="000000"/>
                <w:sz w:val="20"/>
                <w:szCs w:val="20"/>
                <w:lang w:val="en-GB"/>
              </w:rPr>
              <w:tab/>
            </w:r>
            <w:r w:rsidRPr="00797FBD">
              <w:rPr>
                <w:color w:val="000000"/>
                <w:sz w:val="20"/>
                <w:szCs w:val="20"/>
                <w:lang w:val="en-GB"/>
              </w:rPr>
              <w:tab/>
              <w:t>after 12 h</w:t>
            </w:r>
          </w:p>
        </w:tc>
        <w:tc>
          <w:tcPr>
            <w:tcW w:w="672" w:type="pct"/>
            <w:shd w:val="clear" w:color="auto" w:fill="auto"/>
            <w:tcMar>
              <w:top w:w="17" w:type="dxa"/>
              <w:left w:w="17" w:type="dxa"/>
              <w:bottom w:w="0" w:type="dxa"/>
              <w:right w:w="17" w:type="dxa"/>
            </w:tcMar>
            <w:vAlign w:val="center"/>
          </w:tcPr>
          <w:p w14:paraId="16518BB2" w14:textId="77777777" w:rsidR="00797FBD" w:rsidRPr="00797FBD" w:rsidRDefault="00797FBD" w:rsidP="002A279D">
            <w:pPr>
              <w:spacing w:before="10" w:after="10"/>
              <w:jc w:val="center"/>
              <w:rPr>
                <w:sz w:val="20"/>
                <w:szCs w:val="20"/>
              </w:rPr>
            </w:pPr>
            <w:r w:rsidRPr="00797FBD">
              <w:rPr>
                <w:sz w:val="20"/>
                <w:szCs w:val="20"/>
              </w:rPr>
              <w:t>0.057</w:t>
            </w:r>
          </w:p>
        </w:tc>
        <w:tc>
          <w:tcPr>
            <w:tcW w:w="495" w:type="pct"/>
            <w:shd w:val="clear" w:color="auto" w:fill="auto"/>
            <w:tcMar>
              <w:top w:w="17" w:type="dxa"/>
              <w:left w:w="17" w:type="dxa"/>
              <w:bottom w:w="0" w:type="dxa"/>
              <w:right w:w="17" w:type="dxa"/>
            </w:tcMar>
            <w:vAlign w:val="center"/>
          </w:tcPr>
          <w:p w14:paraId="5168F578" w14:textId="77777777" w:rsidR="00797FBD" w:rsidRPr="00797FBD" w:rsidRDefault="00797FBD" w:rsidP="002A279D">
            <w:pPr>
              <w:spacing w:before="10" w:after="10"/>
              <w:jc w:val="center"/>
              <w:rPr>
                <w:sz w:val="20"/>
                <w:szCs w:val="20"/>
              </w:rPr>
            </w:pPr>
            <w:r w:rsidRPr="00797FBD">
              <w:rPr>
                <w:sz w:val="20"/>
                <w:szCs w:val="20"/>
              </w:rPr>
              <w:t>1.3883</w:t>
            </w:r>
          </w:p>
        </w:tc>
        <w:tc>
          <w:tcPr>
            <w:tcW w:w="781" w:type="pct"/>
            <w:shd w:val="clear" w:color="auto" w:fill="auto"/>
            <w:tcMar>
              <w:top w:w="17" w:type="dxa"/>
              <w:left w:w="17" w:type="dxa"/>
              <w:bottom w:w="0" w:type="dxa"/>
              <w:right w:w="17" w:type="dxa"/>
            </w:tcMar>
            <w:vAlign w:val="center"/>
          </w:tcPr>
          <w:p w14:paraId="429DD336" w14:textId="77777777" w:rsidR="00797FBD" w:rsidRPr="00797FBD" w:rsidRDefault="00797FBD" w:rsidP="002A279D">
            <w:pPr>
              <w:spacing w:before="10" w:after="10"/>
              <w:jc w:val="center"/>
              <w:rPr>
                <w:sz w:val="20"/>
                <w:szCs w:val="20"/>
              </w:rPr>
            </w:pPr>
            <w:r w:rsidRPr="00797FBD">
              <w:rPr>
                <w:sz w:val="20"/>
                <w:szCs w:val="20"/>
              </w:rPr>
              <w:t>2.815</w:t>
            </w:r>
          </w:p>
        </w:tc>
        <w:tc>
          <w:tcPr>
            <w:tcW w:w="578" w:type="pct"/>
            <w:shd w:val="clear" w:color="auto" w:fill="auto"/>
            <w:tcMar>
              <w:top w:w="17" w:type="dxa"/>
              <w:left w:w="17" w:type="dxa"/>
              <w:bottom w:w="0" w:type="dxa"/>
              <w:right w:w="17" w:type="dxa"/>
            </w:tcMar>
            <w:vAlign w:val="center"/>
          </w:tcPr>
          <w:p w14:paraId="3BBC978F" w14:textId="77777777" w:rsidR="00797FBD" w:rsidRPr="00797FBD" w:rsidRDefault="00797FBD" w:rsidP="002A279D">
            <w:pPr>
              <w:spacing w:before="10" w:after="10"/>
              <w:jc w:val="center"/>
              <w:rPr>
                <w:sz w:val="20"/>
                <w:szCs w:val="20"/>
              </w:rPr>
            </w:pPr>
            <w:r w:rsidRPr="00797FBD">
              <w:rPr>
                <w:sz w:val="20"/>
                <w:szCs w:val="20"/>
              </w:rPr>
              <w:t>0.1245</w:t>
            </w:r>
          </w:p>
        </w:tc>
      </w:tr>
      <w:tr w:rsidR="00797FBD" w:rsidRPr="00797FBD" w14:paraId="6638AEED" w14:textId="77777777" w:rsidTr="00797FBD">
        <w:trPr>
          <w:trHeight w:val="247"/>
          <w:jc w:val="center"/>
        </w:trPr>
        <w:tc>
          <w:tcPr>
            <w:tcW w:w="2475" w:type="pct"/>
            <w:shd w:val="clear" w:color="auto" w:fill="auto"/>
            <w:tcMar>
              <w:top w:w="17" w:type="dxa"/>
              <w:left w:w="17" w:type="dxa"/>
              <w:bottom w:w="0" w:type="dxa"/>
              <w:right w:w="17" w:type="dxa"/>
            </w:tcMar>
            <w:vAlign w:val="center"/>
            <w:hideMark/>
          </w:tcPr>
          <w:p w14:paraId="5674AB0C" w14:textId="77777777" w:rsidR="00797FBD" w:rsidRPr="00797FBD" w:rsidRDefault="00797FBD" w:rsidP="002A279D">
            <w:pPr>
              <w:spacing w:before="10" w:after="10" w:line="312" w:lineRule="auto"/>
              <w:ind w:left="72"/>
              <w:rPr>
                <w:color w:val="000000"/>
                <w:sz w:val="20"/>
                <w:szCs w:val="20"/>
                <w:lang w:val="en-GB"/>
              </w:rPr>
            </w:pPr>
            <w:r w:rsidRPr="00797FBD">
              <w:rPr>
                <w:color w:val="000000"/>
                <w:sz w:val="20"/>
                <w:szCs w:val="20"/>
                <w:lang w:val="en-GB"/>
              </w:rPr>
              <w:tab/>
            </w:r>
            <w:r w:rsidRPr="00797FBD">
              <w:rPr>
                <w:color w:val="000000"/>
                <w:sz w:val="20"/>
                <w:szCs w:val="20"/>
                <w:lang w:val="en-GB"/>
              </w:rPr>
              <w:tab/>
              <w:t>after 24 h</w:t>
            </w:r>
          </w:p>
        </w:tc>
        <w:tc>
          <w:tcPr>
            <w:tcW w:w="672" w:type="pct"/>
            <w:shd w:val="clear" w:color="auto" w:fill="auto"/>
            <w:tcMar>
              <w:top w:w="17" w:type="dxa"/>
              <w:left w:w="17" w:type="dxa"/>
              <w:bottom w:w="0" w:type="dxa"/>
              <w:right w:w="17" w:type="dxa"/>
            </w:tcMar>
            <w:vAlign w:val="center"/>
          </w:tcPr>
          <w:p w14:paraId="54D2DB73" w14:textId="77777777" w:rsidR="00797FBD" w:rsidRPr="00797FBD" w:rsidRDefault="00797FBD" w:rsidP="002A279D">
            <w:pPr>
              <w:spacing w:before="10" w:after="10"/>
              <w:jc w:val="center"/>
              <w:rPr>
                <w:sz w:val="20"/>
                <w:szCs w:val="20"/>
              </w:rPr>
            </w:pPr>
            <w:r w:rsidRPr="00797FBD">
              <w:rPr>
                <w:sz w:val="20"/>
                <w:szCs w:val="20"/>
              </w:rPr>
              <w:t>0.091</w:t>
            </w:r>
          </w:p>
        </w:tc>
        <w:tc>
          <w:tcPr>
            <w:tcW w:w="495" w:type="pct"/>
            <w:shd w:val="clear" w:color="auto" w:fill="auto"/>
            <w:tcMar>
              <w:top w:w="17" w:type="dxa"/>
              <w:left w:w="17" w:type="dxa"/>
              <w:bottom w:w="0" w:type="dxa"/>
              <w:right w:w="17" w:type="dxa"/>
            </w:tcMar>
            <w:vAlign w:val="center"/>
          </w:tcPr>
          <w:p w14:paraId="3839C0CA" w14:textId="77777777" w:rsidR="00797FBD" w:rsidRPr="00797FBD" w:rsidRDefault="00797FBD" w:rsidP="002A279D">
            <w:pPr>
              <w:spacing w:before="10" w:after="10"/>
              <w:jc w:val="center"/>
              <w:rPr>
                <w:sz w:val="20"/>
                <w:szCs w:val="20"/>
              </w:rPr>
            </w:pPr>
            <w:r w:rsidRPr="00797FBD">
              <w:rPr>
                <w:sz w:val="20"/>
                <w:szCs w:val="20"/>
              </w:rPr>
              <w:t>2.2174</w:t>
            </w:r>
          </w:p>
        </w:tc>
        <w:tc>
          <w:tcPr>
            <w:tcW w:w="781" w:type="pct"/>
            <w:shd w:val="clear" w:color="auto" w:fill="auto"/>
            <w:tcMar>
              <w:top w:w="17" w:type="dxa"/>
              <w:left w:w="17" w:type="dxa"/>
              <w:bottom w:w="0" w:type="dxa"/>
              <w:right w:w="17" w:type="dxa"/>
            </w:tcMar>
            <w:vAlign w:val="center"/>
          </w:tcPr>
          <w:p w14:paraId="1AA5E272" w14:textId="77777777" w:rsidR="00797FBD" w:rsidRPr="00797FBD" w:rsidRDefault="00797FBD" w:rsidP="002A279D">
            <w:pPr>
              <w:spacing w:before="10" w:after="10"/>
              <w:jc w:val="center"/>
              <w:rPr>
                <w:sz w:val="20"/>
                <w:szCs w:val="20"/>
              </w:rPr>
            </w:pPr>
            <w:r w:rsidRPr="00797FBD">
              <w:rPr>
                <w:sz w:val="20"/>
                <w:szCs w:val="20"/>
              </w:rPr>
              <w:t>4.146</w:t>
            </w:r>
          </w:p>
        </w:tc>
        <w:tc>
          <w:tcPr>
            <w:tcW w:w="578" w:type="pct"/>
            <w:shd w:val="clear" w:color="auto" w:fill="auto"/>
            <w:tcMar>
              <w:top w:w="17" w:type="dxa"/>
              <w:left w:w="17" w:type="dxa"/>
              <w:bottom w:w="0" w:type="dxa"/>
              <w:right w:w="17" w:type="dxa"/>
            </w:tcMar>
            <w:vAlign w:val="center"/>
          </w:tcPr>
          <w:p w14:paraId="68ECF9D1" w14:textId="77777777" w:rsidR="00797FBD" w:rsidRPr="00797FBD" w:rsidRDefault="00797FBD" w:rsidP="002A279D">
            <w:pPr>
              <w:spacing w:before="10" w:after="10"/>
              <w:jc w:val="center"/>
              <w:rPr>
                <w:sz w:val="20"/>
                <w:szCs w:val="20"/>
              </w:rPr>
            </w:pPr>
            <w:r w:rsidRPr="00797FBD">
              <w:rPr>
                <w:sz w:val="20"/>
                <w:szCs w:val="20"/>
              </w:rPr>
              <w:t>0.1833</w:t>
            </w:r>
          </w:p>
        </w:tc>
      </w:tr>
      <w:tr w:rsidR="00797FBD" w:rsidRPr="00797FBD" w14:paraId="1C7D6B75" w14:textId="77777777" w:rsidTr="00797FBD">
        <w:trPr>
          <w:trHeight w:val="247"/>
          <w:jc w:val="center"/>
        </w:trPr>
        <w:tc>
          <w:tcPr>
            <w:tcW w:w="2475" w:type="pct"/>
            <w:shd w:val="clear" w:color="auto" w:fill="auto"/>
            <w:tcMar>
              <w:top w:w="17" w:type="dxa"/>
              <w:left w:w="17" w:type="dxa"/>
              <w:bottom w:w="0" w:type="dxa"/>
              <w:right w:w="17" w:type="dxa"/>
            </w:tcMar>
            <w:vAlign w:val="center"/>
            <w:hideMark/>
          </w:tcPr>
          <w:p w14:paraId="279B986F"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Mean Maximal Flux (µg/cm</w:t>
            </w:r>
            <w:r w:rsidRPr="00797FBD">
              <w:rPr>
                <w:color w:val="000000"/>
                <w:sz w:val="20"/>
                <w:szCs w:val="20"/>
                <w:vertAlign w:val="superscript"/>
                <w:lang w:val="en-GB"/>
              </w:rPr>
              <w:t>2</w:t>
            </w:r>
            <w:r w:rsidRPr="00797FBD">
              <w:rPr>
                <w:color w:val="000000"/>
                <w:sz w:val="20"/>
                <w:szCs w:val="20"/>
                <w:lang w:val="en-GB"/>
              </w:rPr>
              <w:t>/h)</w:t>
            </w:r>
          </w:p>
        </w:tc>
        <w:tc>
          <w:tcPr>
            <w:tcW w:w="1167" w:type="pct"/>
            <w:gridSpan w:val="2"/>
            <w:shd w:val="clear" w:color="auto" w:fill="auto"/>
            <w:tcMar>
              <w:top w:w="17" w:type="dxa"/>
              <w:left w:w="17" w:type="dxa"/>
              <w:bottom w:w="0" w:type="dxa"/>
              <w:right w:w="17" w:type="dxa"/>
            </w:tcMar>
            <w:vAlign w:val="center"/>
          </w:tcPr>
          <w:p w14:paraId="1733A81A" w14:textId="77777777" w:rsidR="00797FBD" w:rsidRPr="00797FBD" w:rsidRDefault="00797FBD" w:rsidP="002A279D">
            <w:pPr>
              <w:spacing w:before="10" w:after="10"/>
              <w:jc w:val="center"/>
              <w:rPr>
                <w:color w:val="000000"/>
                <w:sz w:val="20"/>
                <w:szCs w:val="20"/>
              </w:rPr>
            </w:pPr>
            <w:r w:rsidRPr="00797FBD">
              <w:rPr>
                <w:color w:val="000000"/>
                <w:sz w:val="20"/>
                <w:szCs w:val="20"/>
              </w:rPr>
              <w:t>0.101</w:t>
            </w:r>
          </w:p>
        </w:tc>
        <w:tc>
          <w:tcPr>
            <w:tcW w:w="1359" w:type="pct"/>
            <w:gridSpan w:val="2"/>
            <w:shd w:val="clear" w:color="auto" w:fill="auto"/>
            <w:tcMar>
              <w:top w:w="17" w:type="dxa"/>
              <w:left w:w="17" w:type="dxa"/>
              <w:bottom w:w="0" w:type="dxa"/>
              <w:right w:w="17" w:type="dxa"/>
            </w:tcMar>
            <w:vAlign w:val="center"/>
          </w:tcPr>
          <w:p w14:paraId="33C4B5C1" w14:textId="77777777" w:rsidR="00797FBD" w:rsidRPr="00797FBD" w:rsidRDefault="00797FBD" w:rsidP="002A279D">
            <w:pPr>
              <w:spacing w:before="10" w:after="10"/>
              <w:jc w:val="center"/>
              <w:rPr>
                <w:color w:val="000000"/>
                <w:sz w:val="20"/>
                <w:szCs w:val="20"/>
              </w:rPr>
            </w:pPr>
            <w:r w:rsidRPr="00797FBD">
              <w:rPr>
                <w:color w:val="000000"/>
                <w:sz w:val="20"/>
                <w:szCs w:val="20"/>
              </w:rPr>
              <w:t>0.004</w:t>
            </w:r>
          </w:p>
        </w:tc>
      </w:tr>
      <w:tr w:rsidR="00797FBD" w:rsidRPr="00797FBD" w14:paraId="1C06E77B" w14:textId="77777777" w:rsidTr="00797FBD">
        <w:trPr>
          <w:trHeight w:val="247"/>
          <w:jc w:val="center"/>
        </w:trPr>
        <w:tc>
          <w:tcPr>
            <w:tcW w:w="2475" w:type="pct"/>
            <w:shd w:val="clear" w:color="auto" w:fill="auto"/>
            <w:tcMar>
              <w:top w:w="17" w:type="dxa"/>
              <w:left w:w="17" w:type="dxa"/>
              <w:bottom w:w="0" w:type="dxa"/>
              <w:right w:w="17" w:type="dxa"/>
            </w:tcMar>
            <w:vAlign w:val="center"/>
            <w:hideMark/>
          </w:tcPr>
          <w:p w14:paraId="12901FC7"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Lag Time (h)</w:t>
            </w:r>
          </w:p>
        </w:tc>
        <w:tc>
          <w:tcPr>
            <w:tcW w:w="1167" w:type="pct"/>
            <w:gridSpan w:val="2"/>
            <w:shd w:val="clear" w:color="auto" w:fill="auto"/>
            <w:tcMar>
              <w:top w:w="17" w:type="dxa"/>
              <w:left w:w="17" w:type="dxa"/>
              <w:bottom w:w="0" w:type="dxa"/>
              <w:right w:w="17" w:type="dxa"/>
            </w:tcMar>
            <w:vAlign w:val="center"/>
          </w:tcPr>
          <w:p w14:paraId="3E1FD894" w14:textId="77777777" w:rsidR="00797FBD" w:rsidRPr="00797FBD" w:rsidRDefault="00797FBD" w:rsidP="002A279D">
            <w:pPr>
              <w:spacing w:before="10" w:after="10"/>
              <w:jc w:val="center"/>
              <w:rPr>
                <w:color w:val="000000"/>
                <w:sz w:val="20"/>
                <w:szCs w:val="20"/>
              </w:rPr>
            </w:pPr>
            <w:r w:rsidRPr="00797FBD">
              <w:rPr>
                <w:color w:val="000000"/>
                <w:sz w:val="20"/>
                <w:szCs w:val="20"/>
              </w:rPr>
              <w:t>-1.22</w:t>
            </w:r>
          </w:p>
        </w:tc>
        <w:tc>
          <w:tcPr>
            <w:tcW w:w="1359" w:type="pct"/>
            <w:gridSpan w:val="2"/>
            <w:shd w:val="clear" w:color="auto" w:fill="auto"/>
            <w:tcMar>
              <w:top w:w="17" w:type="dxa"/>
              <w:left w:w="17" w:type="dxa"/>
              <w:bottom w:w="0" w:type="dxa"/>
              <w:right w:w="17" w:type="dxa"/>
            </w:tcMar>
            <w:vAlign w:val="center"/>
          </w:tcPr>
          <w:p w14:paraId="66C483F3" w14:textId="77777777" w:rsidR="00797FBD" w:rsidRPr="00797FBD" w:rsidRDefault="00797FBD" w:rsidP="002A279D">
            <w:pPr>
              <w:spacing w:before="10" w:after="10"/>
              <w:jc w:val="center"/>
              <w:rPr>
                <w:color w:val="000000"/>
                <w:sz w:val="20"/>
                <w:szCs w:val="20"/>
              </w:rPr>
            </w:pPr>
            <w:r w:rsidRPr="00797FBD">
              <w:rPr>
                <w:color w:val="000000"/>
                <w:sz w:val="20"/>
                <w:szCs w:val="20"/>
              </w:rPr>
              <w:t>0.99</w:t>
            </w:r>
          </w:p>
        </w:tc>
      </w:tr>
      <w:tr w:rsidR="00797FBD" w:rsidRPr="00797FBD" w14:paraId="5F68A4A4" w14:textId="77777777" w:rsidTr="00797FBD">
        <w:trPr>
          <w:trHeight w:val="230"/>
          <w:jc w:val="center"/>
        </w:trPr>
        <w:tc>
          <w:tcPr>
            <w:tcW w:w="2475" w:type="pct"/>
            <w:vMerge w:val="restart"/>
            <w:shd w:val="clear" w:color="auto" w:fill="auto"/>
            <w:tcMar>
              <w:top w:w="17" w:type="dxa"/>
              <w:left w:w="17" w:type="dxa"/>
              <w:bottom w:w="0" w:type="dxa"/>
              <w:right w:w="17" w:type="dxa"/>
            </w:tcMar>
            <w:vAlign w:val="center"/>
            <w:hideMark/>
          </w:tcPr>
          <w:p w14:paraId="4FEB2A3B" w14:textId="77777777" w:rsidR="00797FBD" w:rsidRPr="00797FBD" w:rsidRDefault="00797FBD" w:rsidP="002A279D">
            <w:pPr>
              <w:spacing w:before="10" w:after="10"/>
              <w:ind w:left="72"/>
              <w:rPr>
                <w:color w:val="000000"/>
                <w:sz w:val="20"/>
                <w:szCs w:val="20"/>
                <w:lang w:val="en-GB"/>
              </w:rPr>
            </w:pPr>
          </w:p>
        </w:tc>
        <w:tc>
          <w:tcPr>
            <w:tcW w:w="2525" w:type="pct"/>
            <w:gridSpan w:val="4"/>
            <w:shd w:val="clear" w:color="auto" w:fill="auto"/>
            <w:tcMar>
              <w:top w:w="17" w:type="dxa"/>
              <w:left w:w="17" w:type="dxa"/>
              <w:bottom w:w="0" w:type="dxa"/>
              <w:right w:w="17" w:type="dxa"/>
            </w:tcMar>
            <w:vAlign w:val="center"/>
            <w:hideMark/>
          </w:tcPr>
          <w:p w14:paraId="0BBFFD64" w14:textId="77777777" w:rsidR="00797FBD" w:rsidRPr="00797FBD" w:rsidRDefault="00797FBD" w:rsidP="002A279D">
            <w:pPr>
              <w:spacing w:before="10" w:after="10"/>
              <w:jc w:val="center"/>
              <w:rPr>
                <w:b/>
                <w:sz w:val="20"/>
                <w:szCs w:val="20"/>
              </w:rPr>
            </w:pPr>
            <w:r w:rsidRPr="00797FBD">
              <w:rPr>
                <w:b/>
                <w:sz w:val="20"/>
                <w:szCs w:val="20"/>
              </w:rPr>
              <w:t>Recovery of [</w:t>
            </w:r>
            <w:r w:rsidRPr="00797FBD">
              <w:rPr>
                <w:b/>
                <w:sz w:val="20"/>
                <w:szCs w:val="20"/>
                <w:vertAlign w:val="superscript"/>
              </w:rPr>
              <w:t>14</w:t>
            </w:r>
            <w:r w:rsidRPr="00797FBD">
              <w:rPr>
                <w:b/>
                <w:sz w:val="20"/>
                <w:szCs w:val="20"/>
              </w:rPr>
              <w:t xml:space="preserve">C] </w:t>
            </w:r>
            <w:proofErr w:type="spellStart"/>
            <w:r w:rsidRPr="00797FBD">
              <w:rPr>
                <w:b/>
                <w:sz w:val="20"/>
                <w:szCs w:val="20"/>
                <w:lang w:val="en-GB"/>
              </w:rPr>
              <w:t>Prothioconazole</w:t>
            </w:r>
            <w:proofErr w:type="spellEnd"/>
            <w:r w:rsidRPr="00797FBD">
              <w:rPr>
                <w:b/>
                <w:sz w:val="20"/>
                <w:szCs w:val="20"/>
              </w:rPr>
              <w:t xml:space="preserve"> (% of dose)</w:t>
            </w:r>
          </w:p>
        </w:tc>
      </w:tr>
      <w:tr w:rsidR="00797FBD" w:rsidRPr="00797FBD" w14:paraId="7B05ECC4" w14:textId="77777777" w:rsidTr="00797FBD">
        <w:trPr>
          <w:trHeight w:val="230"/>
          <w:jc w:val="center"/>
        </w:trPr>
        <w:tc>
          <w:tcPr>
            <w:tcW w:w="2475" w:type="pct"/>
            <w:vMerge/>
            <w:shd w:val="clear" w:color="auto" w:fill="auto"/>
            <w:tcMar>
              <w:top w:w="17" w:type="dxa"/>
              <w:left w:w="17" w:type="dxa"/>
              <w:bottom w:w="0" w:type="dxa"/>
              <w:right w:w="17" w:type="dxa"/>
            </w:tcMar>
            <w:vAlign w:val="center"/>
            <w:hideMark/>
          </w:tcPr>
          <w:p w14:paraId="4C811413" w14:textId="77777777" w:rsidR="00797FBD" w:rsidRPr="00797FBD" w:rsidRDefault="00797FBD" w:rsidP="002A279D">
            <w:pPr>
              <w:spacing w:before="10" w:after="10"/>
              <w:ind w:left="72"/>
              <w:rPr>
                <w:color w:val="000000"/>
                <w:sz w:val="20"/>
                <w:szCs w:val="20"/>
                <w:lang w:val="en-GB"/>
              </w:rPr>
            </w:pPr>
          </w:p>
        </w:tc>
        <w:tc>
          <w:tcPr>
            <w:tcW w:w="672" w:type="pct"/>
            <w:shd w:val="clear" w:color="auto" w:fill="auto"/>
            <w:tcMar>
              <w:top w:w="17" w:type="dxa"/>
              <w:left w:w="17" w:type="dxa"/>
              <w:bottom w:w="0" w:type="dxa"/>
              <w:right w:w="17" w:type="dxa"/>
            </w:tcMar>
            <w:vAlign w:val="center"/>
            <w:hideMark/>
          </w:tcPr>
          <w:p w14:paraId="0EEBF758" w14:textId="77777777" w:rsidR="00797FBD" w:rsidRPr="00797FBD" w:rsidRDefault="00797FBD" w:rsidP="002A279D">
            <w:pPr>
              <w:spacing w:before="10" w:after="10"/>
              <w:jc w:val="center"/>
              <w:rPr>
                <w:sz w:val="20"/>
                <w:szCs w:val="20"/>
              </w:rPr>
            </w:pPr>
            <w:r w:rsidRPr="00797FBD">
              <w:rPr>
                <w:sz w:val="20"/>
                <w:szCs w:val="20"/>
              </w:rPr>
              <w:t>Mean</w:t>
            </w:r>
          </w:p>
        </w:tc>
        <w:tc>
          <w:tcPr>
            <w:tcW w:w="495" w:type="pct"/>
            <w:shd w:val="clear" w:color="auto" w:fill="auto"/>
            <w:vAlign w:val="center"/>
          </w:tcPr>
          <w:p w14:paraId="0D7CA7AA" w14:textId="77777777" w:rsidR="00797FBD" w:rsidRPr="00797FBD" w:rsidRDefault="00797FBD" w:rsidP="002A279D">
            <w:pPr>
              <w:spacing w:before="10" w:after="10"/>
              <w:jc w:val="center"/>
              <w:rPr>
                <w:sz w:val="20"/>
                <w:szCs w:val="20"/>
              </w:rPr>
            </w:pPr>
            <w:r w:rsidRPr="00797FBD">
              <w:rPr>
                <w:sz w:val="20"/>
                <w:szCs w:val="20"/>
              </w:rPr>
              <w:t>SD</w:t>
            </w:r>
          </w:p>
        </w:tc>
        <w:tc>
          <w:tcPr>
            <w:tcW w:w="781" w:type="pct"/>
            <w:shd w:val="clear" w:color="auto" w:fill="auto"/>
            <w:vAlign w:val="center"/>
          </w:tcPr>
          <w:p w14:paraId="0238DD2F" w14:textId="77777777" w:rsidR="00797FBD" w:rsidRPr="00797FBD" w:rsidRDefault="00797FBD" w:rsidP="002A279D">
            <w:pPr>
              <w:spacing w:before="10" w:after="10"/>
              <w:jc w:val="center"/>
              <w:rPr>
                <w:sz w:val="20"/>
                <w:szCs w:val="20"/>
              </w:rPr>
            </w:pPr>
            <w:r w:rsidRPr="00797FBD">
              <w:rPr>
                <w:sz w:val="20"/>
                <w:szCs w:val="20"/>
              </w:rPr>
              <w:t>Mean</w:t>
            </w:r>
          </w:p>
        </w:tc>
        <w:tc>
          <w:tcPr>
            <w:tcW w:w="578" w:type="pct"/>
            <w:shd w:val="clear" w:color="auto" w:fill="auto"/>
            <w:vAlign w:val="center"/>
          </w:tcPr>
          <w:p w14:paraId="5A89FEEF" w14:textId="77777777" w:rsidR="00797FBD" w:rsidRPr="00797FBD" w:rsidRDefault="00797FBD" w:rsidP="002A279D">
            <w:pPr>
              <w:spacing w:before="10" w:after="10"/>
              <w:jc w:val="center"/>
              <w:rPr>
                <w:sz w:val="20"/>
                <w:szCs w:val="20"/>
              </w:rPr>
            </w:pPr>
            <w:r w:rsidRPr="00797FBD">
              <w:rPr>
                <w:sz w:val="20"/>
                <w:szCs w:val="20"/>
              </w:rPr>
              <w:t>SD</w:t>
            </w:r>
          </w:p>
        </w:tc>
      </w:tr>
      <w:tr w:rsidR="00797FBD" w:rsidRPr="00797FBD" w14:paraId="5C4FB476" w14:textId="77777777" w:rsidTr="00797FBD">
        <w:trPr>
          <w:trHeight w:val="206"/>
          <w:jc w:val="center"/>
        </w:trPr>
        <w:tc>
          <w:tcPr>
            <w:tcW w:w="2475" w:type="pct"/>
            <w:shd w:val="clear" w:color="auto" w:fill="auto"/>
            <w:tcMar>
              <w:top w:w="17" w:type="dxa"/>
              <w:left w:w="17" w:type="dxa"/>
              <w:bottom w:w="0" w:type="dxa"/>
              <w:right w:w="17" w:type="dxa"/>
            </w:tcMar>
            <w:vAlign w:val="center"/>
            <w:hideMark/>
          </w:tcPr>
          <w:p w14:paraId="2D591929"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Receptor Fluid (0-24h)</w:t>
            </w:r>
          </w:p>
        </w:tc>
        <w:tc>
          <w:tcPr>
            <w:tcW w:w="672" w:type="pct"/>
            <w:shd w:val="clear" w:color="auto" w:fill="auto"/>
            <w:tcMar>
              <w:top w:w="17" w:type="dxa"/>
              <w:left w:w="17" w:type="dxa"/>
              <w:bottom w:w="0" w:type="dxa"/>
              <w:right w:w="17" w:type="dxa"/>
            </w:tcMar>
            <w:vAlign w:val="center"/>
          </w:tcPr>
          <w:p w14:paraId="4E26FA68" w14:textId="77777777" w:rsidR="00797FBD" w:rsidRPr="00797FBD" w:rsidRDefault="00797FBD" w:rsidP="002A279D">
            <w:pPr>
              <w:spacing w:before="10" w:after="10"/>
              <w:jc w:val="center"/>
              <w:rPr>
                <w:sz w:val="20"/>
                <w:szCs w:val="20"/>
              </w:rPr>
            </w:pPr>
            <w:r w:rsidRPr="00797FBD">
              <w:rPr>
                <w:color w:val="000000"/>
                <w:sz w:val="20"/>
                <w:szCs w:val="20"/>
              </w:rPr>
              <w:t>0.091</w:t>
            </w:r>
          </w:p>
        </w:tc>
        <w:tc>
          <w:tcPr>
            <w:tcW w:w="495" w:type="pct"/>
            <w:shd w:val="clear" w:color="auto" w:fill="auto"/>
            <w:tcMar>
              <w:top w:w="17" w:type="dxa"/>
              <w:left w:w="17" w:type="dxa"/>
              <w:bottom w:w="0" w:type="dxa"/>
              <w:right w:w="17" w:type="dxa"/>
            </w:tcMar>
            <w:vAlign w:val="center"/>
          </w:tcPr>
          <w:p w14:paraId="486150AE" w14:textId="77777777" w:rsidR="00797FBD" w:rsidRPr="00797FBD" w:rsidRDefault="00797FBD" w:rsidP="002A279D">
            <w:pPr>
              <w:spacing w:before="10" w:after="10"/>
              <w:jc w:val="center"/>
              <w:rPr>
                <w:sz w:val="20"/>
                <w:szCs w:val="20"/>
              </w:rPr>
            </w:pPr>
            <w:r w:rsidRPr="00797FBD">
              <w:rPr>
                <w:color w:val="000000"/>
                <w:sz w:val="20"/>
                <w:szCs w:val="20"/>
              </w:rPr>
              <w:t>0.052</w:t>
            </w:r>
          </w:p>
        </w:tc>
        <w:tc>
          <w:tcPr>
            <w:tcW w:w="781" w:type="pct"/>
            <w:shd w:val="clear" w:color="auto" w:fill="auto"/>
            <w:tcMar>
              <w:top w:w="17" w:type="dxa"/>
              <w:left w:w="17" w:type="dxa"/>
              <w:bottom w:w="0" w:type="dxa"/>
              <w:right w:w="17" w:type="dxa"/>
            </w:tcMar>
            <w:vAlign w:val="center"/>
          </w:tcPr>
          <w:p w14:paraId="58610870" w14:textId="77777777" w:rsidR="00797FBD" w:rsidRPr="00797FBD" w:rsidRDefault="00797FBD" w:rsidP="002A279D">
            <w:pPr>
              <w:spacing w:before="10" w:after="10"/>
              <w:jc w:val="center"/>
              <w:rPr>
                <w:sz w:val="20"/>
                <w:szCs w:val="20"/>
              </w:rPr>
            </w:pPr>
            <w:r w:rsidRPr="00797FBD">
              <w:rPr>
                <w:color w:val="000000"/>
                <w:sz w:val="20"/>
                <w:szCs w:val="20"/>
              </w:rPr>
              <w:t>4.146</w:t>
            </w:r>
          </w:p>
        </w:tc>
        <w:tc>
          <w:tcPr>
            <w:tcW w:w="578" w:type="pct"/>
            <w:shd w:val="clear" w:color="auto" w:fill="auto"/>
            <w:tcMar>
              <w:top w:w="17" w:type="dxa"/>
              <w:left w:w="17" w:type="dxa"/>
              <w:bottom w:w="0" w:type="dxa"/>
              <w:right w:w="17" w:type="dxa"/>
            </w:tcMar>
            <w:vAlign w:val="center"/>
          </w:tcPr>
          <w:p w14:paraId="1D8D99BD" w14:textId="77777777" w:rsidR="00797FBD" w:rsidRPr="00797FBD" w:rsidRDefault="00797FBD" w:rsidP="002A279D">
            <w:pPr>
              <w:spacing w:before="10" w:after="10"/>
              <w:jc w:val="center"/>
              <w:rPr>
                <w:sz w:val="20"/>
                <w:szCs w:val="20"/>
              </w:rPr>
            </w:pPr>
            <w:r w:rsidRPr="00797FBD">
              <w:rPr>
                <w:color w:val="000000"/>
                <w:sz w:val="20"/>
                <w:szCs w:val="20"/>
              </w:rPr>
              <w:t>2.201</w:t>
            </w:r>
          </w:p>
        </w:tc>
      </w:tr>
      <w:tr w:rsidR="00797FBD" w:rsidRPr="00797FBD" w14:paraId="5F86A313" w14:textId="77777777" w:rsidTr="00797FBD">
        <w:trPr>
          <w:trHeight w:val="206"/>
          <w:jc w:val="center"/>
        </w:trPr>
        <w:tc>
          <w:tcPr>
            <w:tcW w:w="2475" w:type="pct"/>
            <w:shd w:val="clear" w:color="auto" w:fill="auto"/>
            <w:tcMar>
              <w:top w:w="17" w:type="dxa"/>
              <w:left w:w="17" w:type="dxa"/>
              <w:bottom w:w="0" w:type="dxa"/>
              <w:right w:w="17" w:type="dxa"/>
            </w:tcMar>
            <w:vAlign w:val="center"/>
            <w:hideMark/>
          </w:tcPr>
          <w:p w14:paraId="78CAF3AC"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Receptor Compartment Wash</w:t>
            </w:r>
          </w:p>
        </w:tc>
        <w:tc>
          <w:tcPr>
            <w:tcW w:w="672" w:type="pct"/>
            <w:shd w:val="clear" w:color="auto" w:fill="auto"/>
            <w:tcMar>
              <w:top w:w="17" w:type="dxa"/>
              <w:left w:w="17" w:type="dxa"/>
              <w:bottom w:w="0" w:type="dxa"/>
              <w:right w:w="17" w:type="dxa"/>
            </w:tcMar>
            <w:vAlign w:val="center"/>
          </w:tcPr>
          <w:p w14:paraId="1CF30167" w14:textId="77777777" w:rsidR="00797FBD" w:rsidRPr="00797FBD" w:rsidRDefault="00797FBD" w:rsidP="002A279D">
            <w:pPr>
              <w:spacing w:before="10" w:after="10"/>
              <w:jc w:val="center"/>
              <w:rPr>
                <w:sz w:val="20"/>
                <w:szCs w:val="20"/>
              </w:rPr>
            </w:pPr>
            <w:r w:rsidRPr="00797FBD">
              <w:rPr>
                <w:color w:val="000000"/>
                <w:sz w:val="20"/>
                <w:szCs w:val="20"/>
              </w:rPr>
              <w:t>0.016</w:t>
            </w:r>
          </w:p>
        </w:tc>
        <w:tc>
          <w:tcPr>
            <w:tcW w:w="495" w:type="pct"/>
            <w:shd w:val="clear" w:color="auto" w:fill="auto"/>
            <w:tcMar>
              <w:top w:w="17" w:type="dxa"/>
              <w:left w:w="17" w:type="dxa"/>
              <w:bottom w:w="0" w:type="dxa"/>
              <w:right w:w="17" w:type="dxa"/>
            </w:tcMar>
            <w:vAlign w:val="center"/>
          </w:tcPr>
          <w:p w14:paraId="31897FE5" w14:textId="77777777" w:rsidR="00797FBD" w:rsidRPr="00797FBD" w:rsidRDefault="00797FBD" w:rsidP="002A279D">
            <w:pPr>
              <w:spacing w:before="10" w:after="10"/>
              <w:jc w:val="center"/>
              <w:rPr>
                <w:sz w:val="20"/>
                <w:szCs w:val="20"/>
              </w:rPr>
            </w:pPr>
            <w:r w:rsidRPr="00797FBD">
              <w:rPr>
                <w:color w:val="000000"/>
                <w:sz w:val="20"/>
                <w:szCs w:val="20"/>
              </w:rPr>
              <w:t>0.013</w:t>
            </w:r>
          </w:p>
        </w:tc>
        <w:tc>
          <w:tcPr>
            <w:tcW w:w="781" w:type="pct"/>
            <w:shd w:val="clear" w:color="auto" w:fill="auto"/>
            <w:tcMar>
              <w:top w:w="17" w:type="dxa"/>
              <w:left w:w="17" w:type="dxa"/>
              <w:bottom w:w="0" w:type="dxa"/>
              <w:right w:w="17" w:type="dxa"/>
            </w:tcMar>
            <w:vAlign w:val="center"/>
          </w:tcPr>
          <w:p w14:paraId="02FC45DE" w14:textId="77777777" w:rsidR="00797FBD" w:rsidRPr="00797FBD" w:rsidRDefault="00797FBD" w:rsidP="002A279D">
            <w:pPr>
              <w:spacing w:before="10" w:after="10"/>
              <w:jc w:val="center"/>
              <w:rPr>
                <w:sz w:val="20"/>
                <w:szCs w:val="20"/>
              </w:rPr>
            </w:pPr>
            <w:r w:rsidRPr="00797FBD">
              <w:rPr>
                <w:color w:val="000000"/>
                <w:sz w:val="20"/>
                <w:szCs w:val="20"/>
              </w:rPr>
              <w:t>0.068</w:t>
            </w:r>
          </w:p>
        </w:tc>
        <w:tc>
          <w:tcPr>
            <w:tcW w:w="578" w:type="pct"/>
            <w:shd w:val="clear" w:color="auto" w:fill="auto"/>
            <w:tcMar>
              <w:top w:w="17" w:type="dxa"/>
              <w:left w:w="17" w:type="dxa"/>
              <w:bottom w:w="0" w:type="dxa"/>
              <w:right w:w="17" w:type="dxa"/>
            </w:tcMar>
            <w:vAlign w:val="center"/>
          </w:tcPr>
          <w:p w14:paraId="231108AD" w14:textId="77777777" w:rsidR="00797FBD" w:rsidRPr="00797FBD" w:rsidRDefault="00797FBD" w:rsidP="002A279D">
            <w:pPr>
              <w:spacing w:before="10" w:after="10"/>
              <w:jc w:val="center"/>
              <w:rPr>
                <w:sz w:val="20"/>
                <w:szCs w:val="20"/>
              </w:rPr>
            </w:pPr>
            <w:r w:rsidRPr="00797FBD">
              <w:rPr>
                <w:color w:val="000000"/>
                <w:sz w:val="20"/>
                <w:szCs w:val="20"/>
              </w:rPr>
              <w:t>0.068</w:t>
            </w:r>
          </w:p>
        </w:tc>
      </w:tr>
      <w:tr w:rsidR="00797FBD" w:rsidRPr="00797FBD" w14:paraId="3C6AFBEB" w14:textId="77777777" w:rsidTr="00797FBD">
        <w:trPr>
          <w:trHeight w:val="229"/>
          <w:jc w:val="center"/>
        </w:trPr>
        <w:tc>
          <w:tcPr>
            <w:tcW w:w="2475" w:type="pct"/>
            <w:shd w:val="clear" w:color="auto" w:fill="auto"/>
            <w:tcMar>
              <w:top w:w="17" w:type="dxa"/>
              <w:left w:w="17" w:type="dxa"/>
              <w:bottom w:w="0" w:type="dxa"/>
              <w:right w:w="17" w:type="dxa"/>
            </w:tcMar>
            <w:vAlign w:val="center"/>
            <w:hideMark/>
          </w:tcPr>
          <w:p w14:paraId="4B2AF2A8"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Dermis</w:t>
            </w:r>
          </w:p>
        </w:tc>
        <w:tc>
          <w:tcPr>
            <w:tcW w:w="672" w:type="pct"/>
            <w:shd w:val="clear" w:color="auto" w:fill="auto"/>
            <w:tcMar>
              <w:top w:w="17" w:type="dxa"/>
              <w:left w:w="17" w:type="dxa"/>
              <w:bottom w:w="0" w:type="dxa"/>
              <w:right w:w="17" w:type="dxa"/>
            </w:tcMar>
            <w:vAlign w:val="center"/>
          </w:tcPr>
          <w:p w14:paraId="49AC004E" w14:textId="77777777" w:rsidR="00797FBD" w:rsidRPr="00797FBD" w:rsidRDefault="00797FBD" w:rsidP="002A279D">
            <w:pPr>
              <w:spacing w:before="10" w:after="10"/>
              <w:jc w:val="center"/>
              <w:rPr>
                <w:sz w:val="20"/>
                <w:szCs w:val="20"/>
              </w:rPr>
            </w:pPr>
            <w:r w:rsidRPr="00797FBD">
              <w:rPr>
                <w:color w:val="000000"/>
                <w:sz w:val="20"/>
                <w:szCs w:val="20"/>
              </w:rPr>
              <w:t>0.027</w:t>
            </w:r>
          </w:p>
        </w:tc>
        <w:tc>
          <w:tcPr>
            <w:tcW w:w="495" w:type="pct"/>
            <w:shd w:val="clear" w:color="auto" w:fill="auto"/>
            <w:tcMar>
              <w:top w:w="17" w:type="dxa"/>
              <w:left w:w="17" w:type="dxa"/>
              <w:bottom w:w="0" w:type="dxa"/>
              <w:right w:w="17" w:type="dxa"/>
            </w:tcMar>
            <w:vAlign w:val="center"/>
          </w:tcPr>
          <w:p w14:paraId="6694920A" w14:textId="77777777" w:rsidR="00797FBD" w:rsidRPr="00797FBD" w:rsidRDefault="00797FBD" w:rsidP="002A279D">
            <w:pPr>
              <w:spacing w:before="10" w:after="10"/>
              <w:jc w:val="center"/>
              <w:rPr>
                <w:sz w:val="20"/>
                <w:szCs w:val="20"/>
              </w:rPr>
            </w:pPr>
            <w:r w:rsidRPr="00797FBD">
              <w:rPr>
                <w:color w:val="000000"/>
                <w:sz w:val="20"/>
                <w:szCs w:val="20"/>
              </w:rPr>
              <w:t>0.009</w:t>
            </w:r>
          </w:p>
        </w:tc>
        <w:tc>
          <w:tcPr>
            <w:tcW w:w="781" w:type="pct"/>
            <w:shd w:val="clear" w:color="auto" w:fill="auto"/>
            <w:tcMar>
              <w:top w:w="17" w:type="dxa"/>
              <w:left w:w="17" w:type="dxa"/>
              <w:bottom w:w="0" w:type="dxa"/>
              <w:right w:w="17" w:type="dxa"/>
            </w:tcMar>
            <w:vAlign w:val="center"/>
          </w:tcPr>
          <w:p w14:paraId="6CB38470" w14:textId="77777777" w:rsidR="00797FBD" w:rsidRPr="00797FBD" w:rsidRDefault="00797FBD" w:rsidP="002A279D">
            <w:pPr>
              <w:spacing w:before="10" w:after="10"/>
              <w:jc w:val="center"/>
              <w:rPr>
                <w:sz w:val="20"/>
                <w:szCs w:val="20"/>
              </w:rPr>
            </w:pPr>
            <w:r w:rsidRPr="00797FBD">
              <w:rPr>
                <w:color w:val="000000"/>
                <w:sz w:val="20"/>
                <w:szCs w:val="20"/>
              </w:rPr>
              <w:t>1.800</w:t>
            </w:r>
          </w:p>
        </w:tc>
        <w:tc>
          <w:tcPr>
            <w:tcW w:w="578" w:type="pct"/>
            <w:shd w:val="clear" w:color="auto" w:fill="auto"/>
            <w:tcMar>
              <w:top w:w="17" w:type="dxa"/>
              <w:left w:w="17" w:type="dxa"/>
              <w:bottom w:w="0" w:type="dxa"/>
              <w:right w:w="17" w:type="dxa"/>
            </w:tcMar>
            <w:vAlign w:val="center"/>
          </w:tcPr>
          <w:p w14:paraId="3DECB1BA" w14:textId="77777777" w:rsidR="00797FBD" w:rsidRPr="00797FBD" w:rsidRDefault="00797FBD" w:rsidP="002A279D">
            <w:pPr>
              <w:spacing w:before="10" w:after="10"/>
              <w:jc w:val="center"/>
              <w:rPr>
                <w:sz w:val="20"/>
                <w:szCs w:val="20"/>
              </w:rPr>
            </w:pPr>
            <w:r w:rsidRPr="00797FBD">
              <w:rPr>
                <w:color w:val="000000"/>
                <w:sz w:val="20"/>
                <w:szCs w:val="20"/>
              </w:rPr>
              <w:t>2.131</w:t>
            </w:r>
          </w:p>
        </w:tc>
      </w:tr>
      <w:tr w:rsidR="00797FBD" w:rsidRPr="00797FBD" w14:paraId="55406127" w14:textId="77777777" w:rsidTr="00797FBD">
        <w:trPr>
          <w:trHeight w:val="206"/>
          <w:jc w:val="center"/>
        </w:trPr>
        <w:tc>
          <w:tcPr>
            <w:tcW w:w="2475" w:type="pct"/>
            <w:shd w:val="clear" w:color="auto" w:fill="auto"/>
            <w:tcMar>
              <w:top w:w="17" w:type="dxa"/>
              <w:left w:w="17" w:type="dxa"/>
              <w:bottom w:w="0" w:type="dxa"/>
              <w:right w:w="17" w:type="dxa"/>
            </w:tcMar>
            <w:vAlign w:val="center"/>
          </w:tcPr>
          <w:p w14:paraId="6F4F4DEB" w14:textId="77777777" w:rsidR="00797FBD" w:rsidRPr="00797FBD" w:rsidRDefault="00797FBD" w:rsidP="002A279D">
            <w:pPr>
              <w:spacing w:before="10" w:after="10"/>
              <w:ind w:left="72"/>
              <w:rPr>
                <w:color w:val="000000"/>
                <w:spacing w:val="4"/>
                <w:sz w:val="20"/>
                <w:szCs w:val="20"/>
                <w:lang w:val="en-GB"/>
              </w:rPr>
            </w:pPr>
            <w:r w:rsidRPr="00797FBD">
              <w:rPr>
                <w:color w:val="000000"/>
                <w:spacing w:val="4"/>
                <w:sz w:val="20"/>
                <w:szCs w:val="20"/>
                <w:lang w:val="en-GB"/>
              </w:rPr>
              <w:t xml:space="preserve">Epidermis </w:t>
            </w:r>
          </w:p>
          <w:p w14:paraId="506D319F" w14:textId="77777777" w:rsidR="00797FBD" w:rsidRPr="00797FBD" w:rsidRDefault="00797FBD" w:rsidP="002A279D">
            <w:pPr>
              <w:spacing w:before="10" w:after="10"/>
              <w:ind w:left="72"/>
              <w:rPr>
                <w:color w:val="000000"/>
                <w:spacing w:val="4"/>
                <w:sz w:val="20"/>
                <w:szCs w:val="20"/>
                <w:lang w:val="en-GB"/>
              </w:rPr>
            </w:pPr>
            <w:r w:rsidRPr="00797FBD">
              <w:rPr>
                <w:color w:val="000000"/>
                <w:spacing w:val="4"/>
                <w:sz w:val="20"/>
                <w:szCs w:val="20"/>
                <w:lang w:val="en-GB"/>
              </w:rPr>
              <w:t xml:space="preserve">(Without </w:t>
            </w:r>
            <w:r w:rsidRPr="00797FBD">
              <w:rPr>
                <w:i/>
                <w:color w:val="000000"/>
                <w:spacing w:val="4"/>
                <w:sz w:val="20"/>
                <w:szCs w:val="20"/>
                <w:lang w:val="en-GB"/>
              </w:rPr>
              <w:t>stratum corneum</w:t>
            </w:r>
            <w:r w:rsidRPr="00797FBD">
              <w:rPr>
                <w:color w:val="000000"/>
                <w:spacing w:val="4"/>
                <w:sz w:val="20"/>
                <w:szCs w:val="20"/>
                <w:lang w:val="en-GB"/>
              </w:rPr>
              <w:t>)</w:t>
            </w:r>
          </w:p>
        </w:tc>
        <w:tc>
          <w:tcPr>
            <w:tcW w:w="672" w:type="pct"/>
            <w:shd w:val="clear" w:color="auto" w:fill="auto"/>
            <w:tcMar>
              <w:top w:w="17" w:type="dxa"/>
              <w:left w:w="17" w:type="dxa"/>
              <w:bottom w:w="0" w:type="dxa"/>
              <w:right w:w="17" w:type="dxa"/>
            </w:tcMar>
            <w:vAlign w:val="center"/>
          </w:tcPr>
          <w:p w14:paraId="08158758" w14:textId="77777777" w:rsidR="00797FBD" w:rsidRPr="00797FBD" w:rsidRDefault="00797FBD" w:rsidP="002A279D">
            <w:pPr>
              <w:spacing w:before="10" w:after="10"/>
              <w:jc w:val="center"/>
              <w:rPr>
                <w:sz w:val="20"/>
                <w:szCs w:val="20"/>
              </w:rPr>
            </w:pPr>
            <w:r w:rsidRPr="00797FBD">
              <w:rPr>
                <w:color w:val="000000"/>
                <w:sz w:val="20"/>
                <w:szCs w:val="20"/>
              </w:rPr>
              <w:t>0.056</w:t>
            </w:r>
          </w:p>
        </w:tc>
        <w:tc>
          <w:tcPr>
            <w:tcW w:w="495" w:type="pct"/>
            <w:shd w:val="clear" w:color="auto" w:fill="auto"/>
            <w:tcMar>
              <w:top w:w="17" w:type="dxa"/>
              <w:left w:w="17" w:type="dxa"/>
              <w:bottom w:w="0" w:type="dxa"/>
              <w:right w:w="17" w:type="dxa"/>
            </w:tcMar>
            <w:vAlign w:val="center"/>
          </w:tcPr>
          <w:p w14:paraId="3CF5E1A2" w14:textId="77777777" w:rsidR="00797FBD" w:rsidRPr="00797FBD" w:rsidRDefault="00797FBD" w:rsidP="002A279D">
            <w:pPr>
              <w:spacing w:before="10" w:after="10"/>
              <w:jc w:val="center"/>
              <w:rPr>
                <w:sz w:val="20"/>
                <w:szCs w:val="20"/>
              </w:rPr>
            </w:pPr>
            <w:r w:rsidRPr="00797FBD">
              <w:rPr>
                <w:color w:val="000000"/>
                <w:sz w:val="20"/>
                <w:szCs w:val="20"/>
              </w:rPr>
              <w:t>0.040</w:t>
            </w:r>
          </w:p>
        </w:tc>
        <w:tc>
          <w:tcPr>
            <w:tcW w:w="781" w:type="pct"/>
            <w:shd w:val="clear" w:color="auto" w:fill="auto"/>
            <w:tcMar>
              <w:top w:w="17" w:type="dxa"/>
              <w:left w:w="17" w:type="dxa"/>
              <w:bottom w:w="0" w:type="dxa"/>
              <w:right w:w="17" w:type="dxa"/>
            </w:tcMar>
            <w:vAlign w:val="center"/>
          </w:tcPr>
          <w:p w14:paraId="3FDDD333" w14:textId="77777777" w:rsidR="00797FBD" w:rsidRPr="00797FBD" w:rsidRDefault="00797FBD" w:rsidP="002A279D">
            <w:pPr>
              <w:spacing w:before="10" w:after="10"/>
              <w:jc w:val="center"/>
              <w:rPr>
                <w:sz w:val="20"/>
                <w:szCs w:val="20"/>
              </w:rPr>
            </w:pPr>
            <w:r w:rsidRPr="00797FBD">
              <w:rPr>
                <w:color w:val="000000"/>
                <w:sz w:val="20"/>
                <w:szCs w:val="20"/>
              </w:rPr>
              <w:t>2.395</w:t>
            </w:r>
          </w:p>
        </w:tc>
        <w:tc>
          <w:tcPr>
            <w:tcW w:w="578" w:type="pct"/>
            <w:shd w:val="clear" w:color="auto" w:fill="auto"/>
            <w:tcMar>
              <w:top w:w="17" w:type="dxa"/>
              <w:left w:w="17" w:type="dxa"/>
              <w:bottom w:w="0" w:type="dxa"/>
              <w:right w:w="17" w:type="dxa"/>
            </w:tcMar>
            <w:vAlign w:val="center"/>
          </w:tcPr>
          <w:p w14:paraId="3BFC3314" w14:textId="77777777" w:rsidR="00797FBD" w:rsidRPr="00797FBD" w:rsidRDefault="00797FBD" w:rsidP="002A279D">
            <w:pPr>
              <w:spacing w:before="10" w:after="10"/>
              <w:jc w:val="center"/>
              <w:rPr>
                <w:sz w:val="20"/>
                <w:szCs w:val="20"/>
              </w:rPr>
            </w:pPr>
            <w:r w:rsidRPr="00797FBD">
              <w:rPr>
                <w:color w:val="000000"/>
                <w:sz w:val="20"/>
                <w:szCs w:val="20"/>
              </w:rPr>
              <w:t>1.486</w:t>
            </w:r>
          </w:p>
        </w:tc>
      </w:tr>
      <w:tr w:rsidR="00797FBD" w:rsidRPr="00797FBD" w14:paraId="7A5EBCEA" w14:textId="77777777" w:rsidTr="00797FBD">
        <w:trPr>
          <w:trHeight w:val="206"/>
          <w:jc w:val="center"/>
        </w:trPr>
        <w:tc>
          <w:tcPr>
            <w:tcW w:w="2475" w:type="pct"/>
            <w:shd w:val="clear" w:color="auto" w:fill="auto"/>
            <w:tcMar>
              <w:top w:w="17" w:type="dxa"/>
              <w:left w:w="17" w:type="dxa"/>
              <w:bottom w:w="0" w:type="dxa"/>
              <w:right w:w="17" w:type="dxa"/>
            </w:tcMar>
            <w:vAlign w:val="center"/>
            <w:hideMark/>
          </w:tcPr>
          <w:p w14:paraId="21DBFBAC" w14:textId="77777777" w:rsidR="00797FBD" w:rsidRPr="00797FBD" w:rsidRDefault="00797FBD" w:rsidP="002A279D">
            <w:pPr>
              <w:spacing w:before="10" w:after="10"/>
              <w:ind w:left="72"/>
              <w:jc w:val="center"/>
              <w:rPr>
                <w:color w:val="000000"/>
                <w:sz w:val="20"/>
                <w:szCs w:val="20"/>
                <w:lang w:val="en-GB"/>
              </w:rPr>
            </w:pPr>
            <w:r w:rsidRPr="00797FBD">
              <w:rPr>
                <w:color w:val="000000"/>
                <w:sz w:val="20"/>
                <w:szCs w:val="20"/>
                <w:lang w:val="en-GB"/>
              </w:rPr>
              <w:t>Tape Strips (1-2)</w:t>
            </w:r>
          </w:p>
        </w:tc>
        <w:tc>
          <w:tcPr>
            <w:tcW w:w="672" w:type="pct"/>
            <w:shd w:val="clear" w:color="auto" w:fill="auto"/>
            <w:tcMar>
              <w:top w:w="17" w:type="dxa"/>
              <w:left w:w="17" w:type="dxa"/>
              <w:bottom w:w="0" w:type="dxa"/>
              <w:right w:w="17" w:type="dxa"/>
            </w:tcMar>
            <w:vAlign w:val="center"/>
          </w:tcPr>
          <w:p w14:paraId="0F52BB8C" w14:textId="77777777" w:rsidR="00797FBD" w:rsidRPr="00797FBD" w:rsidRDefault="00797FBD" w:rsidP="002A279D">
            <w:pPr>
              <w:spacing w:before="10" w:after="10"/>
              <w:jc w:val="center"/>
              <w:rPr>
                <w:sz w:val="20"/>
                <w:szCs w:val="20"/>
              </w:rPr>
            </w:pPr>
            <w:r w:rsidRPr="00797FBD">
              <w:rPr>
                <w:color w:val="000000"/>
                <w:sz w:val="20"/>
                <w:szCs w:val="20"/>
              </w:rPr>
              <w:t>0.016</w:t>
            </w:r>
          </w:p>
        </w:tc>
        <w:tc>
          <w:tcPr>
            <w:tcW w:w="495" w:type="pct"/>
            <w:shd w:val="clear" w:color="auto" w:fill="auto"/>
            <w:tcMar>
              <w:top w:w="17" w:type="dxa"/>
              <w:left w:w="17" w:type="dxa"/>
              <w:bottom w:w="0" w:type="dxa"/>
              <w:right w:w="17" w:type="dxa"/>
            </w:tcMar>
            <w:vAlign w:val="center"/>
          </w:tcPr>
          <w:p w14:paraId="73F196F7" w14:textId="77777777" w:rsidR="00797FBD" w:rsidRPr="00797FBD" w:rsidRDefault="00797FBD" w:rsidP="002A279D">
            <w:pPr>
              <w:spacing w:before="10" w:after="10"/>
              <w:jc w:val="center"/>
              <w:rPr>
                <w:sz w:val="20"/>
                <w:szCs w:val="20"/>
              </w:rPr>
            </w:pPr>
            <w:r w:rsidRPr="00797FBD">
              <w:rPr>
                <w:color w:val="000000"/>
                <w:sz w:val="20"/>
                <w:szCs w:val="20"/>
              </w:rPr>
              <w:t>0.017</w:t>
            </w:r>
          </w:p>
        </w:tc>
        <w:tc>
          <w:tcPr>
            <w:tcW w:w="781" w:type="pct"/>
            <w:shd w:val="clear" w:color="auto" w:fill="auto"/>
            <w:tcMar>
              <w:top w:w="17" w:type="dxa"/>
              <w:left w:w="17" w:type="dxa"/>
              <w:bottom w:w="0" w:type="dxa"/>
              <w:right w:w="17" w:type="dxa"/>
            </w:tcMar>
            <w:vAlign w:val="center"/>
          </w:tcPr>
          <w:p w14:paraId="163968E9" w14:textId="77777777" w:rsidR="00797FBD" w:rsidRPr="00797FBD" w:rsidRDefault="00797FBD" w:rsidP="002A279D">
            <w:pPr>
              <w:spacing w:before="10" w:after="10"/>
              <w:jc w:val="center"/>
              <w:rPr>
                <w:sz w:val="20"/>
                <w:szCs w:val="20"/>
              </w:rPr>
            </w:pPr>
            <w:r w:rsidRPr="00797FBD">
              <w:rPr>
                <w:color w:val="000000"/>
                <w:sz w:val="20"/>
                <w:szCs w:val="20"/>
              </w:rPr>
              <w:t>0.606</w:t>
            </w:r>
          </w:p>
        </w:tc>
        <w:tc>
          <w:tcPr>
            <w:tcW w:w="578" w:type="pct"/>
            <w:shd w:val="clear" w:color="auto" w:fill="auto"/>
            <w:tcMar>
              <w:top w:w="17" w:type="dxa"/>
              <w:left w:w="17" w:type="dxa"/>
              <w:bottom w:w="0" w:type="dxa"/>
              <w:right w:w="17" w:type="dxa"/>
            </w:tcMar>
            <w:vAlign w:val="center"/>
          </w:tcPr>
          <w:p w14:paraId="337A6AC4" w14:textId="77777777" w:rsidR="00797FBD" w:rsidRPr="00797FBD" w:rsidRDefault="00797FBD" w:rsidP="002A279D">
            <w:pPr>
              <w:spacing w:before="10" w:after="10"/>
              <w:jc w:val="center"/>
              <w:rPr>
                <w:color w:val="000000"/>
                <w:sz w:val="20"/>
                <w:szCs w:val="20"/>
              </w:rPr>
            </w:pPr>
            <w:r w:rsidRPr="00797FBD">
              <w:rPr>
                <w:color w:val="000000"/>
                <w:sz w:val="20"/>
                <w:szCs w:val="20"/>
              </w:rPr>
              <w:t>0.362</w:t>
            </w:r>
          </w:p>
        </w:tc>
      </w:tr>
      <w:tr w:rsidR="00797FBD" w:rsidRPr="00797FBD" w14:paraId="136AD78E" w14:textId="77777777" w:rsidTr="00797FBD">
        <w:trPr>
          <w:trHeight w:val="206"/>
          <w:jc w:val="center"/>
        </w:trPr>
        <w:tc>
          <w:tcPr>
            <w:tcW w:w="2475" w:type="pct"/>
            <w:shd w:val="clear" w:color="auto" w:fill="auto"/>
            <w:tcMar>
              <w:top w:w="17" w:type="dxa"/>
              <w:left w:w="17" w:type="dxa"/>
              <w:bottom w:w="0" w:type="dxa"/>
              <w:right w:w="17" w:type="dxa"/>
            </w:tcMar>
            <w:vAlign w:val="center"/>
            <w:hideMark/>
          </w:tcPr>
          <w:p w14:paraId="1F824370" w14:textId="77777777" w:rsidR="00797FBD" w:rsidRPr="00797FBD" w:rsidRDefault="00797FBD" w:rsidP="002A279D">
            <w:pPr>
              <w:spacing w:before="10" w:after="10"/>
              <w:ind w:left="72"/>
              <w:jc w:val="center"/>
              <w:rPr>
                <w:color w:val="000000"/>
                <w:sz w:val="20"/>
                <w:szCs w:val="20"/>
                <w:lang w:val="en-GB"/>
              </w:rPr>
            </w:pPr>
            <w:r w:rsidRPr="00797FBD">
              <w:rPr>
                <w:color w:val="000000"/>
                <w:sz w:val="20"/>
                <w:szCs w:val="20"/>
                <w:lang w:val="en-GB"/>
              </w:rPr>
              <w:t xml:space="preserve">      Tape Strips (3 to 15)</w:t>
            </w:r>
          </w:p>
        </w:tc>
        <w:tc>
          <w:tcPr>
            <w:tcW w:w="672" w:type="pct"/>
            <w:shd w:val="clear" w:color="auto" w:fill="auto"/>
            <w:tcMar>
              <w:top w:w="17" w:type="dxa"/>
              <w:left w:w="17" w:type="dxa"/>
              <w:bottom w:w="0" w:type="dxa"/>
              <w:right w:w="17" w:type="dxa"/>
            </w:tcMar>
            <w:vAlign w:val="center"/>
          </w:tcPr>
          <w:p w14:paraId="6361DEDA" w14:textId="77777777" w:rsidR="00797FBD" w:rsidRPr="00797FBD" w:rsidRDefault="00797FBD" w:rsidP="002A279D">
            <w:pPr>
              <w:spacing w:before="10" w:after="10"/>
              <w:jc w:val="center"/>
              <w:rPr>
                <w:sz w:val="20"/>
                <w:szCs w:val="20"/>
              </w:rPr>
            </w:pPr>
            <w:r w:rsidRPr="00797FBD">
              <w:rPr>
                <w:color w:val="000000"/>
                <w:sz w:val="20"/>
                <w:szCs w:val="20"/>
              </w:rPr>
              <w:t>0.046</w:t>
            </w:r>
          </w:p>
        </w:tc>
        <w:tc>
          <w:tcPr>
            <w:tcW w:w="495" w:type="pct"/>
            <w:shd w:val="clear" w:color="auto" w:fill="auto"/>
            <w:tcMar>
              <w:top w:w="17" w:type="dxa"/>
              <w:left w:w="17" w:type="dxa"/>
              <w:bottom w:w="0" w:type="dxa"/>
              <w:right w:w="17" w:type="dxa"/>
            </w:tcMar>
            <w:vAlign w:val="center"/>
          </w:tcPr>
          <w:p w14:paraId="3CAF2FC1" w14:textId="77777777" w:rsidR="00797FBD" w:rsidRPr="00797FBD" w:rsidRDefault="00797FBD" w:rsidP="002A279D">
            <w:pPr>
              <w:spacing w:before="10" w:after="10"/>
              <w:jc w:val="center"/>
              <w:rPr>
                <w:sz w:val="20"/>
                <w:szCs w:val="20"/>
              </w:rPr>
            </w:pPr>
            <w:r w:rsidRPr="00797FBD">
              <w:rPr>
                <w:color w:val="000000"/>
                <w:sz w:val="20"/>
                <w:szCs w:val="20"/>
              </w:rPr>
              <w:t>0.029</w:t>
            </w:r>
          </w:p>
        </w:tc>
        <w:tc>
          <w:tcPr>
            <w:tcW w:w="781" w:type="pct"/>
            <w:shd w:val="clear" w:color="auto" w:fill="auto"/>
            <w:tcMar>
              <w:top w:w="17" w:type="dxa"/>
              <w:left w:w="17" w:type="dxa"/>
              <w:bottom w:w="0" w:type="dxa"/>
              <w:right w:w="17" w:type="dxa"/>
            </w:tcMar>
            <w:vAlign w:val="center"/>
          </w:tcPr>
          <w:p w14:paraId="27C7E1CC" w14:textId="77777777" w:rsidR="00797FBD" w:rsidRPr="00797FBD" w:rsidRDefault="00797FBD" w:rsidP="002A279D">
            <w:pPr>
              <w:spacing w:before="10" w:after="10"/>
              <w:jc w:val="center"/>
              <w:rPr>
                <w:sz w:val="20"/>
                <w:szCs w:val="20"/>
              </w:rPr>
            </w:pPr>
            <w:r w:rsidRPr="00797FBD">
              <w:rPr>
                <w:color w:val="000000"/>
                <w:sz w:val="20"/>
                <w:szCs w:val="20"/>
              </w:rPr>
              <w:t>1.950</w:t>
            </w:r>
          </w:p>
        </w:tc>
        <w:tc>
          <w:tcPr>
            <w:tcW w:w="578" w:type="pct"/>
            <w:shd w:val="clear" w:color="auto" w:fill="auto"/>
            <w:tcMar>
              <w:top w:w="17" w:type="dxa"/>
              <w:left w:w="17" w:type="dxa"/>
              <w:bottom w:w="0" w:type="dxa"/>
              <w:right w:w="17" w:type="dxa"/>
            </w:tcMar>
            <w:vAlign w:val="center"/>
          </w:tcPr>
          <w:p w14:paraId="3A2E0B0D" w14:textId="77777777" w:rsidR="00797FBD" w:rsidRPr="00797FBD" w:rsidRDefault="00797FBD" w:rsidP="002A279D">
            <w:pPr>
              <w:spacing w:before="10" w:after="10"/>
              <w:jc w:val="center"/>
              <w:rPr>
                <w:sz w:val="20"/>
                <w:szCs w:val="20"/>
              </w:rPr>
            </w:pPr>
            <w:r w:rsidRPr="00797FBD">
              <w:rPr>
                <w:color w:val="000000"/>
                <w:sz w:val="20"/>
                <w:szCs w:val="20"/>
              </w:rPr>
              <w:t>1.055</w:t>
            </w:r>
          </w:p>
        </w:tc>
      </w:tr>
      <w:tr w:rsidR="00797FBD" w:rsidRPr="00797FBD" w14:paraId="456E0205" w14:textId="77777777" w:rsidTr="00797FBD">
        <w:trPr>
          <w:trHeight w:val="251"/>
          <w:jc w:val="center"/>
        </w:trPr>
        <w:tc>
          <w:tcPr>
            <w:tcW w:w="2475" w:type="pct"/>
            <w:shd w:val="clear" w:color="auto" w:fill="auto"/>
            <w:tcMar>
              <w:top w:w="17" w:type="dxa"/>
              <w:left w:w="17" w:type="dxa"/>
              <w:bottom w:w="0" w:type="dxa"/>
              <w:right w:w="17" w:type="dxa"/>
            </w:tcMar>
            <w:vAlign w:val="center"/>
            <w:hideMark/>
          </w:tcPr>
          <w:p w14:paraId="04DC104C" w14:textId="77777777" w:rsidR="00797FBD" w:rsidRPr="00797FBD" w:rsidRDefault="00797FBD" w:rsidP="002A279D">
            <w:pPr>
              <w:spacing w:before="10" w:after="10"/>
              <w:ind w:left="72"/>
              <w:rPr>
                <w:i/>
                <w:color w:val="000000"/>
                <w:sz w:val="20"/>
                <w:szCs w:val="20"/>
                <w:lang w:val="en-GB"/>
              </w:rPr>
            </w:pPr>
            <w:r w:rsidRPr="00797FBD">
              <w:rPr>
                <w:i/>
                <w:color w:val="000000"/>
                <w:sz w:val="20"/>
                <w:szCs w:val="20"/>
                <w:lang w:val="en-GB"/>
              </w:rPr>
              <w:t>Stratum corneum</w:t>
            </w:r>
          </w:p>
        </w:tc>
        <w:tc>
          <w:tcPr>
            <w:tcW w:w="672" w:type="pct"/>
            <w:shd w:val="clear" w:color="auto" w:fill="auto"/>
            <w:tcMar>
              <w:top w:w="17" w:type="dxa"/>
              <w:left w:w="17" w:type="dxa"/>
              <w:bottom w:w="0" w:type="dxa"/>
              <w:right w:w="17" w:type="dxa"/>
            </w:tcMar>
            <w:vAlign w:val="center"/>
          </w:tcPr>
          <w:p w14:paraId="0969DF72" w14:textId="77777777" w:rsidR="00797FBD" w:rsidRPr="00797FBD" w:rsidRDefault="00797FBD" w:rsidP="002A279D">
            <w:pPr>
              <w:spacing w:before="10" w:after="10"/>
              <w:jc w:val="center"/>
              <w:rPr>
                <w:sz w:val="20"/>
                <w:szCs w:val="20"/>
              </w:rPr>
            </w:pPr>
            <w:r w:rsidRPr="00797FBD">
              <w:rPr>
                <w:color w:val="000000"/>
                <w:sz w:val="20"/>
                <w:szCs w:val="20"/>
              </w:rPr>
              <w:t>0.062</w:t>
            </w:r>
          </w:p>
        </w:tc>
        <w:tc>
          <w:tcPr>
            <w:tcW w:w="495" w:type="pct"/>
            <w:shd w:val="clear" w:color="auto" w:fill="auto"/>
            <w:tcMar>
              <w:top w:w="17" w:type="dxa"/>
              <w:left w:w="17" w:type="dxa"/>
              <w:bottom w:w="0" w:type="dxa"/>
              <w:right w:w="17" w:type="dxa"/>
            </w:tcMar>
            <w:vAlign w:val="center"/>
          </w:tcPr>
          <w:p w14:paraId="3DADD5DB" w14:textId="77777777" w:rsidR="00797FBD" w:rsidRPr="00797FBD" w:rsidRDefault="00797FBD" w:rsidP="002A279D">
            <w:pPr>
              <w:spacing w:before="10" w:after="10"/>
              <w:jc w:val="center"/>
              <w:rPr>
                <w:sz w:val="20"/>
                <w:szCs w:val="20"/>
              </w:rPr>
            </w:pPr>
            <w:r w:rsidRPr="00797FBD">
              <w:rPr>
                <w:color w:val="000000"/>
                <w:sz w:val="20"/>
                <w:szCs w:val="20"/>
              </w:rPr>
              <w:t>0.045</w:t>
            </w:r>
          </w:p>
        </w:tc>
        <w:tc>
          <w:tcPr>
            <w:tcW w:w="781" w:type="pct"/>
            <w:shd w:val="clear" w:color="auto" w:fill="auto"/>
            <w:tcMar>
              <w:top w:w="17" w:type="dxa"/>
              <w:left w:w="17" w:type="dxa"/>
              <w:bottom w:w="0" w:type="dxa"/>
              <w:right w:w="17" w:type="dxa"/>
            </w:tcMar>
            <w:vAlign w:val="center"/>
          </w:tcPr>
          <w:p w14:paraId="50F20A4D" w14:textId="77777777" w:rsidR="00797FBD" w:rsidRPr="00797FBD" w:rsidRDefault="00797FBD" w:rsidP="002A279D">
            <w:pPr>
              <w:spacing w:before="10" w:after="10"/>
              <w:jc w:val="center"/>
              <w:rPr>
                <w:sz w:val="20"/>
                <w:szCs w:val="20"/>
              </w:rPr>
            </w:pPr>
            <w:r w:rsidRPr="00797FBD">
              <w:rPr>
                <w:color w:val="000000"/>
                <w:sz w:val="20"/>
                <w:szCs w:val="20"/>
              </w:rPr>
              <w:t>2.556</w:t>
            </w:r>
          </w:p>
        </w:tc>
        <w:tc>
          <w:tcPr>
            <w:tcW w:w="578" w:type="pct"/>
            <w:shd w:val="clear" w:color="auto" w:fill="auto"/>
            <w:tcMar>
              <w:top w:w="17" w:type="dxa"/>
              <w:left w:w="17" w:type="dxa"/>
              <w:bottom w:w="0" w:type="dxa"/>
              <w:right w:w="17" w:type="dxa"/>
            </w:tcMar>
            <w:vAlign w:val="center"/>
          </w:tcPr>
          <w:p w14:paraId="7081FA58" w14:textId="77777777" w:rsidR="00797FBD" w:rsidRPr="00797FBD" w:rsidRDefault="00797FBD" w:rsidP="002A279D">
            <w:pPr>
              <w:spacing w:before="10" w:after="10"/>
              <w:jc w:val="center"/>
              <w:rPr>
                <w:sz w:val="20"/>
                <w:szCs w:val="20"/>
              </w:rPr>
            </w:pPr>
            <w:r w:rsidRPr="00797FBD">
              <w:rPr>
                <w:color w:val="000000"/>
                <w:sz w:val="20"/>
                <w:szCs w:val="20"/>
              </w:rPr>
              <w:t>1.328</w:t>
            </w:r>
          </w:p>
        </w:tc>
      </w:tr>
      <w:tr w:rsidR="00797FBD" w:rsidRPr="00797FBD" w14:paraId="586DC124" w14:textId="77777777" w:rsidTr="00797FBD">
        <w:trPr>
          <w:trHeight w:val="206"/>
          <w:jc w:val="center"/>
        </w:trPr>
        <w:tc>
          <w:tcPr>
            <w:tcW w:w="2475" w:type="pct"/>
            <w:shd w:val="clear" w:color="auto" w:fill="auto"/>
            <w:tcMar>
              <w:top w:w="17" w:type="dxa"/>
              <w:left w:w="17" w:type="dxa"/>
              <w:bottom w:w="0" w:type="dxa"/>
              <w:right w:w="17" w:type="dxa"/>
            </w:tcMar>
            <w:vAlign w:val="center"/>
            <w:hideMark/>
          </w:tcPr>
          <w:p w14:paraId="285063FE"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Skin Wash at 6h</w:t>
            </w:r>
          </w:p>
        </w:tc>
        <w:tc>
          <w:tcPr>
            <w:tcW w:w="672" w:type="pct"/>
            <w:shd w:val="clear" w:color="auto" w:fill="auto"/>
            <w:tcMar>
              <w:top w:w="17" w:type="dxa"/>
              <w:left w:w="17" w:type="dxa"/>
              <w:bottom w:w="0" w:type="dxa"/>
              <w:right w:w="17" w:type="dxa"/>
            </w:tcMar>
            <w:vAlign w:val="center"/>
          </w:tcPr>
          <w:p w14:paraId="2F18C983" w14:textId="77777777" w:rsidR="00797FBD" w:rsidRPr="00797FBD" w:rsidRDefault="00797FBD" w:rsidP="002A279D">
            <w:pPr>
              <w:spacing w:before="10" w:after="10"/>
              <w:jc w:val="center"/>
              <w:rPr>
                <w:sz w:val="20"/>
                <w:szCs w:val="20"/>
              </w:rPr>
            </w:pPr>
            <w:r w:rsidRPr="00797FBD">
              <w:rPr>
                <w:color w:val="000000"/>
                <w:sz w:val="20"/>
                <w:szCs w:val="20"/>
              </w:rPr>
              <w:t>99.809</w:t>
            </w:r>
          </w:p>
        </w:tc>
        <w:tc>
          <w:tcPr>
            <w:tcW w:w="495" w:type="pct"/>
            <w:shd w:val="clear" w:color="auto" w:fill="auto"/>
            <w:tcMar>
              <w:top w:w="17" w:type="dxa"/>
              <w:left w:w="17" w:type="dxa"/>
              <w:bottom w:w="0" w:type="dxa"/>
              <w:right w:w="17" w:type="dxa"/>
            </w:tcMar>
            <w:vAlign w:val="center"/>
          </w:tcPr>
          <w:p w14:paraId="64F76FF1" w14:textId="77777777" w:rsidR="00797FBD" w:rsidRPr="00797FBD" w:rsidRDefault="00797FBD" w:rsidP="002A279D">
            <w:pPr>
              <w:spacing w:before="10" w:after="10"/>
              <w:jc w:val="center"/>
              <w:rPr>
                <w:sz w:val="20"/>
                <w:szCs w:val="20"/>
              </w:rPr>
            </w:pPr>
            <w:r w:rsidRPr="00797FBD">
              <w:rPr>
                <w:color w:val="000000"/>
                <w:sz w:val="20"/>
                <w:szCs w:val="20"/>
              </w:rPr>
              <w:t>1.123</w:t>
            </w:r>
          </w:p>
        </w:tc>
        <w:tc>
          <w:tcPr>
            <w:tcW w:w="781" w:type="pct"/>
            <w:shd w:val="clear" w:color="auto" w:fill="auto"/>
            <w:tcMar>
              <w:top w:w="17" w:type="dxa"/>
              <w:left w:w="17" w:type="dxa"/>
              <w:bottom w:w="0" w:type="dxa"/>
              <w:right w:w="17" w:type="dxa"/>
            </w:tcMar>
            <w:vAlign w:val="center"/>
          </w:tcPr>
          <w:p w14:paraId="038E6A17" w14:textId="77777777" w:rsidR="00797FBD" w:rsidRPr="00797FBD" w:rsidRDefault="00797FBD" w:rsidP="002A279D">
            <w:pPr>
              <w:spacing w:before="10" w:after="10"/>
              <w:jc w:val="center"/>
              <w:rPr>
                <w:sz w:val="20"/>
                <w:szCs w:val="20"/>
              </w:rPr>
            </w:pPr>
            <w:r w:rsidRPr="00797FBD">
              <w:rPr>
                <w:color w:val="000000"/>
                <w:sz w:val="20"/>
                <w:szCs w:val="20"/>
              </w:rPr>
              <w:t>86.958</w:t>
            </w:r>
          </w:p>
        </w:tc>
        <w:tc>
          <w:tcPr>
            <w:tcW w:w="578" w:type="pct"/>
            <w:shd w:val="clear" w:color="auto" w:fill="auto"/>
            <w:tcMar>
              <w:top w:w="17" w:type="dxa"/>
              <w:left w:w="17" w:type="dxa"/>
              <w:bottom w:w="0" w:type="dxa"/>
              <w:right w:w="17" w:type="dxa"/>
            </w:tcMar>
            <w:vAlign w:val="center"/>
          </w:tcPr>
          <w:p w14:paraId="0988994C" w14:textId="77777777" w:rsidR="00797FBD" w:rsidRPr="00797FBD" w:rsidRDefault="00797FBD" w:rsidP="002A279D">
            <w:pPr>
              <w:spacing w:before="10" w:after="10"/>
              <w:jc w:val="center"/>
              <w:rPr>
                <w:sz w:val="20"/>
                <w:szCs w:val="20"/>
              </w:rPr>
            </w:pPr>
            <w:r w:rsidRPr="00797FBD">
              <w:rPr>
                <w:color w:val="000000"/>
                <w:sz w:val="20"/>
                <w:szCs w:val="20"/>
              </w:rPr>
              <w:t>6.804</w:t>
            </w:r>
          </w:p>
        </w:tc>
      </w:tr>
      <w:tr w:rsidR="00797FBD" w:rsidRPr="00797FBD" w14:paraId="738FA1CB" w14:textId="77777777" w:rsidTr="00797FBD">
        <w:trPr>
          <w:trHeight w:val="206"/>
          <w:jc w:val="center"/>
        </w:trPr>
        <w:tc>
          <w:tcPr>
            <w:tcW w:w="2475" w:type="pct"/>
            <w:shd w:val="clear" w:color="auto" w:fill="auto"/>
            <w:tcMar>
              <w:top w:w="17" w:type="dxa"/>
              <w:left w:w="17" w:type="dxa"/>
              <w:bottom w:w="0" w:type="dxa"/>
              <w:right w:w="17" w:type="dxa"/>
            </w:tcMar>
            <w:vAlign w:val="center"/>
            <w:hideMark/>
          </w:tcPr>
          <w:p w14:paraId="05975554"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Skin Wash at 24h</w:t>
            </w:r>
          </w:p>
        </w:tc>
        <w:tc>
          <w:tcPr>
            <w:tcW w:w="672" w:type="pct"/>
            <w:shd w:val="clear" w:color="auto" w:fill="auto"/>
            <w:tcMar>
              <w:top w:w="17" w:type="dxa"/>
              <w:left w:w="17" w:type="dxa"/>
              <w:bottom w:w="0" w:type="dxa"/>
              <w:right w:w="17" w:type="dxa"/>
            </w:tcMar>
            <w:vAlign w:val="center"/>
          </w:tcPr>
          <w:p w14:paraId="19B1236D" w14:textId="77777777" w:rsidR="00797FBD" w:rsidRPr="00797FBD" w:rsidRDefault="00797FBD" w:rsidP="002A279D">
            <w:pPr>
              <w:spacing w:before="10" w:after="10"/>
              <w:jc w:val="center"/>
              <w:rPr>
                <w:sz w:val="20"/>
                <w:szCs w:val="20"/>
              </w:rPr>
            </w:pPr>
            <w:r w:rsidRPr="00797FBD">
              <w:rPr>
                <w:color w:val="000000"/>
                <w:sz w:val="20"/>
                <w:szCs w:val="20"/>
              </w:rPr>
              <w:t>0.196</w:t>
            </w:r>
          </w:p>
        </w:tc>
        <w:tc>
          <w:tcPr>
            <w:tcW w:w="495" w:type="pct"/>
            <w:shd w:val="clear" w:color="auto" w:fill="auto"/>
            <w:tcMar>
              <w:top w:w="17" w:type="dxa"/>
              <w:left w:w="17" w:type="dxa"/>
              <w:bottom w:w="0" w:type="dxa"/>
              <w:right w:w="17" w:type="dxa"/>
            </w:tcMar>
            <w:vAlign w:val="center"/>
          </w:tcPr>
          <w:p w14:paraId="3BA8D102" w14:textId="77777777" w:rsidR="00797FBD" w:rsidRPr="00797FBD" w:rsidRDefault="00797FBD" w:rsidP="002A279D">
            <w:pPr>
              <w:spacing w:before="10" w:after="10"/>
              <w:jc w:val="center"/>
              <w:rPr>
                <w:sz w:val="20"/>
                <w:szCs w:val="20"/>
              </w:rPr>
            </w:pPr>
            <w:r w:rsidRPr="00797FBD">
              <w:rPr>
                <w:color w:val="000000"/>
                <w:sz w:val="20"/>
                <w:szCs w:val="20"/>
              </w:rPr>
              <w:t>0.302</w:t>
            </w:r>
          </w:p>
        </w:tc>
        <w:tc>
          <w:tcPr>
            <w:tcW w:w="781" w:type="pct"/>
            <w:shd w:val="clear" w:color="auto" w:fill="auto"/>
            <w:tcMar>
              <w:top w:w="17" w:type="dxa"/>
              <w:left w:w="17" w:type="dxa"/>
              <w:bottom w:w="0" w:type="dxa"/>
              <w:right w:w="17" w:type="dxa"/>
            </w:tcMar>
            <w:vAlign w:val="center"/>
          </w:tcPr>
          <w:p w14:paraId="56670D58" w14:textId="77777777" w:rsidR="00797FBD" w:rsidRPr="00797FBD" w:rsidRDefault="00797FBD" w:rsidP="002A279D">
            <w:pPr>
              <w:spacing w:before="10" w:after="10"/>
              <w:jc w:val="center"/>
              <w:rPr>
                <w:sz w:val="20"/>
                <w:szCs w:val="20"/>
              </w:rPr>
            </w:pPr>
            <w:r w:rsidRPr="00797FBD">
              <w:rPr>
                <w:color w:val="000000"/>
                <w:sz w:val="20"/>
                <w:szCs w:val="20"/>
              </w:rPr>
              <w:t>1.937</w:t>
            </w:r>
          </w:p>
        </w:tc>
        <w:tc>
          <w:tcPr>
            <w:tcW w:w="578" w:type="pct"/>
            <w:shd w:val="clear" w:color="auto" w:fill="auto"/>
            <w:tcMar>
              <w:top w:w="17" w:type="dxa"/>
              <w:left w:w="17" w:type="dxa"/>
              <w:bottom w:w="0" w:type="dxa"/>
              <w:right w:w="17" w:type="dxa"/>
            </w:tcMar>
            <w:vAlign w:val="center"/>
          </w:tcPr>
          <w:p w14:paraId="4A77DE15" w14:textId="77777777" w:rsidR="00797FBD" w:rsidRPr="00797FBD" w:rsidRDefault="00797FBD" w:rsidP="002A279D">
            <w:pPr>
              <w:spacing w:before="10" w:after="10"/>
              <w:jc w:val="center"/>
              <w:rPr>
                <w:sz w:val="20"/>
                <w:szCs w:val="20"/>
              </w:rPr>
            </w:pPr>
            <w:r w:rsidRPr="00797FBD">
              <w:rPr>
                <w:color w:val="000000"/>
                <w:sz w:val="20"/>
                <w:szCs w:val="20"/>
              </w:rPr>
              <w:t>0.655</w:t>
            </w:r>
          </w:p>
        </w:tc>
      </w:tr>
      <w:tr w:rsidR="00797FBD" w:rsidRPr="00797FBD" w14:paraId="3A4BC0C4" w14:textId="77777777" w:rsidTr="00797FBD">
        <w:trPr>
          <w:trHeight w:val="206"/>
          <w:jc w:val="center"/>
        </w:trPr>
        <w:tc>
          <w:tcPr>
            <w:tcW w:w="2475" w:type="pct"/>
            <w:shd w:val="clear" w:color="auto" w:fill="auto"/>
            <w:tcMar>
              <w:top w:w="17" w:type="dxa"/>
              <w:left w:w="17" w:type="dxa"/>
              <w:bottom w:w="0" w:type="dxa"/>
              <w:right w:w="17" w:type="dxa"/>
            </w:tcMar>
            <w:vAlign w:val="center"/>
            <w:hideMark/>
          </w:tcPr>
          <w:p w14:paraId="683EE49A"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Donor Compartment Wash</w:t>
            </w:r>
          </w:p>
        </w:tc>
        <w:tc>
          <w:tcPr>
            <w:tcW w:w="672" w:type="pct"/>
            <w:shd w:val="clear" w:color="auto" w:fill="auto"/>
            <w:tcMar>
              <w:top w:w="17" w:type="dxa"/>
              <w:left w:w="17" w:type="dxa"/>
              <w:bottom w:w="0" w:type="dxa"/>
              <w:right w:w="17" w:type="dxa"/>
            </w:tcMar>
            <w:vAlign w:val="center"/>
          </w:tcPr>
          <w:p w14:paraId="4FD4CB86" w14:textId="77777777" w:rsidR="00797FBD" w:rsidRPr="00797FBD" w:rsidRDefault="00797FBD" w:rsidP="002A279D">
            <w:pPr>
              <w:spacing w:before="10" w:after="10"/>
              <w:jc w:val="center"/>
              <w:rPr>
                <w:sz w:val="20"/>
                <w:szCs w:val="20"/>
              </w:rPr>
            </w:pPr>
            <w:r w:rsidRPr="00797FBD">
              <w:rPr>
                <w:color w:val="000000"/>
                <w:sz w:val="20"/>
                <w:szCs w:val="20"/>
              </w:rPr>
              <w:t>0.070</w:t>
            </w:r>
          </w:p>
        </w:tc>
        <w:tc>
          <w:tcPr>
            <w:tcW w:w="495" w:type="pct"/>
            <w:shd w:val="clear" w:color="auto" w:fill="auto"/>
            <w:tcMar>
              <w:top w:w="17" w:type="dxa"/>
              <w:left w:w="17" w:type="dxa"/>
              <w:bottom w:w="0" w:type="dxa"/>
              <w:right w:w="17" w:type="dxa"/>
            </w:tcMar>
            <w:vAlign w:val="center"/>
          </w:tcPr>
          <w:p w14:paraId="3190BCE1" w14:textId="77777777" w:rsidR="00797FBD" w:rsidRPr="00797FBD" w:rsidRDefault="00797FBD" w:rsidP="002A279D">
            <w:pPr>
              <w:spacing w:before="10" w:after="10"/>
              <w:jc w:val="center"/>
              <w:rPr>
                <w:sz w:val="20"/>
                <w:szCs w:val="20"/>
              </w:rPr>
            </w:pPr>
            <w:r w:rsidRPr="00797FBD">
              <w:rPr>
                <w:color w:val="000000"/>
                <w:sz w:val="20"/>
                <w:szCs w:val="20"/>
              </w:rPr>
              <w:t>0.084</w:t>
            </w:r>
          </w:p>
        </w:tc>
        <w:tc>
          <w:tcPr>
            <w:tcW w:w="781" w:type="pct"/>
            <w:shd w:val="clear" w:color="auto" w:fill="auto"/>
            <w:tcMar>
              <w:top w:w="17" w:type="dxa"/>
              <w:left w:w="17" w:type="dxa"/>
              <w:bottom w:w="0" w:type="dxa"/>
              <w:right w:w="17" w:type="dxa"/>
            </w:tcMar>
            <w:vAlign w:val="center"/>
          </w:tcPr>
          <w:p w14:paraId="18AADE7B" w14:textId="77777777" w:rsidR="00797FBD" w:rsidRPr="00797FBD" w:rsidRDefault="00797FBD" w:rsidP="002A279D">
            <w:pPr>
              <w:spacing w:before="10" w:after="10"/>
              <w:jc w:val="center"/>
              <w:rPr>
                <w:sz w:val="20"/>
                <w:szCs w:val="20"/>
              </w:rPr>
            </w:pPr>
            <w:r w:rsidRPr="00797FBD">
              <w:rPr>
                <w:color w:val="000000"/>
                <w:sz w:val="20"/>
                <w:szCs w:val="20"/>
              </w:rPr>
              <w:t>0.189</w:t>
            </w:r>
          </w:p>
        </w:tc>
        <w:tc>
          <w:tcPr>
            <w:tcW w:w="578" w:type="pct"/>
            <w:shd w:val="clear" w:color="auto" w:fill="auto"/>
            <w:tcMar>
              <w:top w:w="17" w:type="dxa"/>
              <w:left w:w="17" w:type="dxa"/>
              <w:bottom w:w="0" w:type="dxa"/>
              <w:right w:w="17" w:type="dxa"/>
            </w:tcMar>
            <w:vAlign w:val="center"/>
          </w:tcPr>
          <w:p w14:paraId="6E25C6E2" w14:textId="77777777" w:rsidR="00797FBD" w:rsidRPr="00797FBD" w:rsidRDefault="00797FBD" w:rsidP="002A279D">
            <w:pPr>
              <w:spacing w:before="10" w:after="10"/>
              <w:jc w:val="center"/>
              <w:rPr>
                <w:sz w:val="20"/>
                <w:szCs w:val="20"/>
              </w:rPr>
            </w:pPr>
            <w:r w:rsidRPr="00797FBD">
              <w:rPr>
                <w:color w:val="000000"/>
                <w:sz w:val="20"/>
                <w:szCs w:val="20"/>
              </w:rPr>
              <w:t>0.142</w:t>
            </w:r>
          </w:p>
        </w:tc>
      </w:tr>
      <w:tr w:rsidR="00797FBD" w:rsidRPr="00797FBD" w14:paraId="7DAA06FB" w14:textId="77777777" w:rsidTr="00797FBD">
        <w:trPr>
          <w:trHeight w:val="206"/>
          <w:jc w:val="center"/>
        </w:trPr>
        <w:tc>
          <w:tcPr>
            <w:tcW w:w="2475" w:type="pct"/>
            <w:shd w:val="clear" w:color="auto" w:fill="auto"/>
            <w:tcMar>
              <w:top w:w="17" w:type="dxa"/>
              <w:left w:w="17" w:type="dxa"/>
              <w:bottom w:w="0" w:type="dxa"/>
              <w:right w:w="17" w:type="dxa"/>
            </w:tcMar>
            <w:vAlign w:val="center"/>
            <w:hideMark/>
          </w:tcPr>
          <w:p w14:paraId="072EF201" w14:textId="77777777" w:rsidR="00797FBD" w:rsidRPr="00797FBD" w:rsidRDefault="00797FBD" w:rsidP="002A279D">
            <w:pPr>
              <w:spacing w:before="10" w:after="10"/>
              <w:ind w:left="72"/>
              <w:rPr>
                <w:b/>
                <w:color w:val="000000"/>
                <w:sz w:val="20"/>
                <w:szCs w:val="20"/>
                <w:highlight w:val="green"/>
                <w:lang w:val="en-GB"/>
              </w:rPr>
            </w:pPr>
            <w:r w:rsidRPr="00797FBD">
              <w:rPr>
                <w:b/>
                <w:bCs/>
                <w:color w:val="000000"/>
                <w:sz w:val="20"/>
                <w:szCs w:val="20"/>
                <w:lang w:val="en-GB"/>
              </w:rPr>
              <w:t>Total Recovery</w:t>
            </w:r>
          </w:p>
        </w:tc>
        <w:tc>
          <w:tcPr>
            <w:tcW w:w="672" w:type="pct"/>
            <w:shd w:val="clear" w:color="auto" w:fill="auto"/>
            <w:tcMar>
              <w:top w:w="17" w:type="dxa"/>
              <w:left w:w="17" w:type="dxa"/>
              <w:bottom w:w="0" w:type="dxa"/>
              <w:right w:w="17" w:type="dxa"/>
            </w:tcMar>
            <w:vAlign w:val="center"/>
          </w:tcPr>
          <w:p w14:paraId="2F06B8D3" w14:textId="77777777" w:rsidR="00797FBD" w:rsidRPr="00797FBD" w:rsidRDefault="00797FBD" w:rsidP="002A279D">
            <w:pPr>
              <w:spacing w:before="10" w:after="10"/>
              <w:jc w:val="center"/>
              <w:rPr>
                <w:sz w:val="20"/>
                <w:szCs w:val="20"/>
              </w:rPr>
            </w:pPr>
            <w:r w:rsidRPr="00797FBD">
              <w:rPr>
                <w:color w:val="000000"/>
                <w:sz w:val="20"/>
                <w:szCs w:val="20"/>
              </w:rPr>
              <w:t>100.328</w:t>
            </w:r>
          </w:p>
        </w:tc>
        <w:tc>
          <w:tcPr>
            <w:tcW w:w="495" w:type="pct"/>
            <w:shd w:val="clear" w:color="auto" w:fill="auto"/>
            <w:tcMar>
              <w:top w:w="17" w:type="dxa"/>
              <w:left w:w="17" w:type="dxa"/>
              <w:bottom w:w="0" w:type="dxa"/>
              <w:right w:w="17" w:type="dxa"/>
            </w:tcMar>
            <w:vAlign w:val="center"/>
          </w:tcPr>
          <w:p w14:paraId="2FED53CA" w14:textId="77777777" w:rsidR="00797FBD" w:rsidRPr="00797FBD" w:rsidRDefault="00797FBD" w:rsidP="002A279D">
            <w:pPr>
              <w:spacing w:before="10" w:after="10"/>
              <w:jc w:val="center"/>
              <w:rPr>
                <w:sz w:val="20"/>
                <w:szCs w:val="20"/>
              </w:rPr>
            </w:pPr>
            <w:r w:rsidRPr="00797FBD">
              <w:rPr>
                <w:color w:val="000000"/>
                <w:sz w:val="20"/>
                <w:szCs w:val="20"/>
              </w:rPr>
              <w:t>0.985</w:t>
            </w:r>
          </w:p>
        </w:tc>
        <w:tc>
          <w:tcPr>
            <w:tcW w:w="781" w:type="pct"/>
            <w:shd w:val="clear" w:color="auto" w:fill="auto"/>
            <w:tcMar>
              <w:top w:w="17" w:type="dxa"/>
              <w:left w:w="17" w:type="dxa"/>
              <w:bottom w:w="0" w:type="dxa"/>
              <w:right w:w="17" w:type="dxa"/>
            </w:tcMar>
            <w:vAlign w:val="center"/>
          </w:tcPr>
          <w:p w14:paraId="3EB43DC1" w14:textId="77777777" w:rsidR="00797FBD" w:rsidRPr="00797FBD" w:rsidRDefault="00797FBD" w:rsidP="002A279D">
            <w:pPr>
              <w:spacing w:before="10" w:after="10"/>
              <w:jc w:val="center"/>
              <w:rPr>
                <w:sz w:val="20"/>
                <w:szCs w:val="20"/>
              </w:rPr>
            </w:pPr>
            <w:r w:rsidRPr="00797FBD">
              <w:rPr>
                <w:color w:val="000000"/>
                <w:sz w:val="20"/>
                <w:szCs w:val="20"/>
              </w:rPr>
              <w:t>100.048</w:t>
            </w:r>
          </w:p>
        </w:tc>
        <w:tc>
          <w:tcPr>
            <w:tcW w:w="578" w:type="pct"/>
            <w:shd w:val="clear" w:color="auto" w:fill="auto"/>
            <w:tcMar>
              <w:top w:w="17" w:type="dxa"/>
              <w:left w:w="17" w:type="dxa"/>
              <w:bottom w:w="0" w:type="dxa"/>
              <w:right w:w="17" w:type="dxa"/>
            </w:tcMar>
            <w:vAlign w:val="center"/>
          </w:tcPr>
          <w:p w14:paraId="23B1F8FF" w14:textId="77777777" w:rsidR="00797FBD" w:rsidRPr="00797FBD" w:rsidRDefault="00797FBD" w:rsidP="002A279D">
            <w:pPr>
              <w:spacing w:before="10" w:after="10"/>
              <w:jc w:val="center"/>
              <w:rPr>
                <w:sz w:val="20"/>
                <w:szCs w:val="20"/>
              </w:rPr>
            </w:pPr>
            <w:r w:rsidRPr="00797FBD">
              <w:rPr>
                <w:color w:val="000000"/>
                <w:sz w:val="20"/>
                <w:szCs w:val="20"/>
              </w:rPr>
              <w:t>1.578</w:t>
            </w:r>
          </w:p>
        </w:tc>
      </w:tr>
      <w:tr w:rsidR="00797FBD" w:rsidRPr="00797FBD" w14:paraId="1267BEB1" w14:textId="77777777" w:rsidTr="00797FBD">
        <w:trPr>
          <w:trHeight w:val="206"/>
          <w:jc w:val="center"/>
        </w:trPr>
        <w:tc>
          <w:tcPr>
            <w:tcW w:w="2475" w:type="pct"/>
            <w:shd w:val="clear" w:color="auto" w:fill="auto"/>
            <w:tcMar>
              <w:top w:w="17" w:type="dxa"/>
              <w:left w:w="17" w:type="dxa"/>
              <w:bottom w:w="0" w:type="dxa"/>
              <w:right w:w="17" w:type="dxa"/>
            </w:tcMar>
            <w:vAlign w:val="center"/>
          </w:tcPr>
          <w:p w14:paraId="7EDABBCC" w14:textId="77777777" w:rsidR="00797FBD" w:rsidRPr="00797FBD" w:rsidRDefault="00797FBD" w:rsidP="002A279D">
            <w:pPr>
              <w:spacing w:before="10" w:after="10"/>
              <w:ind w:left="72"/>
              <w:rPr>
                <w:b/>
                <w:color w:val="000000"/>
                <w:sz w:val="20"/>
                <w:szCs w:val="20"/>
                <w:lang w:val="en-GB"/>
              </w:rPr>
            </w:pPr>
            <w:r w:rsidRPr="00797FBD">
              <w:rPr>
                <w:b/>
                <w:color w:val="000000"/>
                <w:sz w:val="20"/>
                <w:szCs w:val="20"/>
                <w:vertAlign w:val="superscript"/>
                <w:lang w:val="en-GB"/>
              </w:rPr>
              <w:t>1</w:t>
            </w:r>
            <w:r w:rsidRPr="00797FBD">
              <w:rPr>
                <w:b/>
                <w:color w:val="000000"/>
                <w:sz w:val="20"/>
                <w:szCs w:val="20"/>
                <w:lang w:val="en-GB"/>
              </w:rPr>
              <w:t>Absorbed dose I</w:t>
            </w:r>
          </w:p>
        </w:tc>
        <w:tc>
          <w:tcPr>
            <w:tcW w:w="672" w:type="pct"/>
            <w:shd w:val="clear" w:color="auto" w:fill="auto"/>
            <w:tcMar>
              <w:top w:w="17" w:type="dxa"/>
              <w:left w:w="17" w:type="dxa"/>
              <w:bottom w:w="0" w:type="dxa"/>
              <w:right w:w="17" w:type="dxa"/>
            </w:tcMar>
            <w:vAlign w:val="center"/>
          </w:tcPr>
          <w:p w14:paraId="2863819D" w14:textId="77777777" w:rsidR="00797FBD" w:rsidRPr="00797FBD" w:rsidRDefault="00797FBD" w:rsidP="002A279D">
            <w:pPr>
              <w:spacing w:before="10" w:after="10"/>
              <w:jc w:val="center"/>
              <w:rPr>
                <w:sz w:val="20"/>
                <w:szCs w:val="20"/>
              </w:rPr>
            </w:pPr>
            <w:r w:rsidRPr="00797FBD">
              <w:rPr>
                <w:sz w:val="20"/>
                <w:szCs w:val="20"/>
              </w:rPr>
              <w:t>0.135</w:t>
            </w:r>
          </w:p>
        </w:tc>
        <w:tc>
          <w:tcPr>
            <w:tcW w:w="495" w:type="pct"/>
            <w:shd w:val="clear" w:color="auto" w:fill="auto"/>
            <w:tcMar>
              <w:top w:w="17" w:type="dxa"/>
              <w:left w:w="17" w:type="dxa"/>
              <w:bottom w:w="0" w:type="dxa"/>
              <w:right w:w="17" w:type="dxa"/>
            </w:tcMar>
            <w:vAlign w:val="center"/>
          </w:tcPr>
          <w:p w14:paraId="0C702B4C" w14:textId="77777777" w:rsidR="00797FBD" w:rsidRPr="00797FBD" w:rsidRDefault="00797FBD" w:rsidP="002A279D">
            <w:pPr>
              <w:spacing w:before="10" w:after="10"/>
              <w:jc w:val="center"/>
              <w:rPr>
                <w:sz w:val="20"/>
                <w:szCs w:val="20"/>
              </w:rPr>
            </w:pPr>
            <w:r w:rsidRPr="00797FBD">
              <w:rPr>
                <w:sz w:val="20"/>
                <w:szCs w:val="20"/>
              </w:rPr>
              <w:t>0.060</w:t>
            </w:r>
          </w:p>
        </w:tc>
        <w:tc>
          <w:tcPr>
            <w:tcW w:w="781" w:type="pct"/>
            <w:shd w:val="clear" w:color="auto" w:fill="auto"/>
            <w:tcMar>
              <w:top w:w="17" w:type="dxa"/>
              <w:left w:w="17" w:type="dxa"/>
              <w:bottom w:w="0" w:type="dxa"/>
              <w:right w:w="17" w:type="dxa"/>
            </w:tcMar>
            <w:vAlign w:val="center"/>
          </w:tcPr>
          <w:p w14:paraId="4639AC1F" w14:textId="77777777" w:rsidR="00797FBD" w:rsidRPr="00797FBD" w:rsidRDefault="00797FBD" w:rsidP="002A279D">
            <w:pPr>
              <w:spacing w:before="10" w:after="10"/>
              <w:jc w:val="center"/>
              <w:rPr>
                <w:sz w:val="20"/>
                <w:szCs w:val="20"/>
              </w:rPr>
            </w:pPr>
            <w:r w:rsidRPr="00797FBD">
              <w:rPr>
                <w:sz w:val="20"/>
                <w:szCs w:val="20"/>
              </w:rPr>
              <w:t>6.014</w:t>
            </w:r>
          </w:p>
        </w:tc>
        <w:tc>
          <w:tcPr>
            <w:tcW w:w="578" w:type="pct"/>
            <w:shd w:val="clear" w:color="auto" w:fill="auto"/>
            <w:tcMar>
              <w:top w:w="17" w:type="dxa"/>
              <w:left w:w="17" w:type="dxa"/>
              <w:bottom w:w="0" w:type="dxa"/>
              <w:right w:w="17" w:type="dxa"/>
            </w:tcMar>
            <w:vAlign w:val="center"/>
          </w:tcPr>
          <w:p w14:paraId="2D8CECDE" w14:textId="77777777" w:rsidR="00797FBD" w:rsidRPr="00797FBD" w:rsidRDefault="00797FBD" w:rsidP="002A279D">
            <w:pPr>
              <w:spacing w:before="10" w:after="10"/>
              <w:jc w:val="center"/>
              <w:rPr>
                <w:sz w:val="20"/>
                <w:szCs w:val="20"/>
              </w:rPr>
            </w:pPr>
            <w:r w:rsidRPr="00797FBD">
              <w:rPr>
                <w:sz w:val="20"/>
                <w:szCs w:val="20"/>
              </w:rPr>
              <w:t>4.149</w:t>
            </w:r>
          </w:p>
        </w:tc>
      </w:tr>
      <w:tr w:rsidR="00797FBD" w:rsidRPr="00797FBD" w14:paraId="195B7527" w14:textId="77777777" w:rsidTr="00797FBD">
        <w:trPr>
          <w:trHeight w:val="206"/>
          <w:jc w:val="center"/>
        </w:trPr>
        <w:tc>
          <w:tcPr>
            <w:tcW w:w="2475" w:type="pct"/>
            <w:shd w:val="clear" w:color="auto" w:fill="auto"/>
            <w:tcMar>
              <w:top w:w="17" w:type="dxa"/>
              <w:left w:w="17" w:type="dxa"/>
              <w:bottom w:w="0" w:type="dxa"/>
              <w:right w:w="17" w:type="dxa"/>
            </w:tcMar>
            <w:vAlign w:val="center"/>
          </w:tcPr>
          <w:p w14:paraId="310B4F10" w14:textId="77777777" w:rsidR="00797FBD" w:rsidRPr="00797FBD" w:rsidRDefault="00797FBD" w:rsidP="002A279D">
            <w:pPr>
              <w:spacing w:before="10" w:after="10" w:line="312" w:lineRule="auto"/>
              <w:ind w:left="72"/>
              <w:rPr>
                <w:b/>
                <w:color w:val="000000"/>
                <w:sz w:val="20"/>
                <w:szCs w:val="20"/>
                <w:lang w:val="en-GB"/>
              </w:rPr>
            </w:pPr>
            <w:r w:rsidRPr="00797FBD">
              <w:rPr>
                <w:b/>
                <w:color w:val="000000"/>
                <w:sz w:val="20"/>
                <w:szCs w:val="20"/>
                <w:vertAlign w:val="superscript"/>
                <w:lang w:val="en-GB"/>
              </w:rPr>
              <w:t>2</w:t>
            </w:r>
            <w:r w:rsidRPr="00797FBD">
              <w:rPr>
                <w:b/>
                <w:color w:val="000000"/>
                <w:sz w:val="20"/>
                <w:szCs w:val="20"/>
                <w:lang w:val="en-GB"/>
              </w:rPr>
              <w:t>Absorbed dose II</w:t>
            </w:r>
          </w:p>
        </w:tc>
        <w:tc>
          <w:tcPr>
            <w:tcW w:w="672" w:type="pct"/>
            <w:shd w:val="clear" w:color="auto" w:fill="auto"/>
            <w:tcMar>
              <w:top w:w="17" w:type="dxa"/>
              <w:left w:w="17" w:type="dxa"/>
              <w:bottom w:w="0" w:type="dxa"/>
              <w:right w:w="17" w:type="dxa"/>
            </w:tcMar>
            <w:vAlign w:val="center"/>
          </w:tcPr>
          <w:p w14:paraId="19E4EC96" w14:textId="77777777" w:rsidR="00797FBD" w:rsidRPr="00797FBD" w:rsidRDefault="00797FBD" w:rsidP="002A279D">
            <w:pPr>
              <w:spacing w:before="10" w:after="10"/>
              <w:jc w:val="center"/>
              <w:rPr>
                <w:sz w:val="20"/>
                <w:szCs w:val="20"/>
              </w:rPr>
            </w:pPr>
            <w:r w:rsidRPr="00797FBD">
              <w:rPr>
                <w:color w:val="000000"/>
                <w:sz w:val="20"/>
                <w:szCs w:val="20"/>
              </w:rPr>
              <w:t>0.191</w:t>
            </w:r>
          </w:p>
        </w:tc>
        <w:tc>
          <w:tcPr>
            <w:tcW w:w="495" w:type="pct"/>
            <w:shd w:val="clear" w:color="auto" w:fill="auto"/>
            <w:tcMar>
              <w:top w:w="17" w:type="dxa"/>
              <w:left w:w="17" w:type="dxa"/>
              <w:bottom w:w="0" w:type="dxa"/>
              <w:right w:w="17" w:type="dxa"/>
            </w:tcMar>
            <w:vAlign w:val="center"/>
          </w:tcPr>
          <w:p w14:paraId="7E54ECD0" w14:textId="77777777" w:rsidR="00797FBD" w:rsidRPr="00797FBD" w:rsidRDefault="00797FBD" w:rsidP="002A279D">
            <w:pPr>
              <w:spacing w:before="10" w:after="10"/>
              <w:jc w:val="center"/>
              <w:rPr>
                <w:sz w:val="20"/>
                <w:szCs w:val="20"/>
              </w:rPr>
            </w:pPr>
            <w:r w:rsidRPr="00797FBD">
              <w:rPr>
                <w:color w:val="000000"/>
                <w:sz w:val="20"/>
                <w:szCs w:val="20"/>
              </w:rPr>
              <w:t>0.061</w:t>
            </w:r>
          </w:p>
        </w:tc>
        <w:tc>
          <w:tcPr>
            <w:tcW w:w="781" w:type="pct"/>
            <w:shd w:val="clear" w:color="auto" w:fill="auto"/>
            <w:tcMar>
              <w:top w:w="17" w:type="dxa"/>
              <w:left w:w="17" w:type="dxa"/>
              <w:bottom w:w="0" w:type="dxa"/>
              <w:right w:w="17" w:type="dxa"/>
            </w:tcMar>
            <w:vAlign w:val="center"/>
          </w:tcPr>
          <w:p w14:paraId="1B0DDBDB" w14:textId="77777777" w:rsidR="00797FBD" w:rsidRPr="00797FBD" w:rsidRDefault="00797FBD" w:rsidP="002A279D">
            <w:pPr>
              <w:spacing w:before="10" w:after="10"/>
              <w:jc w:val="center"/>
              <w:rPr>
                <w:sz w:val="20"/>
                <w:szCs w:val="20"/>
              </w:rPr>
            </w:pPr>
            <w:r w:rsidRPr="00797FBD">
              <w:rPr>
                <w:color w:val="000000"/>
                <w:sz w:val="20"/>
                <w:szCs w:val="20"/>
              </w:rPr>
              <w:t>8.409</w:t>
            </w:r>
          </w:p>
        </w:tc>
        <w:tc>
          <w:tcPr>
            <w:tcW w:w="578" w:type="pct"/>
            <w:shd w:val="clear" w:color="auto" w:fill="auto"/>
            <w:tcMar>
              <w:top w:w="17" w:type="dxa"/>
              <w:left w:w="17" w:type="dxa"/>
              <w:bottom w:w="0" w:type="dxa"/>
              <w:right w:w="17" w:type="dxa"/>
            </w:tcMar>
            <w:vAlign w:val="center"/>
          </w:tcPr>
          <w:p w14:paraId="7DB8106F" w14:textId="77777777" w:rsidR="00797FBD" w:rsidRPr="00797FBD" w:rsidRDefault="00797FBD" w:rsidP="002A279D">
            <w:pPr>
              <w:spacing w:before="10" w:after="10"/>
              <w:jc w:val="center"/>
              <w:rPr>
                <w:sz w:val="20"/>
                <w:szCs w:val="20"/>
              </w:rPr>
            </w:pPr>
            <w:r w:rsidRPr="00797FBD">
              <w:rPr>
                <w:color w:val="000000"/>
                <w:sz w:val="20"/>
                <w:szCs w:val="20"/>
              </w:rPr>
              <w:t>5.283</w:t>
            </w:r>
          </w:p>
        </w:tc>
      </w:tr>
      <w:tr w:rsidR="00797FBD" w:rsidRPr="00797FBD" w14:paraId="59DB1C8A" w14:textId="77777777" w:rsidTr="00797FBD">
        <w:trPr>
          <w:trHeight w:val="206"/>
          <w:jc w:val="center"/>
        </w:trPr>
        <w:tc>
          <w:tcPr>
            <w:tcW w:w="2475" w:type="pct"/>
            <w:shd w:val="clear" w:color="auto" w:fill="auto"/>
            <w:tcMar>
              <w:top w:w="17" w:type="dxa"/>
              <w:left w:w="17" w:type="dxa"/>
              <w:bottom w:w="0" w:type="dxa"/>
              <w:right w:w="17" w:type="dxa"/>
            </w:tcMar>
            <w:vAlign w:val="center"/>
          </w:tcPr>
          <w:p w14:paraId="64AA1256" w14:textId="77777777" w:rsidR="00797FBD" w:rsidRPr="00797FBD" w:rsidRDefault="00797FBD" w:rsidP="002A279D">
            <w:pPr>
              <w:spacing w:before="10" w:after="10" w:line="312" w:lineRule="auto"/>
              <w:ind w:left="72"/>
              <w:rPr>
                <w:b/>
                <w:color w:val="000000"/>
                <w:sz w:val="20"/>
                <w:szCs w:val="20"/>
                <w:lang w:val="en-GB"/>
              </w:rPr>
            </w:pPr>
            <w:r w:rsidRPr="00797FBD">
              <w:rPr>
                <w:b/>
                <w:color w:val="000000"/>
                <w:sz w:val="20"/>
                <w:szCs w:val="20"/>
                <w:vertAlign w:val="superscript"/>
                <w:lang w:val="en-GB"/>
              </w:rPr>
              <w:t>3</w:t>
            </w:r>
            <w:r w:rsidRPr="00797FBD">
              <w:rPr>
                <w:b/>
                <w:color w:val="000000"/>
                <w:sz w:val="20"/>
                <w:szCs w:val="20"/>
                <w:lang w:val="en-GB"/>
              </w:rPr>
              <w:t>Absorbed dose III</w:t>
            </w:r>
          </w:p>
        </w:tc>
        <w:tc>
          <w:tcPr>
            <w:tcW w:w="672" w:type="pct"/>
            <w:shd w:val="clear" w:color="auto" w:fill="auto"/>
            <w:tcMar>
              <w:top w:w="17" w:type="dxa"/>
              <w:left w:w="17" w:type="dxa"/>
              <w:bottom w:w="0" w:type="dxa"/>
              <w:right w:w="17" w:type="dxa"/>
            </w:tcMar>
            <w:vAlign w:val="center"/>
          </w:tcPr>
          <w:p w14:paraId="6B8E5DC8" w14:textId="77777777" w:rsidR="00797FBD" w:rsidRPr="00797FBD" w:rsidRDefault="00797FBD" w:rsidP="002A279D">
            <w:pPr>
              <w:spacing w:before="10" w:after="10"/>
              <w:jc w:val="center"/>
              <w:rPr>
                <w:sz w:val="20"/>
                <w:szCs w:val="20"/>
              </w:rPr>
            </w:pPr>
            <w:r w:rsidRPr="00797FBD">
              <w:rPr>
                <w:sz w:val="20"/>
                <w:szCs w:val="20"/>
              </w:rPr>
              <w:t>0.237</w:t>
            </w:r>
          </w:p>
        </w:tc>
        <w:tc>
          <w:tcPr>
            <w:tcW w:w="495" w:type="pct"/>
            <w:shd w:val="clear" w:color="auto" w:fill="auto"/>
            <w:tcMar>
              <w:top w:w="17" w:type="dxa"/>
              <w:left w:w="17" w:type="dxa"/>
              <w:bottom w:w="0" w:type="dxa"/>
              <w:right w:w="17" w:type="dxa"/>
            </w:tcMar>
            <w:vAlign w:val="center"/>
          </w:tcPr>
          <w:p w14:paraId="4FB0BB1D" w14:textId="77777777" w:rsidR="00797FBD" w:rsidRPr="00797FBD" w:rsidRDefault="00797FBD" w:rsidP="002A279D">
            <w:pPr>
              <w:spacing w:before="10" w:after="10"/>
              <w:jc w:val="center"/>
              <w:rPr>
                <w:sz w:val="20"/>
                <w:szCs w:val="20"/>
              </w:rPr>
            </w:pPr>
            <w:r w:rsidRPr="00797FBD">
              <w:rPr>
                <w:sz w:val="20"/>
                <w:szCs w:val="20"/>
              </w:rPr>
              <w:t>0.075</w:t>
            </w:r>
          </w:p>
        </w:tc>
        <w:tc>
          <w:tcPr>
            <w:tcW w:w="781" w:type="pct"/>
            <w:shd w:val="clear" w:color="auto" w:fill="auto"/>
            <w:tcMar>
              <w:top w:w="17" w:type="dxa"/>
              <w:left w:w="17" w:type="dxa"/>
              <w:bottom w:w="0" w:type="dxa"/>
              <w:right w:w="17" w:type="dxa"/>
            </w:tcMar>
            <w:vAlign w:val="center"/>
          </w:tcPr>
          <w:p w14:paraId="4A07324F" w14:textId="77777777" w:rsidR="00797FBD" w:rsidRPr="00797FBD" w:rsidRDefault="00797FBD" w:rsidP="002A279D">
            <w:pPr>
              <w:spacing w:before="10" w:after="10"/>
              <w:jc w:val="center"/>
              <w:rPr>
                <w:sz w:val="20"/>
                <w:szCs w:val="20"/>
              </w:rPr>
            </w:pPr>
            <w:r w:rsidRPr="00797FBD">
              <w:rPr>
                <w:sz w:val="20"/>
                <w:szCs w:val="20"/>
              </w:rPr>
              <w:t>10.359</w:t>
            </w:r>
          </w:p>
        </w:tc>
        <w:tc>
          <w:tcPr>
            <w:tcW w:w="578" w:type="pct"/>
            <w:shd w:val="clear" w:color="auto" w:fill="auto"/>
            <w:tcMar>
              <w:top w:w="17" w:type="dxa"/>
              <w:left w:w="17" w:type="dxa"/>
              <w:bottom w:w="0" w:type="dxa"/>
              <w:right w:w="17" w:type="dxa"/>
            </w:tcMar>
            <w:vAlign w:val="center"/>
          </w:tcPr>
          <w:p w14:paraId="1121D453" w14:textId="77777777" w:rsidR="00797FBD" w:rsidRPr="00797FBD" w:rsidRDefault="00797FBD" w:rsidP="002A279D">
            <w:pPr>
              <w:spacing w:before="10" w:after="10"/>
              <w:jc w:val="center"/>
              <w:rPr>
                <w:sz w:val="20"/>
                <w:szCs w:val="20"/>
              </w:rPr>
            </w:pPr>
            <w:r w:rsidRPr="00797FBD">
              <w:rPr>
                <w:sz w:val="20"/>
                <w:szCs w:val="20"/>
              </w:rPr>
              <w:t>5.865</w:t>
            </w:r>
          </w:p>
        </w:tc>
      </w:tr>
      <w:tr w:rsidR="00797FBD" w:rsidRPr="00797FBD" w14:paraId="3D12A01C" w14:textId="77777777" w:rsidTr="00797FBD">
        <w:trPr>
          <w:trHeight w:val="206"/>
          <w:jc w:val="center"/>
        </w:trPr>
        <w:tc>
          <w:tcPr>
            <w:tcW w:w="2475" w:type="pct"/>
            <w:shd w:val="clear" w:color="auto" w:fill="auto"/>
            <w:tcMar>
              <w:top w:w="17" w:type="dxa"/>
              <w:left w:w="17" w:type="dxa"/>
              <w:bottom w:w="0" w:type="dxa"/>
              <w:right w:w="17" w:type="dxa"/>
            </w:tcMar>
            <w:vAlign w:val="center"/>
          </w:tcPr>
          <w:p w14:paraId="45E2B04D" w14:textId="77777777" w:rsidR="00797FBD" w:rsidRPr="00797FBD" w:rsidRDefault="00797FBD" w:rsidP="002A279D">
            <w:pPr>
              <w:spacing w:before="10" w:after="10"/>
              <w:ind w:left="72"/>
              <w:rPr>
                <w:b/>
                <w:color w:val="000000"/>
                <w:sz w:val="20"/>
                <w:szCs w:val="20"/>
                <w:lang w:val="en-GB"/>
              </w:rPr>
            </w:pPr>
            <w:r w:rsidRPr="00797FBD">
              <w:rPr>
                <w:b/>
                <w:color w:val="000000"/>
                <w:sz w:val="20"/>
                <w:szCs w:val="20"/>
                <w:vertAlign w:val="superscript"/>
                <w:lang w:val="en-GB"/>
              </w:rPr>
              <w:t>4</w:t>
            </w:r>
            <w:r w:rsidRPr="00797FBD">
              <w:rPr>
                <w:b/>
                <w:color w:val="000000"/>
                <w:sz w:val="20"/>
                <w:szCs w:val="20"/>
                <w:lang w:val="en-GB"/>
              </w:rPr>
              <w:t>Unabsorbed dose</w:t>
            </w:r>
          </w:p>
        </w:tc>
        <w:tc>
          <w:tcPr>
            <w:tcW w:w="672" w:type="pct"/>
            <w:shd w:val="clear" w:color="auto" w:fill="auto"/>
            <w:tcMar>
              <w:top w:w="17" w:type="dxa"/>
              <w:left w:w="17" w:type="dxa"/>
              <w:bottom w:w="0" w:type="dxa"/>
              <w:right w:w="17" w:type="dxa"/>
            </w:tcMar>
            <w:vAlign w:val="center"/>
          </w:tcPr>
          <w:p w14:paraId="24924F78" w14:textId="77777777" w:rsidR="00797FBD" w:rsidRPr="00797FBD" w:rsidRDefault="00797FBD" w:rsidP="002A279D">
            <w:pPr>
              <w:spacing w:before="10" w:after="10"/>
              <w:jc w:val="center"/>
              <w:rPr>
                <w:sz w:val="20"/>
                <w:szCs w:val="20"/>
              </w:rPr>
            </w:pPr>
            <w:r w:rsidRPr="00797FBD">
              <w:rPr>
                <w:color w:val="000000"/>
                <w:sz w:val="20"/>
                <w:szCs w:val="20"/>
              </w:rPr>
              <w:t>100.092</w:t>
            </w:r>
          </w:p>
        </w:tc>
        <w:tc>
          <w:tcPr>
            <w:tcW w:w="495" w:type="pct"/>
            <w:shd w:val="clear" w:color="auto" w:fill="auto"/>
            <w:tcMar>
              <w:top w:w="17" w:type="dxa"/>
              <w:left w:w="17" w:type="dxa"/>
              <w:bottom w:w="0" w:type="dxa"/>
              <w:right w:w="17" w:type="dxa"/>
            </w:tcMar>
            <w:vAlign w:val="center"/>
          </w:tcPr>
          <w:p w14:paraId="1BFF6BBD" w14:textId="77777777" w:rsidR="00797FBD" w:rsidRPr="00797FBD" w:rsidRDefault="00797FBD" w:rsidP="002A279D">
            <w:pPr>
              <w:spacing w:before="10" w:after="10"/>
              <w:jc w:val="center"/>
              <w:rPr>
                <w:sz w:val="20"/>
                <w:szCs w:val="20"/>
              </w:rPr>
            </w:pPr>
            <w:r w:rsidRPr="00797FBD">
              <w:rPr>
                <w:color w:val="000000"/>
                <w:sz w:val="20"/>
                <w:szCs w:val="20"/>
              </w:rPr>
              <w:t>0.997</w:t>
            </w:r>
          </w:p>
        </w:tc>
        <w:tc>
          <w:tcPr>
            <w:tcW w:w="781" w:type="pct"/>
            <w:shd w:val="clear" w:color="auto" w:fill="auto"/>
            <w:tcMar>
              <w:top w:w="17" w:type="dxa"/>
              <w:left w:w="17" w:type="dxa"/>
              <w:bottom w:w="0" w:type="dxa"/>
              <w:right w:w="17" w:type="dxa"/>
            </w:tcMar>
            <w:vAlign w:val="center"/>
          </w:tcPr>
          <w:p w14:paraId="30D4ED87" w14:textId="77777777" w:rsidR="00797FBD" w:rsidRPr="00797FBD" w:rsidRDefault="00797FBD" w:rsidP="002A279D">
            <w:pPr>
              <w:spacing w:before="10" w:after="10"/>
              <w:jc w:val="center"/>
              <w:rPr>
                <w:sz w:val="20"/>
                <w:szCs w:val="20"/>
              </w:rPr>
            </w:pPr>
            <w:r w:rsidRPr="00797FBD">
              <w:rPr>
                <w:color w:val="000000"/>
                <w:sz w:val="20"/>
                <w:szCs w:val="20"/>
              </w:rPr>
              <w:t>89.689</w:t>
            </w:r>
          </w:p>
        </w:tc>
        <w:tc>
          <w:tcPr>
            <w:tcW w:w="578" w:type="pct"/>
            <w:shd w:val="clear" w:color="auto" w:fill="auto"/>
            <w:tcMar>
              <w:top w:w="17" w:type="dxa"/>
              <w:left w:w="17" w:type="dxa"/>
              <w:bottom w:w="0" w:type="dxa"/>
              <w:right w:w="17" w:type="dxa"/>
            </w:tcMar>
            <w:vAlign w:val="center"/>
          </w:tcPr>
          <w:p w14:paraId="73A932E6" w14:textId="77777777" w:rsidR="00797FBD" w:rsidRPr="00797FBD" w:rsidRDefault="00797FBD" w:rsidP="002A279D">
            <w:pPr>
              <w:spacing w:before="10" w:after="10"/>
              <w:jc w:val="center"/>
              <w:rPr>
                <w:sz w:val="20"/>
                <w:szCs w:val="20"/>
              </w:rPr>
            </w:pPr>
            <w:r w:rsidRPr="00797FBD">
              <w:rPr>
                <w:color w:val="000000"/>
                <w:sz w:val="20"/>
                <w:szCs w:val="20"/>
              </w:rPr>
              <w:t>6.016</w:t>
            </w:r>
          </w:p>
        </w:tc>
      </w:tr>
      <w:tr w:rsidR="00797FBD" w:rsidRPr="00797FBD" w14:paraId="0A958E79" w14:textId="77777777" w:rsidTr="00797FBD">
        <w:trPr>
          <w:trHeight w:val="319"/>
          <w:jc w:val="center"/>
        </w:trPr>
        <w:tc>
          <w:tcPr>
            <w:tcW w:w="5000" w:type="pct"/>
            <w:gridSpan w:val="5"/>
            <w:shd w:val="clear" w:color="auto" w:fill="auto"/>
            <w:tcMar>
              <w:top w:w="17" w:type="dxa"/>
              <w:left w:w="17" w:type="dxa"/>
              <w:bottom w:w="0" w:type="dxa"/>
              <w:right w:w="17" w:type="dxa"/>
            </w:tcMar>
            <w:vAlign w:val="center"/>
          </w:tcPr>
          <w:p w14:paraId="0E952412" w14:textId="77777777" w:rsidR="00797FBD" w:rsidRPr="00797FBD" w:rsidRDefault="00797FBD" w:rsidP="002A279D">
            <w:pPr>
              <w:spacing w:before="10" w:after="10"/>
              <w:ind w:left="72"/>
              <w:jc w:val="center"/>
              <w:rPr>
                <w:b/>
                <w:bCs/>
                <w:color w:val="000000"/>
                <w:sz w:val="20"/>
                <w:szCs w:val="20"/>
              </w:rPr>
            </w:pPr>
            <w:r w:rsidRPr="00797FBD">
              <w:rPr>
                <w:b/>
                <w:bCs/>
                <w:color w:val="000000"/>
                <w:sz w:val="20"/>
                <w:szCs w:val="20"/>
              </w:rPr>
              <w:t>Dermal Absorption Corrected Values as per EFSA 2017</w:t>
            </w:r>
          </w:p>
        </w:tc>
      </w:tr>
      <w:tr w:rsidR="00797FBD" w:rsidRPr="00797FBD" w14:paraId="7CC41CCD" w14:textId="77777777" w:rsidTr="00797FBD">
        <w:trPr>
          <w:trHeight w:val="206"/>
          <w:jc w:val="center"/>
        </w:trPr>
        <w:tc>
          <w:tcPr>
            <w:tcW w:w="2475" w:type="pct"/>
            <w:shd w:val="clear" w:color="auto" w:fill="auto"/>
            <w:tcMar>
              <w:top w:w="17" w:type="dxa"/>
              <w:left w:w="17" w:type="dxa"/>
              <w:bottom w:w="0" w:type="dxa"/>
              <w:right w:w="17" w:type="dxa"/>
            </w:tcMar>
            <w:vAlign w:val="bottom"/>
          </w:tcPr>
          <w:p w14:paraId="268779D2" w14:textId="77777777" w:rsidR="00797FBD" w:rsidRPr="00797FBD" w:rsidRDefault="00797FBD" w:rsidP="002A279D">
            <w:pPr>
              <w:spacing w:before="10" w:after="10"/>
              <w:ind w:left="72"/>
              <w:rPr>
                <w:b/>
                <w:color w:val="000000"/>
                <w:sz w:val="20"/>
                <w:szCs w:val="20"/>
                <w:vertAlign w:val="superscript"/>
                <w:lang w:val="en-GB"/>
              </w:rPr>
            </w:pPr>
            <w:r w:rsidRPr="00797FBD">
              <w:rPr>
                <w:color w:val="000000"/>
                <w:sz w:val="20"/>
                <w:szCs w:val="20"/>
              </w:rPr>
              <w:t>LLC of t_0.5 absorption</w:t>
            </w:r>
          </w:p>
        </w:tc>
        <w:tc>
          <w:tcPr>
            <w:tcW w:w="672" w:type="pct"/>
            <w:shd w:val="clear" w:color="auto" w:fill="auto"/>
            <w:tcMar>
              <w:top w:w="17" w:type="dxa"/>
              <w:left w:w="17" w:type="dxa"/>
              <w:bottom w:w="0" w:type="dxa"/>
              <w:right w:w="17" w:type="dxa"/>
            </w:tcMar>
            <w:vAlign w:val="bottom"/>
          </w:tcPr>
          <w:p w14:paraId="36593A2B" w14:textId="77777777" w:rsidR="00797FBD" w:rsidRPr="00797FBD" w:rsidRDefault="00797FBD" w:rsidP="002A279D">
            <w:pPr>
              <w:spacing w:before="10" w:after="10"/>
              <w:jc w:val="center"/>
              <w:rPr>
                <w:color w:val="000000"/>
                <w:sz w:val="20"/>
                <w:szCs w:val="20"/>
              </w:rPr>
            </w:pPr>
            <w:r w:rsidRPr="00797FBD">
              <w:rPr>
                <w:color w:val="000000"/>
                <w:sz w:val="20"/>
                <w:szCs w:val="20"/>
              </w:rPr>
              <w:t>58.71</w:t>
            </w:r>
          </w:p>
        </w:tc>
        <w:tc>
          <w:tcPr>
            <w:tcW w:w="495" w:type="pct"/>
            <w:shd w:val="clear" w:color="auto" w:fill="auto"/>
            <w:tcMar>
              <w:top w:w="17" w:type="dxa"/>
              <w:left w:w="17" w:type="dxa"/>
              <w:bottom w:w="0" w:type="dxa"/>
              <w:right w:w="17" w:type="dxa"/>
            </w:tcMar>
            <w:vAlign w:val="bottom"/>
          </w:tcPr>
          <w:p w14:paraId="18194509" w14:textId="77777777" w:rsidR="00797FBD" w:rsidRPr="00797FBD" w:rsidRDefault="00797FBD" w:rsidP="002A279D">
            <w:pPr>
              <w:spacing w:before="10" w:after="10"/>
              <w:jc w:val="center"/>
              <w:rPr>
                <w:color w:val="000000"/>
                <w:sz w:val="20"/>
                <w:szCs w:val="20"/>
              </w:rPr>
            </w:pPr>
            <w:r w:rsidRPr="00797FBD">
              <w:rPr>
                <w:color w:val="000000"/>
                <w:sz w:val="20"/>
                <w:szCs w:val="20"/>
              </w:rPr>
              <w:t>2.62</w:t>
            </w:r>
          </w:p>
        </w:tc>
        <w:tc>
          <w:tcPr>
            <w:tcW w:w="781" w:type="pct"/>
            <w:shd w:val="clear" w:color="auto" w:fill="auto"/>
            <w:tcMar>
              <w:top w:w="17" w:type="dxa"/>
              <w:left w:w="17" w:type="dxa"/>
              <w:bottom w:w="0" w:type="dxa"/>
              <w:right w:w="17" w:type="dxa"/>
            </w:tcMar>
            <w:vAlign w:val="bottom"/>
          </w:tcPr>
          <w:p w14:paraId="1C7A33B4" w14:textId="77777777" w:rsidR="00797FBD" w:rsidRPr="00797FBD" w:rsidRDefault="00797FBD" w:rsidP="002A279D">
            <w:pPr>
              <w:spacing w:before="10" w:after="10"/>
              <w:jc w:val="center"/>
              <w:rPr>
                <w:color w:val="000000"/>
                <w:sz w:val="20"/>
                <w:szCs w:val="20"/>
              </w:rPr>
            </w:pPr>
            <w:r w:rsidRPr="00797FBD">
              <w:rPr>
                <w:color w:val="000000"/>
                <w:sz w:val="20"/>
                <w:szCs w:val="20"/>
              </w:rPr>
              <w:t>61.04</w:t>
            </w:r>
          </w:p>
        </w:tc>
        <w:tc>
          <w:tcPr>
            <w:tcW w:w="578" w:type="pct"/>
            <w:shd w:val="clear" w:color="auto" w:fill="auto"/>
            <w:tcMar>
              <w:top w:w="17" w:type="dxa"/>
              <w:left w:w="17" w:type="dxa"/>
              <w:bottom w:w="0" w:type="dxa"/>
              <w:right w:w="17" w:type="dxa"/>
            </w:tcMar>
            <w:vAlign w:val="bottom"/>
          </w:tcPr>
          <w:p w14:paraId="171E342B" w14:textId="77777777" w:rsidR="00797FBD" w:rsidRPr="00797FBD" w:rsidRDefault="00797FBD" w:rsidP="002A279D">
            <w:pPr>
              <w:spacing w:before="10" w:after="10"/>
              <w:jc w:val="center"/>
              <w:rPr>
                <w:color w:val="000000"/>
                <w:sz w:val="20"/>
                <w:szCs w:val="20"/>
              </w:rPr>
            </w:pPr>
            <w:r w:rsidRPr="00797FBD">
              <w:rPr>
                <w:color w:val="000000"/>
                <w:sz w:val="20"/>
                <w:szCs w:val="20"/>
              </w:rPr>
              <w:t>6.89</w:t>
            </w:r>
          </w:p>
        </w:tc>
      </w:tr>
      <w:tr w:rsidR="00797FBD" w:rsidRPr="00797FBD" w14:paraId="212C770C" w14:textId="77777777" w:rsidTr="00797FBD">
        <w:trPr>
          <w:trHeight w:val="206"/>
          <w:jc w:val="center"/>
        </w:trPr>
        <w:tc>
          <w:tcPr>
            <w:tcW w:w="2475" w:type="pct"/>
            <w:shd w:val="clear" w:color="auto" w:fill="auto"/>
            <w:tcMar>
              <w:top w:w="17" w:type="dxa"/>
              <w:left w:w="17" w:type="dxa"/>
              <w:bottom w:w="0" w:type="dxa"/>
              <w:right w:w="17" w:type="dxa"/>
            </w:tcMar>
            <w:vAlign w:val="center"/>
          </w:tcPr>
          <w:p w14:paraId="0A91D3BF" w14:textId="77777777" w:rsidR="00797FBD" w:rsidRPr="00797FBD" w:rsidRDefault="00797FBD" w:rsidP="002A279D">
            <w:pPr>
              <w:spacing w:before="10" w:after="10"/>
              <w:ind w:left="72"/>
              <w:rPr>
                <w:color w:val="000000"/>
                <w:sz w:val="20"/>
                <w:szCs w:val="20"/>
              </w:rPr>
            </w:pPr>
            <w:r w:rsidRPr="00797FBD">
              <w:rPr>
                <w:color w:val="000000"/>
                <w:sz w:val="20"/>
                <w:szCs w:val="20"/>
              </w:rPr>
              <w:t>Absorption complete?</w:t>
            </w:r>
          </w:p>
        </w:tc>
        <w:tc>
          <w:tcPr>
            <w:tcW w:w="1167" w:type="pct"/>
            <w:gridSpan w:val="2"/>
            <w:shd w:val="clear" w:color="auto" w:fill="auto"/>
            <w:tcMar>
              <w:top w:w="17" w:type="dxa"/>
              <w:left w:w="17" w:type="dxa"/>
              <w:bottom w:w="0" w:type="dxa"/>
              <w:right w:w="17" w:type="dxa"/>
            </w:tcMar>
            <w:vAlign w:val="center"/>
          </w:tcPr>
          <w:p w14:paraId="1774EFD3" w14:textId="77777777" w:rsidR="00797FBD" w:rsidRPr="00797FBD" w:rsidRDefault="00797FBD" w:rsidP="002A279D">
            <w:pPr>
              <w:jc w:val="center"/>
              <w:rPr>
                <w:color w:val="000000"/>
                <w:sz w:val="20"/>
                <w:szCs w:val="20"/>
                <w:lang w:val="en-IN"/>
              </w:rPr>
            </w:pPr>
            <w:r w:rsidRPr="00797FBD">
              <w:rPr>
                <w:color w:val="000000"/>
                <w:sz w:val="20"/>
                <w:szCs w:val="20"/>
              </w:rPr>
              <w:t>No</w:t>
            </w:r>
          </w:p>
        </w:tc>
        <w:tc>
          <w:tcPr>
            <w:tcW w:w="1359" w:type="pct"/>
            <w:gridSpan w:val="2"/>
            <w:shd w:val="clear" w:color="auto" w:fill="auto"/>
            <w:tcMar>
              <w:top w:w="17" w:type="dxa"/>
              <w:left w:w="17" w:type="dxa"/>
              <w:bottom w:w="0" w:type="dxa"/>
              <w:right w:w="17" w:type="dxa"/>
            </w:tcMar>
            <w:vAlign w:val="center"/>
          </w:tcPr>
          <w:p w14:paraId="7C213649" w14:textId="77777777" w:rsidR="00797FBD" w:rsidRPr="00797FBD" w:rsidRDefault="00797FBD" w:rsidP="002A279D">
            <w:pPr>
              <w:jc w:val="center"/>
              <w:rPr>
                <w:color w:val="000000"/>
                <w:sz w:val="20"/>
                <w:szCs w:val="20"/>
                <w:lang w:val="en-IN"/>
              </w:rPr>
            </w:pPr>
            <w:r w:rsidRPr="00797FBD">
              <w:rPr>
                <w:color w:val="000000"/>
                <w:sz w:val="20"/>
                <w:szCs w:val="20"/>
              </w:rPr>
              <w:t>No</w:t>
            </w:r>
          </w:p>
        </w:tc>
      </w:tr>
      <w:tr w:rsidR="00797FBD" w:rsidRPr="00797FBD" w14:paraId="0A095A6A" w14:textId="77777777" w:rsidTr="00797FBD">
        <w:trPr>
          <w:trHeight w:val="206"/>
          <w:jc w:val="center"/>
        </w:trPr>
        <w:tc>
          <w:tcPr>
            <w:tcW w:w="2475" w:type="pct"/>
            <w:shd w:val="clear" w:color="auto" w:fill="auto"/>
            <w:tcMar>
              <w:top w:w="17" w:type="dxa"/>
              <w:left w:w="17" w:type="dxa"/>
              <w:bottom w:w="0" w:type="dxa"/>
              <w:right w:w="17" w:type="dxa"/>
            </w:tcMar>
            <w:vAlign w:val="bottom"/>
          </w:tcPr>
          <w:p w14:paraId="41DFC9D2" w14:textId="77777777" w:rsidR="00797FBD" w:rsidRPr="00797FBD" w:rsidRDefault="00797FBD" w:rsidP="002A279D">
            <w:pPr>
              <w:spacing w:before="10" w:after="10"/>
              <w:ind w:left="72"/>
              <w:rPr>
                <w:b/>
                <w:color w:val="000000"/>
                <w:sz w:val="20"/>
                <w:szCs w:val="20"/>
                <w:vertAlign w:val="superscript"/>
                <w:lang w:val="en-GB"/>
              </w:rPr>
            </w:pPr>
            <w:r w:rsidRPr="00797FBD">
              <w:rPr>
                <w:color w:val="000000"/>
                <w:sz w:val="20"/>
                <w:szCs w:val="20"/>
              </w:rPr>
              <w:t>Measured absorption, if LLC of t_0.5&lt;=75%</w:t>
            </w:r>
          </w:p>
        </w:tc>
        <w:tc>
          <w:tcPr>
            <w:tcW w:w="672" w:type="pct"/>
            <w:shd w:val="clear" w:color="auto" w:fill="auto"/>
            <w:tcMar>
              <w:top w:w="17" w:type="dxa"/>
              <w:left w:w="17" w:type="dxa"/>
              <w:bottom w:w="0" w:type="dxa"/>
              <w:right w:w="17" w:type="dxa"/>
            </w:tcMar>
            <w:vAlign w:val="bottom"/>
          </w:tcPr>
          <w:p w14:paraId="414E5B8D" w14:textId="77777777" w:rsidR="00797FBD" w:rsidRPr="00797FBD" w:rsidRDefault="00797FBD" w:rsidP="002A279D">
            <w:pPr>
              <w:spacing w:before="10" w:after="10"/>
              <w:jc w:val="center"/>
              <w:rPr>
                <w:color w:val="000000"/>
                <w:sz w:val="20"/>
                <w:szCs w:val="20"/>
              </w:rPr>
            </w:pPr>
            <w:r w:rsidRPr="00797FBD">
              <w:rPr>
                <w:color w:val="000000"/>
                <w:sz w:val="20"/>
                <w:szCs w:val="20"/>
              </w:rPr>
              <w:t>0.24</w:t>
            </w:r>
          </w:p>
        </w:tc>
        <w:tc>
          <w:tcPr>
            <w:tcW w:w="495" w:type="pct"/>
            <w:shd w:val="clear" w:color="auto" w:fill="auto"/>
            <w:tcMar>
              <w:top w:w="17" w:type="dxa"/>
              <w:left w:w="17" w:type="dxa"/>
              <w:bottom w:w="0" w:type="dxa"/>
              <w:right w:w="17" w:type="dxa"/>
            </w:tcMar>
            <w:vAlign w:val="bottom"/>
          </w:tcPr>
          <w:p w14:paraId="761AF707" w14:textId="77777777" w:rsidR="00797FBD" w:rsidRPr="00797FBD" w:rsidRDefault="00797FBD" w:rsidP="002A279D">
            <w:pPr>
              <w:spacing w:before="10" w:after="10"/>
              <w:jc w:val="center"/>
              <w:rPr>
                <w:color w:val="000000"/>
                <w:sz w:val="20"/>
                <w:szCs w:val="20"/>
              </w:rPr>
            </w:pPr>
            <w:r w:rsidRPr="00797FBD">
              <w:rPr>
                <w:color w:val="000000"/>
                <w:sz w:val="20"/>
                <w:szCs w:val="20"/>
              </w:rPr>
              <w:t>0.08</w:t>
            </w:r>
          </w:p>
        </w:tc>
        <w:tc>
          <w:tcPr>
            <w:tcW w:w="781" w:type="pct"/>
            <w:shd w:val="clear" w:color="auto" w:fill="auto"/>
            <w:tcMar>
              <w:top w:w="17" w:type="dxa"/>
              <w:left w:w="17" w:type="dxa"/>
              <w:bottom w:w="0" w:type="dxa"/>
              <w:right w:w="17" w:type="dxa"/>
            </w:tcMar>
            <w:vAlign w:val="bottom"/>
          </w:tcPr>
          <w:p w14:paraId="0383BA56" w14:textId="77777777" w:rsidR="00797FBD" w:rsidRPr="00797FBD" w:rsidRDefault="00797FBD" w:rsidP="002A279D">
            <w:pPr>
              <w:spacing w:before="10" w:after="10"/>
              <w:jc w:val="center"/>
              <w:rPr>
                <w:color w:val="000000"/>
                <w:sz w:val="20"/>
                <w:szCs w:val="20"/>
              </w:rPr>
            </w:pPr>
            <w:r w:rsidRPr="00797FBD">
              <w:rPr>
                <w:color w:val="000000"/>
                <w:sz w:val="20"/>
                <w:szCs w:val="20"/>
              </w:rPr>
              <w:t>10.36</w:t>
            </w:r>
          </w:p>
        </w:tc>
        <w:tc>
          <w:tcPr>
            <w:tcW w:w="578" w:type="pct"/>
            <w:shd w:val="clear" w:color="auto" w:fill="auto"/>
            <w:tcMar>
              <w:top w:w="17" w:type="dxa"/>
              <w:left w:w="17" w:type="dxa"/>
              <w:bottom w:w="0" w:type="dxa"/>
              <w:right w:w="17" w:type="dxa"/>
            </w:tcMar>
            <w:vAlign w:val="bottom"/>
          </w:tcPr>
          <w:p w14:paraId="6F903335" w14:textId="77777777" w:rsidR="00797FBD" w:rsidRPr="00797FBD" w:rsidRDefault="00797FBD" w:rsidP="002A279D">
            <w:pPr>
              <w:spacing w:before="10" w:after="10"/>
              <w:jc w:val="center"/>
              <w:rPr>
                <w:color w:val="000000"/>
                <w:sz w:val="20"/>
                <w:szCs w:val="20"/>
              </w:rPr>
            </w:pPr>
            <w:r w:rsidRPr="00797FBD">
              <w:rPr>
                <w:color w:val="000000"/>
                <w:sz w:val="20"/>
                <w:szCs w:val="20"/>
              </w:rPr>
              <w:t>5.87</w:t>
            </w:r>
          </w:p>
        </w:tc>
      </w:tr>
      <w:tr w:rsidR="00797FBD" w:rsidRPr="00797FBD" w14:paraId="6EB3638B" w14:textId="77777777" w:rsidTr="00797FBD">
        <w:trPr>
          <w:trHeight w:val="206"/>
          <w:jc w:val="center"/>
        </w:trPr>
        <w:tc>
          <w:tcPr>
            <w:tcW w:w="2475" w:type="pct"/>
            <w:shd w:val="clear" w:color="auto" w:fill="auto"/>
            <w:tcMar>
              <w:top w:w="17" w:type="dxa"/>
              <w:left w:w="17" w:type="dxa"/>
              <w:bottom w:w="0" w:type="dxa"/>
              <w:right w:w="17" w:type="dxa"/>
            </w:tcMar>
            <w:vAlign w:val="bottom"/>
          </w:tcPr>
          <w:p w14:paraId="23DE4630" w14:textId="77777777" w:rsidR="00797FBD" w:rsidRPr="00797FBD" w:rsidRDefault="00797FBD" w:rsidP="002A279D">
            <w:pPr>
              <w:spacing w:before="10" w:after="10"/>
              <w:ind w:left="72"/>
              <w:rPr>
                <w:b/>
                <w:color w:val="000000"/>
                <w:sz w:val="20"/>
                <w:szCs w:val="20"/>
                <w:vertAlign w:val="superscript"/>
                <w:lang w:val="en-GB"/>
              </w:rPr>
            </w:pPr>
            <w:r w:rsidRPr="00797FBD">
              <w:rPr>
                <w:color w:val="000000"/>
                <w:sz w:val="20"/>
                <w:szCs w:val="20"/>
              </w:rPr>
              <w:t>Measured absorption, if LLC of t_0.5&gt;75%</w:t>
            </w:r>
          </w:p>
        </w:tc>
        <w:tc>
          <w:tcPr>
            <w:tcW w:w="672" w:type="pct"/>
            <w:shd w:val="clear" w:color="auto" w:fill="auto"/>
            <w:tcMar>
              <w:top w:w="17" w:type="dxa"/>
              <w:left w:w="17" w:type="dxa"/>
              <w:bottom w:w="0" w:type="dxa"/>
              <w:right w:w="17" w:type="dxa"/>
            </w:tcMar>
            <w:vAlign w:val="bottom"/>
          </w:tcPr>
          <w:p w14:paraId="21376353" w14:textId="77777777" w:rsidR="00797FBD" w:rsidRPr="00797FBD" w:rsidRDefault="00797FBD" w:rsidP="002A279D">
            <w:pPr>
              <w:spacing w:before="10" w:after="10"/>
              <w:jc w:val="center"/>
              <w:rPr>
                <w:color w:val="000000"/>
                <w:sz w:val="20"/>
                <w:szCs w:val="20"/>
              </w:rPr>
            </w:pPr>
            <w:r w:rsidRPr="00797FBD">
              <w:rPr>
                <w:color w:val="000000"/>
                <w:sz w:val="20"/>
                <w:szCs w:val="20"/>
              </w:rPr>
              <w:t>N/A</w:t>
            </w:r>
          </w:p>
        </w:tc>
        <w:tc>
          <w:tcPr>
            <w:tcW w:w="495" w:type="pct"/>
            <w:shd w:val="clear" w:color="auto" w:fill="auto"/>
            <w:tcMar>
              <w:top w:w="17" w:type="dxa"/>
              <w:left w:w="17" w:type="dxa"/>
              <w:bottom w:w="0" w:type="dxa"/>
              <w:right w:w="17" w:type="dxa"/>
            </w:tcMar>
            <w:vAlign w:val="bottom"/>
          </w:tcPr>
          <w:p w14:paraId="64EA305B" w14:textId="77777777" w:rsidR="00797FBD" w:rsidRPr="00797FBD" w:rsidRDefault="00797FBD" w:rsidP="002A279D">
            <w:pPr>
              <w:spacing w:before="10" w:after="10"/>
              <w:jc w:val="center"/>
              <w:rPr>
                <w:color w:val="000000"/>
                <w:sz w:val="20"/>
                <w:szCs w:val="20"/>
              </w:rPr>
            </w:pPr>
            <w:r w:rsidRPr="00797FBD">
              <w:rPr>
                <w:color w:val="000000"/>
                <w:sz w:val="20"/>
                <w:szCs w:val="20"/>
              </w:rPr>
              <w:t>N/A</w:t>
            </w:r>
          </w:p>
        </w:tc>
        <w:tc>
          <w:tcPr>
            <w:tcW w:w="781" w:type="pct"/>
            <w:shd w:val="clear" w:color="auto" w:fill="auto"/>
            <w:tcMar>
              <w:top w:w="17" w:type="dxa"/>
              <w:left w:w="17" w:type="dxa"/>
              <w:bottom w:w="0" w:type="dxa"/>
              <w:right w:w="17" w:type="dxa"/>
            </w:tcMar>
            <w:vAlign w:val="bottom"/>
          </w:tcPr>
          <w:p w14:paraId="074DFEA9" w14:textId="77777777" w:rsidR="00797FBD" w:rsidRPr="00797FBD" w:rsidRDefault="00797FBD" w:rsidP="002A279D">
            <w:pPr>
              <w:spacing w:before="10" w:after="10"/>
              <w:jc w:val="center"/>
              <w:rPr>
                <w:color w:val="000000"/>
                <w:sz w:val="20"/>
                <w:szCs w:val="20"/>
              </w:rPr>
            </w:pPr>
            <w:r w:rsidRPr="00797FBD">
              <w:rPr>
                <w:color w:val="000000"/>
                <w:sz w:val="20"/>
                <w:szCs w:val="20"/>
              </w:rPr>
              <w:t>N/A</w:t>
            </w:r>
          </w:p>
        </w:tc>
        <w:tc>
          <w:tcPr>
            <w:tcW w:w="578" w:type="pct"/>
            <w:shd w:val="clear" w:color="auto" w:fill="auto"/>
            <w:tcMar>
              <w:top w:w="17" w:type="dxa"/>
              <w:left w:w="17" w:type="dxa"/>
              <w:bottom w:w="0" w:type="dxa"/>
              <w:right w:w="17" w:type="dxa"/>
            </w:tcMar>
            <w:vAlign w:val="bottom"/>
          </w:tcPr>
          <w:p w14:paraId="562F4693" w14:textId="77777777" w:rsidR="00797FBD" w:rsidRPr="00797FBD" w:rsidRDefault="00797FBD" w:rsidP="002A279D">
            <w:pPr>
              <w:spacing w:before="10" w:after="10"/>
              <w:jc w:val="center"/>
              <w:rPr>
                <w:color w:val="000000"/>
                <w:sz w:val="20"/>
                <w:szCs w:val="20"/>
              </w:rPr>
            </w:pPr>
            <w:r w:rsidRPr="00797FBD">
              <w:rPr>
                <w:color w:val="000000"/>
                <w:sz w:val="20"/>
                <w:szCs w:val="20"/>
              </w:rPr>
              <w:t>N/A</w:t>
            </w:r>
          </w:p>
        </w:tc>
      </w:tr>
      <w:tr w:rsidR="00797FBD" w:rsidRPr="00797FBD" w14:paraId="13D2B6CF" w14:textId="77777777" w:rsidTr="00797FBD">
        <w:trPr>
          <w:trHeight w:val="206"/>
          <w:jc w:val="center"/>
        </w:trPr>
        <w:tc>
          <w:tcPr>
            <w:tcW w:w="2475" w:type="pct"/>
            <w:shd w:val="clear" w:color="auto" w:fill="auto"/>
            <w:tcMar>
              <w:top w:w="17" w:type="dxa"/>
              <w:left w:w="17" w:type="dxa"/>
              <w:bottom w:w="0" w:type="dxa"/>
              <w:right w:w="17" w:type="dxa"/>
            </w:tcMar>
            <w:vAlign w:val="bottom"/>
          </w:tcPr>
          <w:p w14:paraId="72FECC25" w14:textId="77777777" w:rsidR="00797FBD" w:rsidRPr="00797FBD" w:rsidRDefault="00797FBD" w:rsidP="002A279D">
            <w:pPr>
              <w:spacing w:before="10" w:after="10"/>
              <w:ind w:left="72"/>
              <w:rPr>
                <w:b/>
                <w:color w:val="000000"/>
                <w:sz w:val="20"/>
                <w:szCs w:val="20"/>
                <w:vertAlign w:val="superscript"/>
                <w:lang w:val="en-GB"/>
              </w:rPr>
            </w:pPr>
            <w:r w:rsidRPr="00797FBD">
              <w:rPr>
                <w:color w:val="000000"/>
                <w:sz w:val="20"/>
                <w:szCs w:val="20"/>
              </w:rPr>
              <w:t>Measured absorption corrected</w:t>
            </w:r>
          </w:p>
        </w:tc>
        <w:tc>
          <w:tcPr>
            <w:tcW w:w="672" w:type="pct"/>
            <w:shd w:val="clear" w:color="auto" w:fill="auto"/>
            <w:tcMar>
              <w:top w:w="17" w:type="dxa"/>
              <w:left w:w="17" w:type="dxa"/>
              <w:bottom w:w="0" w:type="dxa"/>
              <w:right w:w="17" w:type="dxa"/>
            </w:tcMar>
            <w:vAlign w:val="bottom"/>
          </w:tcPr>
          <w:p w14:paraId="33EAA300" w14:textId="77777777" w:rsidR="00797FBD" w:rsidRPr="00797FBD" w:rsidRDefault="00797FBD" w:rsidP="002A279D">
            <w:pPr>
              <w:spacing w:before="10" w:after="10"/>
              <w:jc w:val="center"/>
              <w:rPr>
                <w:color w:val="000000"/>
                <w:sz w:val="20"/>
                <w:szCs w:val="20"/>
              </w:rPr>
            </w:pPr>
            <w:r w:rsidRPr="00797FBD">
              <w:rPr>
                <w:color w:val="000000"/>
                <w:sz w:val="20"/>
                <w:szCs w:val="20"/>
              </w:rPr>
              <w:t>0.24</w:t>
            </w:r>
          </w:p>
        </w:tc>
        <w:tc>
          <w:tcPr>
            <w:tcW w:w="495" w:type="pct"/>
            <w:shd w:val="clear" w:color="auto" w:fill="auto"/>
            <w:tcMar>
              <w:top w:w="17" w:type="dxa"/>
              <w:left w:w="17" w:type="dxa"/>
              <w:bottom w:w="0" w:type="dxa"/>
              <w:right w:w="17" w:type="dxa"/>
            </w:tcMar>
            <w:vAlign w:val="bottom"/>
          </w:tcPr>
          <w:p w14:paraId="4B7BFEB5" w14:textId="77777777" w:rsidR="00797FBD" w:rsidRPr="00797FBD" w:rsidRDefault="00797FBD" w:rsidP="002A279D">
            <w:pPr>
              <w:spacing w:before="10" w:after="10"/>
              <w:jc w:val="center"/>
              <w:rPr>
                <w:color w:val="000000"/>
                <w:sz w:val="20"/>
                <w:szCs w:val="20"/>
              </w:rPr>
            </w:pPr>
            <w:r w:rsidRPr="00797FBD">
              <w:rPr>
                <w:color w:val="000000"/>
                <w:sz w:val="20"/>
                <w:szCs w:val="20"/>
              </w:rPr>
              <w:t>0.08</w:t>
            </w:r>
          </w:p>
        </w:tc>
        <w:tc>
          <w:tcPr>
            <w:tcW w:w="781" w:type="pct"/>
            <w:shd w:val="clear" w:color="auto" w:fill="auto"/>
            <w:tcMar>
              <w:top w:w="17" w:type="dxa"/>
              <w:left w:w="17" w:type="dxa"/>
              <w:bottom w:w="0" w:type="dxa"/>
              <w:right w:w="17" w:type="dxa"/>
            </w:tcMar>
            <w:vAlign w:val="bottom"/>
          </w:tcPr>
          <w:p w14:paraId="6EE73912" w14:textId="77777777" w:rsidR="00797FBD" w:rsidRPr="00797FBD" w:rsidRDefault="00797FBD" w:rsidP="002A279D">
            <w:pPr>
              <w:spacing w:before="10" w:after="10"/>
              <w:jc w:val="center"/>
              <w:rPr>
                <w:color w:val="000000"/>
                <w:sz w:val="20"/>
                <w:szCs w:val="20"/>
              </w:rPr>
            </w:pPr>
            <w:r w:rsidRPr="00797FBD">
              <w:rPr>
                <w:color w:val="000000"/>
                <w:sz w:val="20"/>
                <w:szCs w:val="20"/>
              </w:rPr>
              <w:t>10.36</w:t>
            </w:r>
          </w:p>
        </w:tc>
        <w:tc>
          <w:tcPr>
            <w:tcW w:w="578" w:type="pct"/>
            <w:shd w:val="clear" w:color="auto" w:fill="auto"/>
            <w:tcMar>
              <w:top w:w="17" w:type="dxa"/>
              <w:left w:w="17" w:type="dxa"/>
              <w:bottom w:w="0" w:type="dxa"/>
              <w:right w:w="17" w:type="dxa"/>
            </w:tcMar>
            <w:vAlign w:val="bottom"/>
          </w:tcPr>
          <w:p w14:paraId="37856725" w14:textId="77777777" w:rsidR="00797FBD" w:rsidRPr="00797FBD" w:rsidRDefault="00797FBD" w:rsidP="002A279D">
            <w:pPr>
              <w:spacing w:before="10" w:after="10"/>
              <w:jc w:val="center"/>
              <w:rPr>
                <w:color w:val="000000"/>
                <w:sz w:val="20"/>
                <w:szCs w:val="20"/>
              </w:rPr>
            </w:pPr>
            <w:r w:rsidRPr="00797FBD">
              <w:rPr>
                <w:color w:val="000000"/>
                <w:sz w:val="20"/>
                <w:szCs w:val="20"/>
              </w:rPr>
              <w:t>5.87</w:t>
            </w:r>
          </w:p>
        </w:tc>
      </w:tr>
      <w:tr w:rsidR="00797FBD" w:rsidRPr="00797FBD" w14:paraId="409F4805" w14:textId="77777777" w:rsidTr="00797FBD">
        <w:trPr>
          <w:trHeight w:val="206"/>
          <w:jc w:val="center"/>
        </w:trPr>
        <w:tc>
          <w:tcPr>
            <w:tcW w:w="2475" w:type="pct"/>
            <w:shd w:val="clear" w:color="auto" w:fill="auto"/>
            <w:tcMar>
              <w:top w:w="17" w:type="dxa"/>
              <w:left w:w="17" w:type="dxa"/>
              <w:bottom w:w="0" w:type="dxa"/>
              <w:right w:w="17" w:type="dxa"/>
            </w:tcMar>
            <w:vAlign w:val="bottom"/>
          </w:tcPr>
          <w:p w14:paraId="15BBD7CD" w14:textId="77777777" w:rsidR="00797FBD" w:rsidRPr="00797FBD" w:rsidRDefault="00797FBD" w:rsidP="002A279D">
            <w:pPr>
              <w:spacing w:before="10" w:after="10"/>
              <w:ind w:left="72"/>
              <w:rPr>
                <w:b/>
                <w:color w:val="000000"/>
                <w:sz w:val="20"/>
                <w:szCs w:val="20"/>
                <w:vertAlign w:val="superscript"/>
                <w:lang w:val="en-GB"/>
              </w:rPr>
            </w:pPr>
            <w:r w:rsidRPr="00797FBD">
              <w:rPr>
                <w:color w:val="000000"/>
                <w:sz w:val="20"/>
                <w:szCs w:val="20"/>
              </w:rPr>
              <w:t>Relevant absorption estimate</w:t>
            </w:r>
          </w:p>
        </w:tc>
        <w:tc>
          <w:tcPr>
            <w:tcW w:w="1167" w:type="pct"/>
            <w:gridSpan w:val="2"/>
            <w:shd w:val="clear" w:color="auto" w:fill="auto"/>
            <w:tcMar>
              <w:top w:w="17" w:type="dxa"/>
              <w:left w:w="17" w:type="dxa"/>
              <w:bottom w:w="0" w:type="dxa"/>
              <w:right w:w="17" w:type="dxa"/>
            </w:tcMar>
            <w:vAlign w:val="bottom"/>
          </w:tcPr>
          <w:p w14:paraId="62529A94" w14:textId="77777777" w:rsidR="00797FBD" w:rsidRPr="00797FBD" w:rsidRDefault="00797FBD" w:rsidP="002A279D">
            <w:pPr>
              <w:spacing w:before="10" w:after="10"/>
              <w:jc w:val="center"/>
              <w:rPr>
                <w:color w:val="000000"/>
                <w:sz w:val="20"/>
                <w:szCs w:val="20"/>
              </w:rPr>
            </w:pPr>
            <w:r w:rsidRPr="00797FBD">
              <w:rPr>
                <w:color w:val="000000"/>
                <w:sz w:val="20"/>
                <w:szCs w:val="20"/>
              </w:rPr>
              <w:t>0.285</w:t>
            </w:r>
          </w:p>
        </w:tc>
        <w:tc>
          <w:tcPr>
            <w:tcW w:w="1359" w:type="pct"/>
            <w:gridSpan w:val="2"/>
            <w:shd w:val="clear" w:color="auto" w:fill="auto"/>
            <w:tcMar>
              <w:top w:w="17" w:type="dxa"/>
              <w:left w:w="17" w:type="dxa"/>
              <w:bottom w:w="0" w:type="dxa"/>
              <w:right w:w="17" w:type="dxa"/>
            </w:tcMar>
            <w:vAlign w:val="bottom"/>
          </w:tcPr>
          <w:p w14:paraId="16010812" w14:textId="77777777" w:rsidR="00797FBD" w:rsidRPr="00797FBD" w:rsidRDefault="00797FBD" w:rsidP="002A279D">
            <w:pPr>
              <w:spacing w:before="10" w:after="10"/>
              <w:jc w:val="center"/>
              <w:rPr>
                <w:color w:val="000000"/>
                <w:sz w:val="20"/>
                <w:szCs w:val="20"/>
              </w:rPr>
            </w:pPr>
            <w:r w:rsidRPr="00797FBD">
              <w:rPr>
                <w:color w:val="000000"/>
                <w:sz w:val="20"/>
                <w:szCs w:val="20"/>
              </w:rPr>
              <w:t>14.113</w:t>
            </w:r>
          </w:p>
        </w:tc>
      </w:tr>
      <w:tr w:rsidR="00797FBD" w:rsidRPr="00797FBD" w14:paraId="0B034E73" w14:textId="77777777" w:rsidTr="00797FBD">
        <w:trPr>
          <w:trHeight w:val="206"/>
          <w:jc w:val="center"/>
        </w:trPr>
        <w:tc>
          <w:tcPr>
            <w:tcW w:w="2475" w:type="pct"/>
            <w:shd w:val="clear" w:color="auto" w:fill="auto"/>
            <w:tcMar>
              <w:top w:w="17" w:type="dxa"/>
              <w:left w:w="17" w:type="dxa"/>
              <w:bottom w:w="0" w:type="dxa"/>
              <w:right w:w="17" w:type="dxa"/>
            </w:tcMar>
            <w:vAlign w:val="bottom"/>
          </w:tcPr>
          <w:p w14:paraId="399ACB79" w14:textId="77777777" w:rsidR="00797FBD" w:rsidRPr="00797FBD" w:rsidRDefault="00797FBD" w:rsidP="002A279D">
            <w:pPr>
              <w:spacing w:before="10" w:after="10"/>
              <w:ind w:left="72"/>
              <w:rPr>
                <w:b/>
                <w:color w:val="000000"/>
                <w:sz w:val="20"/>
                <w:szCs w:val="20"/>
                <w:vertAlign w:val="superscript"/>
                <w:lang w:val="en-GB"/>
              </w:rPr>
            </w:pPr>
            <w:r w:rsidRPr="00797FBD">
              <w:rPr>
                <w:color w:val="000000"/>
                <w:sz w:val="20"/>
                <w:szCs w:val="20"/>
              </w:rPr>
              <w:t>Final estimate (rounded)</w:t>
            </w:r>
          </w:p>
        </w:tc>
        <w:tc>
          <w:tcPr>
            <w:tcW w:w="1167" w:type="pct"/>
            <w:gridSpan w:val="2"/>
            <w:shd w:val="clear" w:color="auto" w:fill="auto"/>
            <w:tcMar>
              <w:top w:w="17" w:type="dxa"/>
              <w:left w:w="17" w:type="dxa"/>
              <w:bottom w:w="0" w:type="dxa"/>
              <w:right w:w="17" w:type="dxa"/>
            </w:tcMar>
            <w:vAlign w:val="bottom"/>
          </w:tcPr>
          <w:p w14:paraId="027CAAC4" w14:textId="77777777" w:rsidR="00797FBD" w:rsidRPr="00797FBD" w:rsidRDefault="00797FBD" w:rsidP="002A279D">
            <w:pPr>
              <w:spacing w:before="10" w:after="10"/>
              <w:jc w:val="center"/>
              <w:rPr>
                <w:color w:val="000000"/>
                <w:sz w:val="20"/>
                <w:szCs w:val="20"/>
              </w:rPr>
            </w:pPr>
            <w:r w:rsidRPr="00797FBD">
              <w:rPr>
                <w:color w:val="000000"/>
                <w:sz w:val="20"/>
                <w:szCs w:val="20"/>
              </w:rPr>
              <w:t>0.28</w:t>
            </w:r>
          </w:p>
        </w:tc>
        <w:tc>
          <w:tcPr>
            <w:tcW w:w="1359" w:type="pct"/>
            <w:gridSpan w:val="2"/>
            <w:shd w:val="clear" w:color="auto" w:fill="auto"/>
            <w:tcMar>
              <w:top w:w="17" w:type="dxa"/>
              <w:left w:w="17" w:type="dxa"/>
              <w:bottom w:w="0" w:type="dxa"/>
              <w:right w:w="17" w:type="dxa"/>
            </w:tcMar>
            <w:vAlign w:val="bottom"/>
          </w:tcPr>
          <w:p w14:paraId="03AFD176" w14:textId="77777777" w:rsidR="00797FBD" w:rsidRPr="00797FBD" w:rsidRDefault="00797FBD" w:rsidP="002A279D">
            <w:pPr>
              <w:spacing w:before="10" w:after="10"/>
              <w:jc w:val="center"/>
              <w:rPr>
                <w:color w:val="000000"/>
                <w:sz w:val="20"/>
                <w:szCs w:val="20"/>
              </w:rPr>
            </w:pPr>
            <w:r w:rsidRPr="00797FBD">
              <w:rPr>
                <w:color w:val="000000"/>
                <w:sz w:val="20"/>
                <w:szCs w:val="20"/>
              </w:rPr>
              <w:t>14</w:t>
            </w:r>
          </w:p>
        </w:tc>
      </w:tr>
    </w:tbl>
    <w:p w14:paraId="2FCEF698" w14:textId="77777777" w:rsidR="00797FBD" w:rsidRPr="00797FBD" w:rsidRDefault="00797FBD" w:rsidP="00797FBD">
      <w:pPr>
        <w:jc w:val="both"/>
        <w:rPr>
          <w:sz w:val="18"/>
          <w:szCs w:val="20"/>
          <w:lang w:val="en-GB"/>
        </w:rPr>
      </w:pPr>
      <w:r w:rsidRPr="00797FBD">
        <w:rPr>
          <w:b/>
          <w:sz w:val="18"/>
          <w:szCs w:val="20"/>
          <w:vertAlign w:val="superscript"/>
          <w:lang w:val="en-GB"/>
        </w:rPr>
        <w:t>1</w:t>
      </w:r>
      <w:r w:rsidRPr="00797FBD">
        <w:rPr>
          <w:b/>
          <w:sz w:val="18"/>
          <w:szCs w:val="20"/>
          <w:lang w:val="en-GB"/>
        </w:rPr>
        <w:t>Absorbed dose I</w:t>
      </w:r>
      <w:r w:rsidRPr="00797FBD">
        <w:rPr>
          <w:sz w:val="18"/>
          <w:szCs w:val="20"/>
          <w:lang w:val="en-GB"/>
        </w:rPr>
        <w:t xml:space="preserve"> was calculated from the amounts recovered in the receptor fluid, the receptor compartment wash, and the vascular dermis.</w:t>
      </w:r>
    </w:p>
    <w:p w14:paraId="31D6F518" w14:textId="77777777" w:rsidR="00797FBD" w:rsidRPr="00797FBD" w:rsidRDefault="00797FBD" w:rsidP="00797FBD">
      <w:pPr>
        <w:jc w:val="both"/>
        <w:rPr>
          <w:sz w:val="18"/>
          <w:szCs w:val="20"/>
          <w:lang w:val="en-GB"/>
        </w:rPr>
      </w:pPr>
      <w:r w:rsidRPr="00797FBD">
        <w:rPr>
          <w:b/>
          <w:sz w:val="18"/>
          <w:szCs w:val="20"/>
          <w:vertAlign w:val="superscript"/>
          <w:lang w:val="en-GB"/>
        </w:rPr>
        <w:t>2</w:t>
      </w:r>
      <w:r w:rsidRPr="00797FBD">
        <w:rPr>
          <w:b/>
          <w:sz w:val="18"/>
          <w:szCs w:val="20"/>
          <w:lang w:val="en-GB"/>
        </w:rPr>
        <w:t>Absorbed dose II</w:t>
      </w:r>
      <w:r w:rsidRPr="00797FBD">
        <w:rPr>
          <w:sz w:val="18"/>
          <w:szCs w:val="20"/>
          <w:lang w:val="en-GB"/>
        </w:rPr>
        <w:t xml:space="preserve"> was calculated from the absorbed dose I, plus the non-vascular epidermis (without </w:t>
      </w:r>
      <w:r w:rsidRPr="00797FBD">
        <w:rPr>
          <w:i/>
          <w:sz w:val="18"/>
          <w:szCs w:val="20"/>
          <w:lang w:val="en-GB"/>
        </w:rPr>
        <w:t>stratum corneum</w:t>
      </w:r>
      <w:r w:rsidRPr="00797FBD">
        <w:rPr>
          <w:sz w:val="18"/>
          <w:szCs w:val="20"/>
          <w:lang w:val="en-GB"/>
        </w:rPr>
        <w:t>). The absorbed dose II can be considered conservative.</w:t>
      </w:r>
    </w:p>
    <w:p w14:paraId="1E856553" w14:textId="77777777" w:rsidR="00797FBD" w:rsidRPr="00797FBD" w:rsidRDefault="00797FBD" w:rsidP="00797FBD">
      <w:pPr>
        <w:jc w:val="both"/>
        <w:rPr>
          <w:sz w:val="18"/>
          <w:szCs w:val="20"/>
          <w:lang w:val="en-GB"/>
        </w:rPr>
      </w:pPr>
      <w:r w:rsidRPr="00797FBD">
        <w:rPr>
          <w:b/>
          <w:sz w:val="18"/>
          <w:szCs w:val="20"/>
          <w:vertAlign w:val="superscript"/>
          <w:lang w:val="en-GB"/>
        </w:rPr>
        <w:t>3</w:t>
      </w:r>
      <w:r w:rsidRPr="00797FBD">
        <w:rPr>
          <w:b/>
          <w:sz w:val="18"/>
          <w:szCs w:val="20"/>
          <w:lang w:val="en-GB"/>
        </w:rPr>
        <w:t>Absorbed dose III</w:t>
      </w:r>
      <w:r w:rsidRPr="00797FBD">
        <w:rPr>
          <w:sz w:val="18"/>
          <w:szCs w:val="20"/>
          <w:lang w:val="en-GB"/>
        </w:rPr>
        <w:t xml:space="preserve"> was calculated from the absorbed dose II plus the dead </w:t>
      </w:r>
      <w:r w:rsidRPr="00797FBD">
        <w:rPr>
          <w:i/>
          <w:sz w:val="18"/>
          <w:szCs w:val="20"/>
          <w:lang w:val="en-GB"/>
        </w:rPr>
        <w:t>stratum corneum</w:t>
      </w:r>
      <w:r w:rsidRPr="00797FBD">
        <w:rPr>
          <w:sz w:val="18"/>
          <w:szCs w:val="20"/>
          <w:lang w:val="en-GB"/>
        </w:rPr>
        <w:t xml:space="preserve"> (tape strips 3 to last). The absorbed dose III can be considered highly conservative.</w:t>
      </w:r>
    </w:p>
    <w:p w14:paraId="7E8CDF31" w14:textId="77777777" w:rsidR="00797FBD" w:rsidRPr="00797FBD" w:rsidRDefault="00797FBD" w:rsidP="00797FBD">
      <w:pPr>
        <w:rPr>
          <w:sz w:val="18"/>
          <w:szCs w:val="20"/>
          <w:lang w:val="en-GB"/>
        </w:rPr>
      </w:pPr>
      <w:r w:rsidRPr="00797FBD">
        <w:rPr>
          <w:b/>
          <w:sz w:val="18"/>
          <w:szCs w:val="20"/>
          <w:vertAlign w:val="superscript"/>
          <w:lang w:val="en-GB"/>
        </w:rPr>
        <w:t>4</w:t>
      </w:r>
      <w:r w:rsidRPr="00797FBD">
        <w:rPr>
          <w:b/>
          <w:sz w:val="18"/>
          <w:szCs w:val="20"/>
          <w:lang w:val="en-GB"/>
        </w:rPr>
        <w:t>Unabsorbed dose</w:t>
      </w:r>
      <w:r w:rsidRPr="00797FBD">
        <w:rPr>
          <w:sz w:val="18"/>
          <w:szCs w:val="20"/>
          <w:lang w:val="en-GB"/>
        </w:rPr>
        <w:t xml:space="preserve"> was calculated from the amounts recovered from skin washings at 8h and 24h, donor compartment wash and the first two tape strips</w:t>
      </w:r>
    </w:p>
    <w:p w14:paraId="7D5B43EC" w14:textId="77777777" w:rsidR="00797FBD" w:rsidRPr="00797FBD" w:rsidRDefault="00797FBD" w:rsidP="00797FBD">
      <w:pPr>
        <w:rPr>
          <w:sz w:val="18"/>
          <w:szCs w:val="20"/>
          <w:lang w:val="en-GB"/>
        </w:rPr>
      </w:pPr>
      <w:r w:rsidRPr="00797FBD">
        <w:rPr>
          <w:sz w:val="18"/>
          <w:szCs w:val="20"/>
          <w:lang w:val="en-GB"/>
        </w:rPr>
        <w:t>LLC = Lower limit of confidence; Mean T0.5 value corrected for standard deviation (lower 95% confidence value of mean)</w:t>
      </w:r>
    </w:p>
    <w:p w14:paraId="3149AEF2" w14:textId="77777777" w:rsidR="00797FBD" w:rsidRPr="00797FBD" w:rsidRDefault="00797FBD" w:rsidP="00797FBD">
      <w:pPr>
        <w:rPr>
          <w:sz w:val="18"/>
          <w:szCs w:val="20"/>
          <w:lang w:val="en-GB"/>
        </w:rPr>
      </w:pPr>
      <w:r w:rsidRPr="00797FBD">
        <w:rPr>
          <w:sz w:val="18"/>
          <w:szCs w:val="20"/>
          <w:lang w:val="en-GB"/>
        </w:rPr>
        <w:t>T0.5 = Amount permeated into the receptor fluid at 12 h of amount permeated at 24 h.</w:t>
      </w:r>
    </w:p>
    <w:p w14:paraId="7226EC26" w14:textId="10C3EDA1" w:rsidR="00797FBD" w:rsidRPr="00797FBD" w:rsidRDefault="00797FBD" w:rsidP="00797FBD">
      <w:pPr>
        <w:pStyle w:val="RepLabel"/>
      </w:pPr>
      <w:r w:rsidRPr="00C40B67">
        <w:lastRenderedPageBreak/>
        <w:t xml:space="preserve">Table A </w:t>
      </w:r>
      <w:r w:rsidRPr="00C40B67">
        <w:fldChar w:fldCharType="begin"/>
      </w:r>
      <w:r w:rsidRPr="00C40B67">
        <w:instrText xml:space="preserve"> SEQ Table_A \* ARABIC </w:instrText>
      </w:r>
      <w:r w:rsidRPr="00C40B67">
        <w:fldChar w:fldCharType="separate"/>
      </w:r>
      <w:r w:rsidR="00DF6C38">
        <w:rPr>
          <w:noProof/>
        </w:rPr>
        <w:t>10</w:t>
      </w:r>
      <w:r w:rsidRPr="00C40B67">
        <w:fldChar w:fldCharType="end"/>
      </w:r>
      <w:r w:rsidRPr="00C40B67">
        <w:t>:</w:t>
      </w:r>
      <w:r w:rsidRPr="00C40B67">
        <w:tab/>
      </w:r>
      <w:r w:rsidRPr="00797FBD">
        <w:t>Summary of Absorbed dose from Test preparation I and II</w:t>
      </w:r>
    </w:p>
    <w:tbl>
      <w:tblPr>
        <w:tblW w:w="5000" w:type="pct"/>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1128"/>
        <w:gridCol w:w="3551"/>
        <w:gridCol w:w="2347"/>
        <w:gridCol w:w="2322"/>
      </w:tblGrid>
      <w:tr w:rsidR="00797FBD" w:rsidRPr="00797FBD" w14:paraId="1F427A24" w14:textId="77777777" w:rsidTr="00797FBD">
        <w:trPr>
          <w:cantSplit/>
          <w:trHeight w:val="329"/>
          <w:tblHeader/>
        </w:trPr>
        <w:tc>
          <w:tcPr>
            <w:tcW w:w="603" w:type="pct"/>
            <w:vMerge w:val="restart"/>
            <w:tcBorders>
              <w:top w:val="single" w:sz="4" w:space="0" w:color="auto"/>
              <w:left w:val="single" w:sz="4" w:space="0" w:color="auto"/>
              <w:right w:val="single" w:sz="4" w:space="0" w:color="auto"/>
            </w:tcBorders>
            <w:vAlign w:val="center"/>
          </w:tcPr>
          <w:p w14:paraId="2C5A95EE" w14:textId="77777777" w:rsidR="00797FBD" w:rsidRPr="00797FBD" w:rsidRDefault="00797FBD" w:rsidP="00797FBD">
            <w:pPr>
              <w:rPr>
                <w:b/>
                <w:bCs/>
                <w:sz w:val="20"/>
                <w:szCs w:val="20"/>
              </w:rPr>
            </w:pPr>
            <w:r w:rsidRPr="00797FBD">
              <w:rPr>
                <w:b/>
                <w:bCs/>
                <w:sz w:val="20"/>
                <w:szCs w:val="20"/>
              </w:rPr>
              <w:t>Species</w:t>
            </w:r>
          </w:p>
        </w:tc>
        <w:tc>
          <w:tcPr>
            <w:tcW w:w="1899" w:type="pct"/>
            <w:vMerge w:val="restart"/>
            <w:tcBorders>
              <w:top w:val="single" w:sz="4" w:space="0" w:color="auto"/>
              <w:left w:val="single" w:sz="4" w:space="0" w:color="auto"/>
              <w:right w:val="single" w:sz="4" w:space="0" w:color="auto"/>
            </w:tcBorders>
            <w:vAlign w:val="center"/>
            <w:hideMark/>
          </w:tcPr>
          <w:p w14:paraId="2A369E1C" w14:textId="77777777" w:rsidR="00797FBD" w:rsidRPr="00797FBD" w:rsidRDefault="00797FBD" w:rsidP="002A279D">
            <w:pPr>
              <w:pStyle w:val="TableText"/>
              <w:spacing w:line="312" w:lineRule="auto"/>
              <w:jc w:val="center"/>
              <w:rPr>
                <w:b/>
                <w:sz w:val="20"/>
              </w:rPr>
            </w:pPr>
            <w:r w:rsidRPr="00797FBD">
              <w:rPr>
                <w:b/>
                <w:sz w:val="20"/>
              </w:rPr>
              <w:t>Parameters</w:t>
            </w:r>
          </w:p>
        </w:tc>
        <w:tc>
          <w:tcPr>
            <w:tcW w:w="1255" w:type="pct"/>
            <w:tcBorders>
              <w:top w:val="single" w:sz="4" w:space="0" w:color="auto"/>
              <w:left w:val="single" w:sz="4" w:space="0" w:color="auto"/>
              <w:bottom w:val="single" w:sz="4" w:space="0" w:color="auto"/>
              <w:right w:val="single" w:sz="4" w:space="0" w:color="auto"/>
            </w:tcBorders>
            <w:vAlign w:val="center"/>
            <w:hideMark/>
          </w:tcPr>
          <w:p w14:paraId="0C5C5910" w14:textId="77777777" w:rsidR="00797FBD" w:rsidRPr="00797FBD" w:rsidRDefault="00797FBD" w:rsidP="002A279D">
            <w:pPr>
              <w:pStyle w:val="TableText"/>
              <w:spacing w:line="312" w:lineRule="auto"/>
              <w:jc w:val="center"/>
              <w:rPr>
                <w:b/>
                <w:sz w:val="20"/>
              </w:rPr>
            </w:pPr>
            <w:r w:rsidRPr="00797FBD">
              <w:rPr>
                <w:b/>
                <w:sz w:val="20"/>
              </w:rPr>
              <w:t>Test Preparation I (Concentrate)</w:t>
            </w:r>
          </w:p>
        </w:tc>
        <w:tc>
          <w:tcPr>
            <w:tcW w:w="1242" w:type="pct"/>
            <w:tcBorders>
              <w:top w:val="single" w:sz="4" w:space="0" w:color="auto"/>
              <w:left w:val="single" w:sz="4" w:space="0" w:color="auto"/>
              <w:bottom w:val="single" w:sz="4" w:space="0" w:color="auto"/>
              <w:right w:val="single" w:sz="4" w:space="0" w:color="auto"/>
            </w:tcBorders>
            <w:vAlign w:val="center"/>
          </w:tcPr>
          <w:p w14:paraId="4DD179D4" w14:textId="77777777" w:rsidR="00797FBD" w:rsidRPr="00797FBD" w:rsidRDefault="00797FBD" w:rsidP="002A279D">
            <w:pPr>
              <w:pStyle w:val="TableText"/>
              <w:spacing w:line="312" w:lineRule="auto"/>
              <w:jc w:val="center"/>
              <w:rPr>
                <w:b/>
                <w:sz w:val="20"/>
              </w:rPr>
            </w:pPr>
            <w:r w:rsidRPr="00797FBD">
              <w:rPr>
                <w:b/>
                <w:sz w:val="20"/>
              </w:rPr>
              <w:t xml:space="preserve">Test Preparation II (Field Spray </w:t>
            </w:r>
          </w:p>
          <w:p w14:paraId="783B8AA3" w14:textId="77777777" w:rsidR="00797FBD" w:rsidRPr="00797FBD" w:rsidRDefault="00797FBD" w:rsidP="002A279D">
            <w:pPr>
              <w:pStyle w:val="TableText"/>
              <w:spacing w:line="312" w:lineRule="auto"/>
              <w:jc w:val="center"/>
              <w:rPr>
                <w:b/>
                <w:sz w:val="20"/>
              </w:rPr>
            </w:pPr>
            <w:r w:rsidRPr="00797FBD">
              <w:rPr>
                <w:b/>
                <w:sz w:val="20"/>
              </w:rPr>
              <w:t>Dilution-1)</w:t>
            </w:r>
          </w:p>
        </w:tc>
      </w:tr>
      <w:tr w:rsidR="00797FBD" w:rsidRPr="00797FBD" w14:paraId="0A35ED02" w14:textId="77777777" w:rsidTr="00797FBD">
        <w:trPr>
          <w:cantSplit/>
          <w:trHeight w:val="329"/>
          <w:tblHeader/>
        </w:trPr>
        <w:tc>
          <w:tcPr>
            <w:tcW w:w="603" w:type="pct"/>
            <w:vMerge/>
            <w:tcBorders>
              <w:left w:val="single" w:sz="4" w:space="0" w:color="auto"/>
              <w:bottom w:val="single" w:sz="4" w:space="0" w:color="auto"/>
              <w:right w:val="single" w:sz="4" w:space="0" w:color="auto"/>
            </w:tcBorders>
            <w:vAlign w:val="center"/>
          </w:tcPr>
          <w:p w14:paraId="54547258" w14:textId="77777777" w:rsidR="00797FBD" w:rsidRPr="00797FBD" w:rsidRDefault="00797FBD" w:rsidP="00797FBD">
            <w:pPr>
              <w:rPr>
                <w:b/>
                <w:bCs/>
                <w:sz w:val="20"/>
                <w:szCs w:val="20"/>
              </w:rPr>
            </w:pPr>
          </w:p>
        </w:tc>
        <w:tc>
          <w:tcPr>
            <w:tcW w:w="1899" w:type="pct"/>
            <w:vMerge/>
            <w:tcBorders>
              <w:left w:val="single" w:sz="4" w:space="0" w:color="auto"/>
              <w:bottom w:val="single" w:sz="4" w:space="0" w:color="auto"/>
              <w:right w:val="single" w:sz="4" w:space="0" w:color="auto"/>
            </w:tcBorders>
            <w:vAlign w:val="center"/>
            <w:hideMark/>
          </w:tcPr>
          <w:p w14:paraId="46B38DCF" w14:textId="77777777" w:rsidR="00797FBD" w:rsidRPr="00797FBD" w:rsidRDefault="00797FBD" w:rsidP="002A279D">
            <w:pPr>
              <w:pStyle w:val="TableText"/>
              <w:spacing w:line="312" w:lineRule="auto"/>
              <w:jc w:val="center"/>
              <w:rPr>
                <w:b/>
                <w:sz w:val="20"/>
              </w:rPr>
            </w:pPr>
          </w:p>
        </w:tc>
        <w:tc>
          <w:tcPr>
            <w:tcW w:w="1255" w:type="pct"/>
            <w:tcBorders>
              <w:top w:val="single" w:sz="4" w:space="0" w:color="auto"/>
              <w:left w:val="single" w:sz="4" w:space="0" w:color="auto"/>
              <w:bottom w:val="single" w:sz="4" w:space="0" w:color="auto"/>
              <w:right w:val="single" w:sz="4" w:space="0" w:color="auto"/>
            </w:tcBorders>
            <w:vAlign w:val="center"/>
            <w:hideMark/>
          </w:tcPr>
          <w:p w14:paraId="715410FE" w14:textId="77777777" w:rsidR="00797FBD" w:rsidRPr="00797FBD" w:rsidRDefault="00797FBD" w:rsidP="002A279D">
            <w:pPr>
              <w:pStyle w:val="TableText"/>
              <w:spacing w:line="312" w:lineRule="auto"/>
              <w:jc w:val="center"/>
              <w:rPr>
                <w:b/>
                <w:sz w:val="20"/>
              </w:rPr>
            </w:pPr>
            <w:r w:rsidRPr="00797FBD">
              <w:rPr>
                <w:b/>
                <w:sz w:val="20"/>
              </w:rPr>
              <w:t>Mean ± SD</w:t>
            </w:r>
          </w:p>
        </w:tc>
        <w:tc>
          <w:tcPr>
            <w:tcW w:w="1242" w:type="pct"/>
            <w:tcBorders>
              <w:top w:val="single" w:sz="4" w:space="0" w:color="auto"/>
              <w:left w:val="single" w:sz="4" w:space="0" w:color="auto"/>
              <w:bottom w:val="single" w:sz="4" w:space="0" w:color="auto"/>
              <w:right w:val="single" w:sz="4" w:space="0" w:color="auto"/>
            </w:tcBorders>
            <w:vAlign w:val="center"/>
          </w:tcPr>
          <w:p w14:paraId="411CD576" w14:textId="77777777" w:rsidR="00797FBD" w:rsidRPr="00797FBD" w:rsidRDefault="00797FBD" w:rsidP="002A279D">
            <w:pPr>
              <w:pStyle w:val="TableText"/>
              <w:spacing w:line="312" w:lineRule="auto"/>
              <w:jc w:val="center"/>
              <w:rPr>
                <w:b/>
                <w:sz w:val="20"/>
              </w:rPr>
            </w:pPr>
            <w:r w:rsidRPr="00797FBD">
              <w:rPr>
                <w:b/>
                <w:sz w:val="20"/>
              </w:rPr>
              <w:t>Mean ± SD</w:t>
            </w:r>
          </w:p>
        </w:tc>
      </w:tr>
      <w:tr w:rsidR="00797FBD" w:rsidRPr="00797FBD" w14:paraId="287FD476" w14:textId="77777777" w:rsidTr="00797FBD">
        <w:trPr>
          <w:cantSplit/>
          <w:trHeight w:val="230"/>
        </w:trPr>
        <w:tc>
          <w:tcPr>
            <w:tcW w:w="603" w:type="pct"/>
            <w:vMerge w:val="restart"/>
            <w:tcBorders>
              <w:top w:val="single" w:sz="4" w:space="0" w:color="auto"/>
              <w:left w:val="single" w:sz="4" w:space="0" w:color="auto"/>
              <w:right w:val="single" w:sz="4" w:space="0" w:color="auto"/>
            </w:tcBorders>
            <w:vAlign w:val="center"/>
          </w:tcPr>
          <w:p w14:paraId="51D210BC" w14:textId="77777777" w:rsidR="00797FBD" w:rsidRPr="00797FBD" w:rsidRDefault="00797FBD" w:rsidP="00797FBD">
            <w:pPr>
              <w:rPr>
                <w:b/>
                <w:bCs/>
                <w:sz w:val="20"/>
                <w:szCs w:val="20"/>
              </w:rPr>
            </w:pPr>
            <w:r w:rsidRPr="00797FBD">
              <w:rPr>
                <w:b/>
                <w:bCs/>
                <w:sz w:val="20"/>
                <w:szCs w:val="20"/>
              </w:rPr>
              <w:t>Human Skin</w:t>
            </w:r>
          </w:p>
        </w:tc>
        <w:tc>
          <w:tcPr>
            <w:tcW w:w="1899" w:type="pct"/>
            <w:tcBorders>
              <w:top w:val="single" w:sz="4" w:space="0" w:color="auto"/>
              <w:left w:val="single" w:sz="4" w:space="0" w:color="auto"/>
              <w:bottom w:val="single" w:sz="4" w:space="0" w:color="auto"/>
              <w:right w:val="single" w:sz="4" w:space="0" w:color="auto"/>
            </w:tcBorders>
            <w:vAlign w:val="center"/>
            <w:hideMark/>
          </w:tcPr>
          <w:p w14:paraId="02D8E02E" w14:textId="77777777" w:rsidR="00797FBD" w:rsidRPr="00797FBD" w:rsidRDefault="00797FBD" w:rsidP="002A279D">
            <w:pPr>
              <w:pStyle w:val="TableText"/>
              <w:spacing w:line="312" w:lineRule="auto"/>
              <w:rPr>
                <w:sz w:val="20"/>
              </w:rPr>
            </w:pPr>
            <w:r w:rsidRPr="00797FBD">
              <w:rPr>
                <w:sz w:val="20"/>
              </w:rPr>
              <w:t>Absorbed dose I (%)</w:t>
            </w:r>
          </w:p>
        </w:tc>
        <w:tc>
          <w:tcPr>
            <w:tcW w:w="1255" w:type="pct"/>
            <w:tcBorders>
              <w:top w:val="single" w:sz="4" w:space="0" w:color="auto"/>
              <w:left w:val="single" w:sz="4" w:space="0" w:color="auto"/>
              <w:bottom w:val="single" w:sz="4" w:space="0" w:color="auto"/>
              <w:right w:val="single" w:sz="4" w:space="0" w:color="auto"/>
            </w:tcBorders>
            <w:vAlign w:val="center"/>
          </w:tcPr>
          <w:p w14:paraId="551CFD0E" w14:textId="77777777" w:rsidR="00797FBD" w:rsidRPr="00797FBD" w:rsidRDefault="00797FBD" w:rsidP="002A279D">
            <w:pPr>
              <w:pStyle w:val="TableText"/>
              <w:spacing w:line="312" w:lineRule="auto"/>
              <w:jc w:val="center"/>
              <w:rPr>
                <w:sz w:val="20"/>
              </w:rPr>
            </w:pPr>
            <w:r w:rsidRPr="00797FBD">
              <w:rPr>
                <w:color w:val="000000"/>
                <w:sz w:val="20"/>
              </w:rPr>
              <w:t>0.135 ± 0.06</w:t>
            </w:r>
          </w:p>
        </w:tc>
        <w:tc>
          <w:tcPr>
            <w:tcW w:w="1242" w:type="pct"/>
            <w:tcBorders>
              <w:top w:val="single" w:sz="4" w:space="0" w:color="auto"/>
              <w:left w:val="single" w:sz="4" w:space="0" w:color="auto"/>
              <w:bottom w:val="single" w:sz="4" w:space="0" w:color="auto"/>
              <w:right w:val="single" w:sz="4" w:space="0" w:color="auto"/>
            </w:tcBorders>
            <w:vAlign w:val="center"/>
          </w:tcPr>
          <w:p w14:paraId="5424F2B4" w14:textId="77777777" w:rsidR="00797FBD" w:rsidRPr="00797FBD" w:rsidRDefault="00797FBD" w:rsidP="002A279D">
            <w:pPr>
              <w:pStyle w:val="TableText"/>
              <w:spacing w:line="312" w:lineRule="auto"/>
              <w:jc w:val="center"/>
              <w:rPr>
                <w:sz w:val="20"/>
              </w:rPr>
            </w:pPr>
            <w:r w:rsidRPr="00797FBD">
              <w:rPr>
                <w:color w:val="000000"/>
                <w:sz w:val="20"/>
              </w:rPr>
              <w:t>6.01 ± 4.15</w:t>
            </w:r>
          </w:p>
        </w:tc>
      </w:tr>
      <w:tr w:rsidR="00797FBD" w:rsidRPr="00797FBD" w14:paraId="6F847D9F" w14:textId="77777777" w:rsidTr="00797FBD">
        <w:trPr>
          <w:cantSplit/>
          <w:trHeight w:val="230"/>
        </w:trPr>
        <w:tc>
          <w:tcPr>
            <w:tcW w:w="603" w:type="pct"/>
            <w:vMerge/>
            <w:tcBorders>
              <w:left w:val="single" w:sz="4" w:space="0" w:color="auto"/>
              <w:right w:val="single" w:sz="4" w:space="0" w:color="auto"/>
            </w:tcBorders>
            <w:vAlign w:val="center"/>
          </w:tcPr>
          <w:p w14:paraId="4B066A04" w14:textId="77777777" w:rsidR="00797FBD" w:rsidRPr="00797FBD" w:rsidRDefault="00797FBD" w:rsidP="002A279D">
            <w:pPr>
              <w:pStyle w:val="TableText"/>
              <w:spacing w:line="312" w:lineRule="auto"/>
              <w:ind w:left="142" w:hanging="142"/>
              <w:rPr>
                <w:b/>
                <w:sz w:val="20"/>
              </w:rPr>
            </w:pPr>
          </w:p>
        </w:tc>
        <w:tc>
          <w:tcPr>
            <w:tcW w:w="1899" w:type="pct"/>
            <w:tcBorders>
              <w:top w:val="single" w:sz="4" w:space="0" w:color="auto"/>
              <w:left w:val="single" w:sz="4" w:space="0" w:color="auto"/>
              <w:bottom w:val="single" w:sz="4" w:space="0" w:color="auto"/>
              <w:right w:val="single" w:sz="4" w:space="0" w:color="auto"/>
            </w:tcBorders>
            <w:vAlign w:val="center"/>
            <w:hideMark/>
          </w:tcPr>
          <w:p w14:paraId="501DE94E" w14:textId="77777777" w:rsidR="00797FBD" w:rsidRPr="00797FBD" w:rsidRDefault="00797FBD" w:rsidP="002A279D">
            <w:pPr>
              <w:pStyle w:val="TableText"/>
              <w:spacing w:line="312" w:lineRule="auto"/>
              <w:rPr>
                <w:sz w:val="20"/>
              </w:rPr>
            </w:pPr>
            <w:r w:rsidRPr="00797FBD">
              <w:rPr>
                <w:sz w:val="20"/>
              </w:rPr>
              <w:t>Absorbed dose II (%)</w:t>
            </w:r>
          </w:p>
        </w:tc>
        <w:tc>
          <w:tcPr>
            <w:tcW w:w="1255" w:type="pct"/>
            <w:tcBorders>
              <w:top w:val="single" w:sz="4" w:space="0" w:color="auto"/>
              <w:left w:val="single" w:sz="4" w:space="0" w:color="auto"/>
              <w:bottom w:val="single" w:sz="4" w:space="0" w:color="auto"/>
              <w:right w:val="single" w:sz="4" w:space="0" w:color="auto"/>
            </w:tcBorders>
            <w:vAlign w:val="center"/>
          </w:tcPr>
          <w:p w14:paraId="268C249D" w14:textId="77777777" w:rsidR="00797FBD" w:rsidRPr="00797FBD" w:rsidRDefault="00797FBD" w:rsidP="002A279D">
            <w:pPr>
              <w:pStyle w:val="TableText"/>
              <w:spacing w:line="312" w:lineRule="auto"/>
              <w:jc w:val="center"/>
              <w:rPr>
                <w:sz w:val="20"/>
              </w:rPr>
            </w:pPr>
            <w:r w:rsidRPr="00797FBD">
              <w:rPr>
                <w:color w:val="000000"/>
                <w:sz w:val="20"/>
              </w:rPr>
              <w:t>0.191 ± 0.061</w:t>
            </w:r>
          </w:p>
        </w:tc>
        <w:tc>
          <w:tcPr>
            <w:tcW w:w="1242" w:type="pct"/>
            <w:tcBorders>
              <w:top w:val="single" w:sz="4" w:space="0" w:color="auto"/>
              <w:left w:val="single" w:sz="4" w:space="0" w:color="auto"/>
              <w:bottom w:val="single" w:sz="4" w:space="0" w:color="auto"/>
              <w:right w:val="single" w:sz="4" w:space="0" w:color="auto"/>
            </w:tcBorders>
            <w:vAlign w:val="center"/>
          </w:tcPr>
          <w:p w14:paraId="69655541" w14:textId="77777777" w:rsidR="00797FBD" w:rsidRPr="00797FBD" w:rsidRDefault="00797FBD" w:rsidP="002A279D">
            <w:pPr>
              <w:pStyle w:val="TableText"/>
              <w:spacing w:line="312" w:lineRule="auto"/>
              <w:jc w:val="center"/>
              <w:rPr>
                <w:sz w:val="20"/>
              </w:rPr>
            </w:pPr>
            <w:r w:rsidRPr="00797FBD">
              <w:rPr>
                <w:color w:val="000000"/>
                <w:sz w:val="20"/>
              </w:rPr>
              <w:t>8.41 ± 5.28</w:t>
            </w:r>
          </w:p>
        </w:tc>
      </w:tr>
      <w:tr w:rsidR="00797FBD" w:rsidRPr="00797FBD" w14:paraId="3D290125" w14:textId="77777777" w:rsidTr="00797FBD">
        <w:trPr>
          <w:cantSplit/>
          <w:trHeight w:val="230"/>
        </w:trPr>
        <w:tc>
          <w:tcPr>
            <w:tcW w:w="603" w:type="pct"/>
            <w:vMerge/>
            <w:tcBorders>
              <w:left w:val="single" w:sz="4" w:space="0" w:color="auto"/>
              <w:right w:val="single" w:sz="4" w:space="0" w:color="auto"/>
            </w:tcBorders>
            <w:vAlign w:val="center"/>
          </w:tcPr>
          <w:p w14:paraId="48D422E4" w14:textId="77777777" w:rsidR="00797FBD" w:rsidRPr="00797FBD" w:rsidRDefault="00797FBD" w:rsidP="002A279D">
            <w:pPr>
              <w:pStyle w:val="TableText"/>
              <w:spacing w:line="312" w:lineRule="auto"/>
              <w:ind w:left="142" w:hanging="142"/>
              <w:rPr>
                <w:b/>
                <w:sz w:val="20"/>
              </w:rPr>
            </w:pPr>
          </w:p>
        </w:tc>
        <w:tc>
          <w:tcPr>
            <w:tcW w:w="1899" w:type="pct"/>
            <w:tcBorders>
              <w:top w:val="single" w:sz="4" w:space="0" w:color="auto"/>
              <w:left w:val="single" w:sz="4" w:space="0" w:color="auto"/>
              <w:bottom w:val="single" w:sz="4" w:space="0" w:color="auto"/>
              <w:right w:val="single" w:sz="4" w:space="0" w:color="auto"/>
            </w:tcBorders>
            <w:vAlign w:val="center"/>
          </w:tcPr>
          <w:p w14:paraId="0D4B4E7C" w14:textId="77777777" w:rsidR="00797FBD" w:rsidRPr="00797FBD" w:rsidRDefault="00797FBD" w:rsidP="002A279D">
            <w:pPr>
              <w:pStyle w:val="TableText"/>
              <w:spacing w:line="312" w:lineRule="auto"/>
              <w:rPr>
                <w:sz w:val="20"/>
              </w:rPr>
            </w:pPr>
            <w:r w:rsidRPr="00797FBD">
              <w:rPr>
                <w:sz w:val="20"/>
              </w:rPr>
              <w:t>Absorbed dose III (%)</w:t>
            </w:r>
          </w:p>
        </w:tc>
        <w:tc>
          <w:tcPr>
            <w:tcW w:w="1255" w:type="pct"/>
            <w:tcBorders>
              <w:top w:val="single" w:sz="4" w:space="0" w:color="auto"/>
              <w:left w:val="single" w:sz="4" w:space="0" w:color="auto"/>
              <w:bottom w:val="single" w:sz="4" w:space="0" w:color="auto"/>
              <w:right w:val="single" w:sz="4" w:space="0" w:color="auto"/>
            </w:tcBorders>
            <w:vAlign w:val="center"/>
          </w:tcPr>
          <w:p w14:paraId="1D0EB3BB" w14:textId="77777777" w:rsidR="00797FBD" w:rsidRPr="00797FBD" w:rsidRDefault="00797FBD" w:rsidP="002A279D">
            <w:pPr>
              <w:pStyle w:val="TableText"/>
              <w:spacing w:line="312" w:lineRule="auto"/>
              <w:jc w:val="center"/>
              <w:rPr>
                <w:sz w:val="20"/>
              </w:rPr>
            </w:pPr>
            <w:r w:rsidRPr="00797FBD">
              <w:rPr>
                <w:color w:val="000000"/>
                <w:sz w:val="20"/>
              </w:rPr>
              <w:t>0.237 ± 0.075</w:t>
            </w:r>
          </w:p>
        </w:tc>
        <w:tc>
          <w:tcPr>
            <w:tcW w:w="1242" w:type="pct"/>
            <w:tcBorders>
              <w:top w:val="single" w:sz="4" w:space="0" w:color="auto"/>
              <w:left w:val="single" w:sz="4" w:space="0" w:color="auto"/>
              <w:bottom w:val="single" w:sz="4" w:space="0" w:color="auto"/>
              <w:right w:val="single" w:sz="4" w:space="0" w:color="auto"/>
            </w:tcBorders>
            <w:vAlign w:val="center"/>
          </w:tcPr>
          <w:p w14:paraId="5811C7C0" w14:textId="77777777" w:rsidR="00797FBD" w:rsidRPr="00797FBD" w:rsidRDefault="00797FBD" w:rsidP="002A279D">
            <w:pPr>
              <w:pStyle w:val="TableText"/>
              <w:spacing w:line="312" w:lineRule="auto"/>
              <w:jc w:val="center"/>
              <w:rPr>
                <w:sz w:val="20"/>
              </w:rPr>
            </w:pPr>
            <w:r w:rsidRPr="00797FBD">
              <w:rPr>
                <w:color w:val="000000"/>
                <w:sz w:val="20"/>
              </w:rPr>
              <w:t>10.36 ± 5.87</w:t>
            </w:r>
          </w:p>
        </w:tc>
      </w:tr>
      <w:tr w:rsidR="00797FBD" w:rsidRPr="00797FBD" w14:paraId="7262B1A2" w14:textId="77777777" w:rsidTr="00797FBD">
        <w:trPr>
          <w:cantSplit/>
          <w:trHeight w:val="230"/>
        </w:trPr>
        <w:tc>
          <w:tcPr>
            <w:tcW w:w="603" w:type="pct"/>
            <w:vMerge/>
            <w:tcBorders>
              <w:left w:val="single" w:sz="4" w:space="0" w:color="auto"/>
              <w:right w:val="single" w:sz="4" w:space="0" w:color="auto"/>
            </w:tcBorders>
            <w:vAlign w:val="center"/>
          </w:tcPr>
          <w:p w14:paraId="691DAD99" w14:textId="77777777" w:rsidR="00797FBD" w:rsidRPr="00797FBD" w:rsidRDefault="00797FBD" w:rsidP="002A279D">
            <w:pPr>
              <w:pStyle w:val="TableText"/>
              <w:spacing w:line="312" w:lineRule="auto"/>
              <w:ind w:left="142" w:hanging="142"/>
              <w:rPr>
                <w:b/>
                <w:sz w:val="20"/>
              </w:rPr>
            </w:pPr>
          </w:p>
        </w:tc>
        <w:tc>
          <w:tcPr>
            <w:tcW w:w="1899" w:type="pct"/>
            <w:tcBorders>
              <w:top w:val="single" w:sz="4" w:space="0" w:color="auto"/>
              <w:left w:val="single" w:sz="4" w:space="0" w:color="auto"/>
              <w:bottom w:val="single" w:sz="4" w:space="0" w:color="auto"/>
              <w:right w:val="single" w:sz="4" w:space="0" w:color="auto"/>
            </w:tcBorders>
            <w:vAlign w:val="center"/>
          </w:tcPr>
          <w:p w14:paraId="3299B986" w14:textId="77777777" w:rsidR="00797FBD" w:rsidRPr="00797FBD" w:rsidRDefault="00797FBD" w:rsidP="002A279D">
            <w:pPr>
              <w:pStyle w:val="TableText"/>
              <w:spacing w:line="312" w:lineRule="auto"/>
              <w:rPr>
                <w:sz w:val="20"/>
              </w:rPr>
            </w:pPr>
            <w:r w:rsidRPr="00797FBD">
              <w:rPr>
                <w:sz w:val="20"/>
              </w:rPr>
              <w:t>Dermal absorption corrected values as per EFSA 2017</w:t>
            </w:r>
          </w:p>
        </w:tc>
        <w:tc>
          <w:tcPr>
            <w:tcW w:w="1255" w:type="pct"/>
            <w:tcBorders>
              <w:top w:val="single" w:sz="4" w:space="0" w:color="auto"/>
              <w:left w:val="single" w:sz="4" w:space="0" w:color="auto"/>
              <w:bottom w:val="single" w:sz="4" w:space="0" w:color="auto"/>
              <w:right w:val="single" w:sz="4" w:space="0" w:color="auto"/>
            </w:tcBorders>
            <w:vAlign w:val="center"/>
          </w:tcPr>
          <w:p w14:paraId="4E6F1595" w14:textId="77777777" w:rsidR="00797FBD" w:rsidRPr="00797FBD" w:rsidRDefault="00797FBD" w:rsidP="002A279D">
            <w:pPr>
              <w:pStyle w:val="TableText"/>
              <w:spacing w:line="312" w:lineRule="auto"/>
              <w:jc w:val="center"/>
              <w:rPr>
                <w:color w:val="000000"/>
                <w:sz w:val="20"/>
              </w:rPr>
            </w:pPr>
            <w:r w:rsidRPr="00797FBD">
              <w:rPr>
                <w:color w:val="000000"/>
                <w:sz w:val="20"/>
              </w:rPr>
              <w:t>0.28</w:t>
            </w:r>
          </w:p>
        </w:tc>
        <w:tc>
          <w:tcPr>
            <w:tcW w:w="1242" w:type="pct"/>
            <w:tcBorders>
              <w:top w:val="single" w:sz="4" w:space="0" w:color="auto"/>
              <w:left w:val="single" w:sz="4" w:space="0" w:color="auto"/>
              <w:bottom w:val="single" w:sz="4" w:space="0" w:color="auto"/>
              <w:right w:val="single" w:sz="4" w:space="0" w:color="auto"/>
            </w:tcBorders>
            <w:vAlign w:val="center"/>
          </w:tcPr>
          <w:p w14:paraId="169BCF0C" w14:textId="77777777" w:rsidR="00797FBD" w:rsidRPr="00797FBD" w:rsidRDefault="00797FBD" w:rsidP="002A279D">
            <w:pPr>
              <w:pStyle w:val="TableText"/>
              <w:spacing w:line="312" w:lineRule="auto"/>
              <w:jc w:val="center"/>
              <w:rPr>
                <w:color w:val="000000"/>
                <w:sz w:val="20"/>
              </w:rPr>
            </w:pPr>
            <w:r w:rsidRPr="00797FBD">
              <w:rPr>
                <w:color w:val="000000"/>
                <w:sz w:val="20"/>
              </w:rPr>
              <w:t>14</w:t>
            </w:r>
          </w:p>
        </w:tc>
      </w:tr>
      <w:tr w:rsidR="00797FBD" w:rsidRPr="00797FBD" w14:paraId="21B91F07" w14:textId="77777777" w:rsidTr="00797FBD">
        <w:trPr>
          <w:cantSplit/>
          <w:trHeight w:val="474"/>
        </w:trPr>
        <w:tc>
          <w:tcPr>
            <w:tcW w:w="603" w:type="pct"/>
            <w:vMerge/>
            <w:tcBorders>
              <w:left w:val="single" w:sz="4" w:space="0" w:color="auto"/>
              <w:bottom w:val="single" w:sz="4" w:space="0" w:color="auto"/>
              <w:right w:val="single" w:sz="4" w:space="0" w:color="auto"/>
            </w:tcBorders>
            <w:vAlign w:val="center"/>
          </w:tcPr>
          <w:p w14:paraId="4F458F7C" w14:textId="77777777" w:rsidR="00797FBD" w:rsidRPr="00797FBD" w:rsidRDefault="00797FBD" w:rsidP="002A279D">
            <w:pPr>
              <w:pStyle w:val="TableText"/>
              <w:spacing w:line="312" w:lineRule="auto"/>
              <w:ind w:left="142" w:hanging="142"/>
              <w:rPr>
                <w:b/>
                <w:sz w:val="20"/>
              </w:rPr>
            </w:pPr>
          </w:p>
        </w:tc>
        <w:tc>
          <w:tcPr>
            <w:tcW w:w="1899" w:type="pct"/>
            <w:tcBorders>
              <w:top w:val="single" w:sz="4" w:space="0" w:color="auto"/>
              <w:left w:val="single" w:sz="4" w:space="0" w:color="auto"/>
              <w:bottom w:val="single" w:sz="4" w:space="0" w:color="auto"/>
              <w:right w:val="single" w:sz="4" w:space="0" w:color="auto"/>
            </w:tcBorders>
            <w:vAlign w:val="center"/>
          </w:tcPr>
          <w:p w14:paraId="3A9E56CC" w14:textId="77777777" w:rsidR="00797FBD" w:rsidRPr="00797FBD" w:rsidRDefault="00797FBD" w:rsidP="002A279D">
            <w:pPr>
              <w:pStyle w:val="TableText"/>
              <w:spacing w:line="312" w:lineRule="auto"/>
              <w:rPr>
                <w:sz w:val="20"/>
                <w:lang w:val="pt-PT"/>
              </w:rPr>
            </w:pPr>
            <w:r w:rsidRPr="00797FBD">
              <w:rPr>
                <w:sz w:val="20"/>
                <w:lang w:val="pt-PT"/>
              </w:rPr>
              <w:t>Maximal flux [µg/cm</w:t>
            </w:r>
            <w:r w:rsidRPr="00797FBD">
              <w:rPr>
                <w:sz w:val="20"/>
                <w:vertAlign w:val="superscript"/>
                <w:lang w:val="pt-PT"/>
              </w:rPr>
              <w:t>2</w:t>
            </w:r>
            <w:r w:rsidRPr="00797FBD">
              <w:rPr>
                <w:sz w:val="20"/>
                <w:lang w:val="pt-PT"/>
              </w:rPr>
              <w:t>/h]</w:t>
            </w:r>
          </w:p>
        </w:tc>
        <w:tc>
          <w:tcPr>
            <w:tcW w:w="1255" w:type="pct"/>
            <w:tcBorders>
              <w:top w:val="single" w:sz="4" w:space="0" w:color="auto"/>
              <w:left w:val="single" w:sz="4" w:space="0" w:color="auto"/>
              <w:bottom w:val="single" w:sz="4" w:space="0" w:color="auto"/>
              <w:right w:val="single" w:sz="4" w:space="0" w:color="auto"/>
            </w:tcBorders>
            <w:vAlign w:val="center"/>
          </w:tcPr>
          <w:p w14:paraId="6774A646" w14:textId="77777777" w:rsidR="00797FBD" w:rsidRPr="00797FBD" w:rsidRDefault="00797FBD" w:rsidP="002A279D">
            <w:pPr>
              <w:jc w:val="center"/>
              <w:rPr>
                <w:color w:val="000000"/>
                <w:sz w:val="20"/>
                <w:szCs w:val="20"/>
                <w:lang w:val="en-IN"/>
              </w:rPr>
            </w:pPr>
            <w:r w:rsidRPr="00797FBD">
              <w:rPr>
                <w:color w:val="000000"/>
                <w:sz w:val="20"/>
                <w:szCs w:val="20"/>
              </w:rPr>
              <w:t>0.101 ± 0.055</w:t>
            </w:r>
          </w:p>
        </w:tc>
        <w:tc>
          <w:tcPr>
            <w:tcW w:w="1242" w:type="pct"/>
            <w:tcBorders>
              <w:top w:val="single" w:sz="4" w:space="0" w:color="auto"/>
              <w:left w:val="single" w:sz="4" w:space="0" w:color="auto"/>
              <w:bottom w:val="single" w:sz="4" w:space="0" w:color="auto"/>
              <w:right w:val="single" w:sz="4" w:space="0" w:color="auto"/>
            </w:tcBorders>
            <w:vAlign w:val="center"/>
          </w:tcPr>
          <w:p w14:paraId="011BC74A" w14:textId="77777777" w:rsidR="00797FBD" w:rsidRPr="00797FBD" w:rsidRDefault="00797FBD" w:rsidP="002A279D">
            <w:pPr>
              <w:jc w:val="center"/>
              <w:rPr>
                <w:color w:val="000000"/>
                <w:sz w:val="20"/>
                <w:szCs w:val="20"/>
                <w:lang w:val="en-IN"/>
              </w:rPr>
            </w:pPr>
            <w:r w:rsidRPr="00797FBD">
              <w:rPr>
                <w:color w:val="000000"/>
                <w:sz w:val="20"/>
                <w:szCs w:val="20"/>
              </w:rPr>
              <w:t>0.004 ± 0.005</w:t>
            </w:r>
          </w:p>
        </w:tc>
      </w:tr>
    </w:tbl>
    <w:p w14:paraId="668EB838" w14:textId="5E7795B1" w:rsidR="008E0ED5" w:rsidRDefault="00FE6039" w:rsidP="008E0ED5">
      <w:pPr>
        <w:pStyle w:val="RepAppendix3"/>
      </w:pPr>
      <w:bookmarkStart w:id="1270" w:name="_Toc146272253"/>
      <w:r w:rsidRPr="005B3447">
        <w:t xml:space="preserve">Study </w:t>
      </w:r>
      <w:r>
        <w:t>3</w:t>
      </w:r>
      <w:r w:rsidRPr="005B3447">
        <w:t xml:space="preserve"> – </w:t>
      </w:r>
      <w:proofErr w:type="spellStart"/>
      <w:r>
        <w:t>Prothioconazole-desthio</w:t>
      </w:r>
      <w:proofErr w:type="spellEnd"/>
      <w:r w:rsidRPr="005B3447">
        <w:t xml:space="preserve"> in </w:t>
      </w:r>
      <w:r w:rsidRPr="00FE6039">
        <w:t>IN233C1560</w:t>
      </w:r>
      <w:bookmarkEnd w:id="1270"/>
    </w:p>
    <w:p w14:paraId="231CB8E8" w14:textId="62F01296" w:rsidR="00FE6039" w:rsidRPr="00FE6039" w:rsidRDefault="00FE6039" w:rsidP="00AA7B22">
      <w:pPr>
        <w:pStyle w:val="RepNewPart"/>
        <w:rPr>
          <w:noProof/>
          <w:lang w:eastAsia="en-US"/>
        </w:rPr>
      </w:pPr>
      <w:r w:rsidRPr="00FE6039">
        <w:rPr>
          <w:noProof/>
          <w:lang w:eastAsia="en-US"/>
        </w:rPr>
        <w:t xml:space="preserve">Comparative dermal absorption, in vitro using </w:t>
      </w:r>
      <w:r w:rsidRPr="004F6150">
        <w:rPr>
          <w:strike/>
          <w:noProof/>
          <w:color w:val="808080" w:themeColor="background1" w:themeShade="80"/>
          <w:shd w:val="clear" w:color="auto" w:fill="D9D9D9" w:themeFill="background1" w:themeFillShade="D9"/>
          <w:lang w:eastAsia="en-US"/>
        </w:rPr>
        <w:t>rat and</w:t>
      </w:r>
      <w:r w:rsidRPr="004F6150">
        <w:rPr>
          <w:noProof/>
          <w:color w:val="808080" w:themeColor="background1" w:themeShade="80"/>
          <w:lang w:eastAsia="en-US"/>
        </w:rPr>
        <w:t xml:space="preserve"> </w:t>
      </w:r>
      <w:r w:rsidRPr="00FE6039">
        <w:rPr>
          <w:noProof/>
          <w:lang w:eastAsia="en-US"/>
        </w:rPr>
        <w:t>human skin</w:t>
      </w: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CellMar>
          <w:left w:w="10" w:type="dxa"/>
          <w:right w:w="10" w:type="dxa"/>
        </w:tblCellMar>
        <w:tblLook w:val="01E0" w:firstRow="1" w:lastRow="1" w:firstColumn="1" w:lastColumn="1" w:noHBand="0" w:noVBand="0"/>
      </w:tblPr>
      <w:tblGrid>
        <w:gridCol w:w="1990"/>
        <w:gridCol w:w="7369"/>
      </w:tblGrid>
      <w:tr w:rsidR="00FE6039" w:rsidRPr="00844F76" w14:paraId="6CE22E44" w14:textId="77777777" w:rsidTr="004F6150">
        <w:trPr>
          <w:trHeight w:val="3881"/>
        </w:trPr>
        <w:tc>
          <w:tcPr>
            <w:tcW w:w="1063" w:type="pct"/>
            <w:shd w:val="clear" w:color="auto" w:fill="F2F2F2" w:themeFill="background1" w:themeFillShade="F2"/>
          </w:tcPr>
          <w:p w14:paraId="1FEE65A3" w14:textId="77777777" w:rsidR="00FE6039" w:rsidRPr="00FE6039" w:rsidRDefault="00FE6039" w:rsidP="002A279D">
            <w:pPr>
              <w:widowControl w:val="0"/>
              <w:jc w:val="both"/>
              <w:rPr>
                <w:rFonts w:eastAsia="Batang"/>
                <w:lang w:val="en-GB"/>
              </w:rPr>
            </w:pPr>
            <w:r w:rsidRPr="00FE6039">
              <w:rPr>
                <w:lang w:val="en-GB"/>
              </w:rPr>
              <w:t xml:space="preserve">Comments of </w:t>
            </w:r>
            <w:proofErr w:type="spellStart"/>
            <w:r w:rsidRPr="00FE6039">
              <w:rPr>
                <w:lang w:val="en-GB"/>
              </w:rPr>
              <w:t>zRMS</w:t>
            </w:r>
            <w:proofErr w:type="spellEnd"/>
            <w:r w:rsidRPr="00FE6039">
              <w:rPr>
                <w:lang w:val="en-GB"/>
              </w:rPr>
              <w:t>:</w:t>
            </w:r>
          </w:p>
        </w:tc>
        <w:tc>
          <w:tcPr>
            <w:tcW w:w="3937" w:type="pct"/>
            <w:shd w:val="clear" w:color="auto" w:fill="F2F2F2" w:themeFill="background1" w:themeFillShade="F2"/>
          </w:tcPr>
          <w:p w14:paraId="701A5BBE" w14:textId="77777777" w:rsidR="00D10766" w:rsidRDefault="00D10766" w:rsidP="00D10766">
            <w:pPr>
              <w:widowControl w:val="0"/>
              <w:ind w:left="85"/>
              <w:jc w:val="both"/>
            </w:pPr>
            <w:r>
              <w:t xml:space="preserve">The study performed according to internationally recognized OECD guidelines and in GLP conditions is acceptable </w:t>
            </w:r>
          </w:p>
          <w:p w14:paraId="3E3E8920" w14:textId="77777777" w:rsidR="00D10766" w:rsidRDefault="00D10766" w:rsidP="00D10766">
            <w:pPr>
              <w:widowControl w:val="0"/>
              <w:ind w:left="85"/>
              <w:jc w:val="both"/>
            </w:pPr>
            <w:r w:rsidRPr="0099260B">
              <w:t>According to EFSA Guidance on Dermal Absorption</w:t>
            </w:r>
            <w:r>
              <w:t xml:space="preserve"> (</w:t>
            </w:r>
            <w:r w:rsidRPr="00157DAC">
              <w:t>EFSA Journal 2017;15(6):4873</w:t>
            </w:r>
            <w:r>
              <w:t xml:space="preserve">) </w:t>
            </w:r>
            <w:r w:rsidRPr="0099260B">
              <w:t xml:space="preserve">the </w:t>
            </w:r>
            <w:r>
              <w:t xml:space="preserve">dermal </w:t>
            </w:r>
            <w:r w:rsidRPr="0099260B">
              <w:t xml:space="preserve">absorption </w:t>
            </w:r>
            <w:r>
              <w:t xml:space="preserve">is equal: </w:t>
            </w:r>
          </w:p>
          <w:p w14:paraId="001F6945" w14:textId="7F714EA3" w:rsidR="00D10766" w:rsidRPr="00550BD0" w:rsidRDefault="00550BD0" w:rsidP="00293B5D">
            <w:pPr>
              <w:pStyle w:val="Akapitzlist"/>
              <w:widowControl w:val="0"/>
              <w:numPr>
                <w:ilvl w:val="0"/>
                <w:numId w:val="16"/>
              </w:numPr>
              <w:jc w:val="both"/>
            </w:pPr>
            <w:r>
              <w:t>When over 75% of the permeation occurred within half of the duration of the total sampling period a dermal absorption equals</w:t>
            </w:r>
            <w:r w:rsidRPr="00550BD0">
              <w:t xml:space="preserve"> </w:t>
            </w:r>
            <w:r w:rsidR="00D10766" w:rsidRPr="00550BD0">
              <w:t xml:space="preserve">= </w:t>
            </w:r>
            <w:r w:rsidRPr="00550BD0">
              <w:t>receptor fluid + receptor chamber washes + skin sample (excluding all tape strips)</w:t>
            </w:r>
          </w:p>
          <w:p w14:paraId="50162AF9" w14:textId="77777777" w:rsidR="00D10766" w:rsidRDefault="00D10766" w:rsidP="00D10766">
            <w:pPr>
              <w:pStyle w:val="Akapitzlist"/>
              <w:widowControl w:val="0"/>
              <w:numPr>
                <w:ilvl w:val="0"/>
                <w:numId w:val="16"/>
              </w:numPr>
              <w:jc w:val="both"/>
            </w:pPr>
            <w:r w:rsidRPr="0099260B">
              <w:t xml:space="preserve">mean value + </w:t>
            </w:r>
            <w:proofErr w:type="spellStart"/>
            <w:r w:rsidRPr="0099260B">
              <w:t>ks</w:t>
            </w:r>
            <w:proofErr w:type="spellEnd"/>
            <w:r w:rsidRPr="0099260B">
              <w:t>, where s is the sample standard deviation:</w:t>
            </w:r>
          </w:p>
          <w:p w14:paraId="7D7B610E" w14:textId="77777777" w:rsidR="00D10766" w:rsidRPr="0099260B" w:rsidRDefault="00D10766" w:rsidP="00D10766">
            <w:pPr>
              <w:pStyle w:val="Akapitzlist"/>
              <w:widowControl w:val="0"/>
              <w:numPr>
                <w:ilvl w:val="0"/>
                <w:numId w:val="16"/>
              </w:numPr>
              <w:jc w:val="both"/>
            </w:pPr>
            <w:r w:rsidRPr="00B43B53">
              <w:t>number of replicates for the concentrate was 8 and for dilution 8.</w:t>
            </w:r>
          </w:p>
          <w:p w14:paraId="38C84B6F" w14:textId="15C531BE" w:rsidR="00077228" w:rsidRDefault="00D10766" w:rsidP="00077228">
            <w:pPr>
              <w:widowControl w:val="0"/>
              <w:ind w:left="85"/>
              <w:jc w:val="both"/>
            </w:pPr>
            <w:r>
              <w:t xml:space="preserve">Mean absorption of </w:t>
            </w:r>
            <w:proofErr w:type="spellStart"/>
            <w:r w:rsidRPr="00797FBD">
              <w:t>Prothioconazole-desthio</w:t>
            </w:r>
            <w:proofErr w:type="spellEnd"/>
            <w:r>
              <w:t xml:space="preserve"> from the </w:t>
            </w:r>
            <w:r w:rsidR="00077228">
              <w:t xml:space="preserve">field </w:t>
            </w:r>
            <w:r>
              <w:t>dilution I (</w:t>
            </w:r>
            <w:r w:rsidRPr="00077228">
              <w:t>1.59 g/L</w:t>
            </w:r>
            <w:r w:rsidR="00077228" w:rsidRPr="00077228">
              <w:t>)</w:t>
            </w:r>
            <w:r>
              <w:t xml:space="preserve">: </w:t>
            </w:r>
            <w:r w:rsidR="00077228">
              <w:t xml:space="preserve">                        </w:t>
            </w:r>
          </w:p>
          <w:p w14:paraId="01475312" w14:textId="7FAD5402" w:rsidR="00D10766" w:rsidRDefault="00077228" w:rsidP="00077228">
            <w:pPr>
              <w:widowControl w:val="0"/>
              <w:ind w:left="85"/>
              <w:jc w:val="both"/>
            </w:pPr>
            <w:r>
              <w:t xml:space="preserve">       </w:t>
            </w:r>
            <w:r w:rsidR="00DA0451" w:rsidRPr="00DA0451">
              <w:t>9.59</w:t>
            </w:r>
            <w:r w:rsidR="00D10766" w:rsidRPr="00077228">
              <w:t>+0.84</w:t>
            </w:r>
            <w:r w:rsidR="00EC2CC6">
              <w:t xml:space="preserve"> </w:t>
            </w:r>
            <w:r w:rsidR="00D10766" w:rsidRPr="00077228">
              <w:t>x</w:t>
            </w:r>
            <w:r w:rsidRPr="00077228">
              <w:t xml:space="preserve"> </w:t>
            </w:r>
            <w:r w:rsidR="00550BD0" w:rsidRPr="00550BD0">
              <w:t>2.87</w:t>
            </w:r>
            <w:r w:rsidR="00D10766" w:rsidRPr="00077228">
              <w:t xml:space="preserve">= </w:t>
            </w:r>
            <w:r w:rsidR="00550BD0">
              <w:t>9.59</w:t>
            </w:r>
            <w:r w:rsidR="00D10766" w:rsidRPr="00077228">
              <w:t xml:space="preserve"> + </w:t>
            </w:r>
            <w:r w:rsidRPr="00077228">
              <w:t>2.</w:t>
            </w:r>
            <w:r w:rsidR="00550BD0">
              <w:t>4</w:t>
            </w:r>
            <w:r w:rsidRPr="00077228">
              <w:t>1</w:t>
            </w:r>
            <w:r w:rsidR="00D10766" w:rsidRPr="00077228">
              <w:t xml:space="preserve"> = </w:t>
            </w:r>
            <w:r w:rsidR="00EC2CC6">
              <w:t xml:space="preserve">12 </w:t>
            </w:r>
            <w:r w:rsidRPr="00077228">
              <w:t>%</w:t>
            </w:r>
          </w:p>
          <w:p w14:paraId="2D59C903" w14:textId="77777777" w:rsidR="00DA0451" w:rsidRDefault="00D10766" w:rsidP="00077228">
            <w:pPr>
              <w:widowControl w:val="0"/>
              <w:ind w:left="85"/>
              <w:jc w:val="both"/>
            </w:pPr>
            <w:r>
              <w:t xml:space="preserve">Mean absorption of </w:t>
            </w:r>
            <w:proofErr w:type="spellStart"/>
            <w:r w:rsidR="00077228" w:rsidRPr="00797FBD">
              <w:t>Prothioconazole-desthio</w:t>
            </w:r>
            <w:proofErr w:type="spellEnd"/>
            <w:r w:rsidR="00077228">
              <w:t xml:space="preserve"> from the field dilution II (</w:t>
            </w:r>
            <w:r w:rsidR="00077228" w:rsidRPr="00077228">
              <w:t>0.4 g /L)</w:t>
            </w:r>
            <w:r>
              <w:t xml:space="preserve">: </w:t>
            </w:r>
            <w:r w:rsidR="00DA0451">
              <w:t xml:space="preserve">     </w:t>
            </w:r>
          </w:p>
          <w:p w14:paraId="284A8C1E" w14:textId="6B605FD7" w:rsidR="00D10766" w:rsidRDefault="00DA0451" w:rsidP="00077228">
            <w:pPr>
              <w:widowControl w:val="0"/>
              <w:ind w:left="85"/>
              <w:jc w:val="both"/>
            </w:pPr>
            <w:r>
              <w:t xml:space="preserve">      </w:t>
            </w:r>
            <w:r w:rsidR="00EC2CC6" w:rsidRPr="00EC2CC6">
              <w:t>11.54</w:t>
            </w:r>
            <w:r w:rsidR="00D10766">
              <w:t>+ 0.84</w:t>
            </w:r>
            <w:r w:rsidR="00EC2CC6">
              <w:t xml:space="preserve"> </w:t>
            </w:r>
            <w:r w:rsidR="00D10766">
              <w:t xml:space="preserve"> x </w:t>
            </w:r>
            <w:r w:rsidR="00EC2CC6">
              <w:t>1.84</w:t>
            </w:r>
            <w:r w:rsidR="00D10766">
              <w:t xml:space="preserve">= </w:t>
            </w:r>
            <w:r w:rsidR="00EC2CC6">
              <w:t>11.54</w:t>
            </w:r>
            <w:r w:rsidR="00D10766">
              <w:t xml:space="preserve"> + </w:t>
            </w:r>
            <w:r w:rsidR="00EC2CC6">
              <w:t>1.5456</w:t>
            </w:r>
            <w:r w:rsidR="00D10766">
              <w:t xml:space="preserve"> = </w:t>
            </w:r>
            <w:r w:rsidR="00EC2CC6">
              <w:t>13.08</w:t>
            </w:r>
            <w:r w:rsidR="00D10766">
              <w:t>% rounded to 1</w:t>
            </w:r>
            <w:r w:rsidR="00EC2CC6">
              <w:t>3</w:t>
            </w:r>
            <w:r w:rsidR="00D10766">
              <w:t>%</w:t>
            </w:r>
          </w:p>
          <w:p w14:paraId="17BDF163" w14:textId="5A76059E" w:rsidR="00FE6039" w:rsidRPr="00FE6039" w:rsidRDefault="00D10766" w:rsidP="004F6150">
            <w:pPr>
              <w:widowControl w:val="0"/>
              <w:ind w:left="85"/>
              <w:jc w:val="both"/>
              <w:rPr>
                <w:rFonts w:eastAsia="Batang"/>
                <w:lang w:val="en-GB"/>
              </w:rPr>
            </w:pPr>
            <w:r>
              <w:t xml:space="preserve">Thus, </w:t>
            </w:r>
            <w:r w:rsidRPr="0099260B">
              <w:t xml:space="preserve">the </w:t>
            </w:r>
            <w:r>
              <w:t xml:space="preserve">conservative </w:t>
            </w:r>
            <w:r w:rsidRPr="0099260B">
              <w:t xml:space="preserve">dermal penetration estimates to be used for risk assessment is </w:t>
            </w:r>
            <w:r w:rsidR="00522735">
              <w:t>12</w:t>
            </w:r>
            <w:r>
              <w:t xml:space="preserve"> % </w:t>
            </w:r>
            <w:r w:rsidRPr="0099260B">
              <w:t xml:space="preserve">for the </w:t>
            </w:r>
            <w:r w:rsidR="00DA0451">
              <w:t>field dilution I (</w:t>
            </w:r>
            <w:r w:rsidR="00DA0451" w:rsidRPr="00077228">
              <w:t>1.59 g/L)</w:t>
            </w:r>
            <w:r w:rsidR="00DA0451">
              <w:t xml:space="preserve"> </w:t>
            </w:r>
            <w:r w:rsidRPr="0099260B">
              <w:t xml:space="preserve">and </w:t>
            </w:r>
            <w:r>
              <w:t>1</w:t>
            </w:r>
            <w:r w:rsidR="00522735">
              <w:t>3</w:t>
            </w:r>
            <w:r>
              <w:t xml:space="preserve">% </w:t>
            </w:r>
            <w:r w:rsidRPr="0099260B">
              <w:t xml:space="preserve">for the spray dilution </w:t>
            </w:r>
            <w:r>
              <w:t>(</w:t>
            </w:r>
            <w:r w:rsidRPr="00522735">
              <w:t>0.44 g /L)</w:t>
            </w:r>
            <w:r w:rsidR="00FE6039" w:rsidRPr="00FE6039">
              <w:rPr>
                <w:lang w:val="en-GB"/>
              </w:rPr>
              <w:fldChar w:fldCharType="begin"/>
            </w:r>
            <w:r w:rsidR="00FE6039" w:rsidRPr="00FE6039">
              <w:rPr>
                <w:lang w:val="en-GB"/>
              </w:rPr>
              <w:instrText xml:space="preserve"> FORMTEXT </w:instrText>
            </w:r>
            <w:r w:rsidR="00000000">
              <w:rPr>
                <w:lang w:val="en-GB"/>
              </w:rPr>
              <w:fldChar w:fldCharType="separate"/>
            </w:r>
            <w:r w:rsidR="00FE6039" w:rsidRPr="00FE6039">
              <w:rPr>
                <w:lang w:val="en-GB"/>
              </w:rPr>
              <w:fldChar w:fldCharType="end"/>
            </w:r>
          </w:p>
        </w:tc>
      </w:tr>
    </w:tbl>
    <w:p w14:paraId="7C611D22" w14:textId="34A7A633" w:rsidR="00FE6039" w:rsidRPr="00FE6039" w:rsidRDefault="00FE6039" w:rsidP="008E0ED5">
      <w:pPr>
        <w:pStyle w:val="RepStandard"/>
        <w:rPr>
          <w:lang w:val="en-US"/>
        </w:rPr>
      </w:pPr>
    </w:p>
    <w:tbl>
      <w:tblPr>
        <w:tblW w:w="5000" w:type="pct"/>
        <w:tblCellMar>
          <w:top w:w="57" w:type="dxa"/>
          <w:left w:w="57" w:type="dxa"/>
          <w:bottom w:w="57" w:type="dxa"/>
          <w:right w:w="57" w:type="dxa"/>
        </w:tblCellMar>
        <w:tblLook w:val="01E0" w:firstRow="1" w:lastRow="1" w:firstColumn="1" w:lastColumn="1" w:noHBand="0" w:noVBand="0"/>
      </w:tblPr>
      <w:tblGrid>
        <w:gridCol w:w="2341"/>
        <w:gridCol w:w="7017"/>
      </w:tblGrid>
      <w:tr w:rsidR="00AA7B22" w:rsidRPr="00844F76" w14:paraId="5C685310" w14:textId="77777777" w:rsidTr="002A279D">
        <w:tc>
          <w:tcPr>
            <w:tcW w:w="1251" w:type="pct"/>
          </w:tcPr>
          <w:p w14:paraId="6379C587" w14:textId="77777777" w:rsidR="00AA7B22" w:rsidRPr="00AA7B22" w:rsidRDefault="00AA7B22" w:rsidP="002A279D">
            <w:pPr>
              <w:pStyle w:val="RepStandard"/>
            </w:pPr>
            <w:r w:rsidRPr="00AA7B22">
              <w:t>Reference</w:t>
            </w:r>
          </w:p>
        </w:tc>
        <w:tc>
          <w:tcPr>
            <w:tcW w:w="3749" w:type="pct"/>
          </w:tcPr>
          <w:p w14:paraId="519BADD3" w14:textId="77777777" w:rsidR="00AA7B22" w:rsidRPr="00AA7B22" w:rsidRDefault="00AA7B22" w:rsidP="002A279D">
            <w:pPr>
              <w:pStyle w:val="RepStandard"/>
            </w:pPr>
            <w:r w:rsidRPr="00AA7B22">
              <w:t>KCP 7.3/01</w:t>
            </w:r>
          </w:p>
        </w:tc>
      </w:tr>
      <w:tr w:rsidR="00AA7B22" w:rsidRPr="00844F76" w14:paraId="7BFDD751" w14:textId="77777777" w:rsidTr="002A279D">
        <w:tc>
          <w:tcPr>
            <w:tcW w:w="1251" w:type="pct"/>
          </w:tcPr>
          <w:p w14:paraId="29477DBB" w14:textId="77777777" w:rsidR="00AA7B22" w:rsidRPr="00AA7B22" w:rsidRDefault="00AA7B22" w:rsidP="002A279D">
            <w:pPr>
              <w:pStyle w:val="RepStandard"/>
            </w:pPr>
            <w:r w:rsidRPr="00AA7B22">
              <w:t>Report</w:t>
            </w:r>
          </w:p>
        </w:tc>
        <w:tc>
          <w:tcPr>
            <w:tcW w:w="3749" w:type="pct"/>
          </w:tcPr>
          <w:p w14:paraId="36AF3E82" w14:textId="7625FC40" w:rsidR="00AA7B22" w:rsidRPr="00AA7B22" w:rsidRDefault="00AA7B22" w:rsidP="002A279D">
            <w:pPr>
              <w:pStyle w:val="RepStandard"/>
            </w:pPr>
            <w:r w:rsidRPr="00AA7B22">
              <w:rPr>
                <w:i/>
                <w:iCs/>
              </w:rPr>
              <w:t>In vitro</w:t>
            </w:r>
            <w:r w:rsidRPr="00AA7B22">
              <w:t xml:space="preserve"> dermal absorption of </w:t>
            </w:r>
            <w:proofErr w:type="spellStart"/>
            <w:r w:rsidR="00333A25" w:rsidRPr="00AA7B22">
              <w:t>prothioconazole</w:t>
            </w:r>
            <w:r w:rsidR="00333A25">
              <w:t>-desthio</w:t>
            </w:r>
            <w:proofErr w:type="spellEnd"/>
            <w:r w:rsidR="00333A25" w:rsidRPr="00AA7B22">
              <w:t xml:space="preserve"> </w:t>
            </w:r>
            <w:r w:rsidRPr="00AA7B22">
              <w:t xml:space="preserve">from difenoconazole 130 g/l + </w:t>
            </w:r>
            <w:proofErr w:type="spellStart"/>
            <w:r w:rsidRPr="00AA7B22">
              <w:t>prothioconazole</w:t>
            </w:r>
            <w:proofErr w:type="spellEnd"/>
            <w:r w:rsidRPr="00AA7B22">
              <w:t xml:space="preserve"> 250 g/L EC - IN233C1560 using human split-thickness skin in a flow through diffusion system, 2022, Report No.: 617-1-06-29</w:t>
            </w:r>
            <w:r w:rsidR="00333A25">
              <w:t>977</w:t>
            </w:r>
          </w:p>
        </w:tc>
      </w:tr>
      <w:tr w:rsidR="00AA7B22" w:rsidRPr="00844F76" w14:paraId="34EDEE21" w14:textId="77777777" w:rsidTr="002A279D">
        <w:tc>
          <w:tcPr>
            <w:tcW w:w="1251" w:type="pct"/>
          </w:tcPr>
          <w:p w14:paraId="543A3350" w14:textId="77777777" w:rsidR="00AA7B22" w:rsidRPr="00AA7B22" w:rsidRDefault="00AA7B22" w:rsidP="002A279D">
            <w:pPr>
              <w:pStyle w:val="RepStandard"/>
            </w:pPr>
            <w:r w:rsidRPr="00AA7B22">
              <w:t>Guideline(s)</w:t>
            </w:r>
          </w:p>
        </w:tc>
        <w:tc>
          <w:tcPr>
            <w:tcW w:w="3749" w:type="pct"/>
          </w:tcPr>
          <w:p w14:paraId="57CF6BB0" w14:textId="77777777" w:rsidR="00AA7B22" w:rsidRPr="00AA7B22" w:rsidRDefault="00AA7B22" w:rsidP="002A279D">
            <w:pPr>
              <w:pStyle w:val="RepStandard"/>
            </w:pPr>
            <w:r w:rsidRPr="00AA7B22">
              <w:t>Yes</w:t>
            </w:r>
          </w:p>
          <w:p w14:paraId="4B6320CB" w14:textId="77777777" w:rsidR="00AA7B22" w:rsidRPr="00AA7B22" w:rsidRDefault="00AA7B22" w:rsidP="002A279D">
            <w:pPr>
              <w:pStyle w:val="RepStandard"/>
            </w:pPr>
            <w:r w:rsidRPr="00AA7B22">
              <w:t>OECD 428</w:t>
            </w:r>
          </w:p>
        </w:tc>
      </w:tr>
      <w:tr w:rsidR="00AA7B22" w:rsidRPr="00AA7B22" w14:paraId="74CD9EA4" w14:textId="77777777" w:rsidTr="002A279D">
        <w:tc>
          <w:tcPr>
            <w:tcW w:w="1251" w:type="pct"/>
          </w:tcPr>
          <w:p w14:paraId="26D52E6C" w14:textId="77777777" w:rsidR="00AA7B22" w:rsidRPr="00AA7B22" w:rsidRDefault="00AA7B22" w:rsidP="002A279D">
            <w:pPr>
              <w:pStyle w:val="RepStandard"/>
            </w:pPr>
            <w:r w:rsidRPr="00AA7B22">
              <w:t>Deviations</w:t>
            </w:r>
          </w:p>
        </w:tc>
        <w:tc>
          <w:tcPr>
            <w:tcW w:w="3749" w:type="pct"/>
          </w:tcPr>
          <w:p w14:paraId="5B62B52E" w14:textId="77777777" w:rsidR="00AA7B22" w:rsidRPr="00AA7B22" w:rsidRDefault="00AA7B22" w:rsidP="002A279D">
            <w:pPr>
              <w:pStyle w:val="RepStandard"/>
            </w:pPr>
            <w:r>
              <w:t>No</w:t>
            </w:r>
          </w:p>
        </w:tc>
      </w:tr>
      <w:tr w:rsidR="00AA7B22" w:rsidRPr="00AA7B22" w14:paraId="3FC6C560" w14:textId="77777777" w:rsidTr="002A279D">
        <w:tc>
          <w:tcPr>
            <w:tcW w:w="1251" w:type="pct"/>
          </w:tcPr>
          <w:p w14:paraId="0F4C003A" w14:textId="77777777" w:rsidR="00AA7B22" w:rsidRPr="00AA7B22" w:rsidRDefault="00AA7B22" w:rsidP="002A279D">
            <w:pPr>
              <w:pStyle w:val="RepStandard"/>
            </w:pPr>
            <w:r w:rsidRPr="00AA7B22">
              <w:t>GLP</w:t>
            </w:r>
          </w:p>
        </w:tc>
        <w:tc>
          <w:tcPr>
            <w:tcW w:w="3749" w:type="pct"/>
          </w:tcPr>
          <w:p w14:paraId="71B17447" w14:textId="77777777" w:rsidR="00AA7B22" w:rsidRPr="00AA7B22" w:rsidRDefault="00AA7B22" w:rsidP="002A279D">
            <w:pPr>
              <w:pStyle w:val="RepStandard"/>
            </w:pPr>
            <w:r w:rsidRPr="00AA7B22">
              <w:t>Yes</w:t>
            </w:r>
          </w:p>
        </w:tc>
      </w:tr>
      <w:tr w:rsidR="00AA7B22" w:rsidRPr="00AA7B22" w14:paraId="390C647C" w14:textId="77777777" w:rsidTr="00D10766">
        <w:tc>
          <w:tcPr>
            <w:tcW w:w="1251" w:type="pct"/>
          </w:tcPr>
          <w:p w14:paraId="478EB7D6" w14:textId="77777777" w:rsidR="00AA7B22" w:rsidRPr="00AA7B22" w:rsidRDefault="00AA7B22" w:rsidP="002A279D">
            <w:pPr>
              <w:pStyle w:val="RepStandard"/>
            </w:pPr>
            <w:r w:rsidRPr="00AA7B22">
              <w:t>Acceptability</w:t>
            </w:r>
          </w:p>
        </w:tc>
        <w:tc>
          <w:tcPr>
            <w:tcW w:w="3749" w:type="pct"/>
            <w:shd w:val="clear" w:color="auto" w:fill="F2F2F2" w:themeFill="background1" w:themeFillShade="F2"/>
          </w:tcPr>
          <w:p w14:paraId="492F5CEA" w14:textId="7D069DC2" w:rsidR="00AA7B22" w:rsidRPr="00AA7B22" w:rsidRDefault="00D10766" w:rsidP="002A279D">
            <w:pPr>
              <w:pStyle w:val="RepStandard"/>
            </w:pPr>
            <w:r>
              <w:t>Yes</w:t>
            </w:r>
          </w:p>
        </w:tc>
      </w:tr>
      <w:tr w:rsidR="00AA7B22" w:rsidRPr="00AA7B22" w14:paraId="30607ABE" w14:textId="77777777" w:rsidTr="002A279D">
        <w:tc>
          <w:tcPr>
            <w:tcW w:w="1251" w:type="pct"/>
          </w:tcPr>
          <w:p w14:paraId="2B77BCF8" w14:textId="77777777" w:rsidR="00AA7B22" w:rsidRPr="00AA7B22" w:rsidRDefault="00AA7B22" w:rsidP="002A279D">
            <w:pPr>
              <w:pStyle w:val="RepStandard"/>
              <w:jc w:val="left"/>
            </w:pPr>
            <w:r w:rsidRPr="00AA7B22">
              <w:t xml:space="preserve">Duplication </w:t>
            </w:r>
            <w:r w:rsidRPr="00AA7B22">
              <w:br/>
              <w:t>(if vertebrate study)</w:t>
            </w:r>
          </w:p>
        </w:tc>
        <w:tc>
          <w:tcPr>
            <w:tcW w:w="3749" w:type="pct"/>
          </w:tcPr>
          <w:p w14:paraId="2B993A5B" w14:textId="77777777" w:rsidR="00AA7B22" w:rsidRPr="00AA7B22" w:rsidRDefault="00AA7B22" w:rsidP="002A279D">
            <w:pPr>
              <w:pStyle w:val="RepStandard"/>
            </w:pPr>
            <w:r w:rsidRPr="00AA7B22">
              <w:t>No</w:t>
            </w:r>
          </w:p>
        </w:tc>
      </w:tr>
    </w:tbl>
    <w:p w14:paraId="1E9FCE51" w14:textId="2A4B0EEC" w:rsidR="00FE6039" w:rsidRDefault="00FE6039" w:rsidP="008E0ED5">
      <w:pPr>
        <w:pStyle w:val="RepStandard"/>
      </w:pPr>
    </w:p>
    <w:p w14:paraId="2CEB8F84" w14:textId="37565EF3" w:rsidR="00797FBD" w:rsidRPr="00797FBD" w:rsidRDefault="00797FBD" w:rsidP="00797FBD">
      <w:pPr>
        <w:pStyle w:val="RepLabel"/>
      </w:pPr>
      <w:r w:rsidRPr="00C40B67">
        <w:lastRenderedPageBreak/>
        <w:t xml:space="preserve">Table A </w:t>
      </w:r>
      <w:r w:rsidRPr="00C40B67">
        <w:fldChar w:fldCharType="begin"/>
      </w:r>
      <w:r w:rsidRPr="00C40B67">
        <w:instrText xml:space="preserve"> SEQ Table_A \* ARABIC </w:instrText>
      </w:r>
      <w:r w:rsidRPr="00C40B67">
        <w:fldChar w:fldCharType="separate"/>
      </w:r>
      <w:r w:rsidR="00DF6C38">
        <w:rPr>
          <w:noProof/>
        </w:rPr>
        <w:t>11</w:t>
      </w:r>
      <w:r w:rsidRPr="00C40B67">
        <w:fldChar w:fldCharType="end"/>
      </w:r>
      <w:r w:rsidRPr="00C40B67">
        <w:t>:</w:t>
      </w:r>
      <w:r w:rsidRPr="00C40B67">
        <w:tab/>
      </w:r>
      <w:r w:rsidRPr="00797FBD">
        <w:t xml:space="preserve">Summary of Dermal absorption of </w:t>
      </w:r>
      <w:proofErr w:type="spellStart"/>
      <w:r w:rsidRPr="00797FBD">
        <w:t>Prothioconazole-desthio</w:t>
      </w:r>
      <w:proofErr w:type="spellEnd"/>
      <w:r w:rsidRPr="00797FBD">
        <w:t xml:space="preserve"> from Difenoconazole 130 g/L + </w:t>
      </w:r>
      <w:proofErr w:type="spellStart"/>
      <w:r w:rsidRPr="00797FBD">
        <w:t>Prothioconazole</w:t>
      </w:r>
      <w:proofErr w:type="spellEnd"/>
      <w:r w:rsidRPr="00797FBD">
        <w:t xml:space="preserve"> 250 g/L EC - IN233C1560 through Human Split-thickness Skin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9"/>
        <w:gridCol w:w="1473"/>
        <w:gridCol w:w="1088"/>
        <w:gridCol w:w="1455"/>
        <w:gridCol w:w="1073"/>
      </w:tblGrid>
      <w:tr w:rsidR="00797FBD" w:rsidRPr="00797FBD" w14:paraId="614BF10F" w14:textId="77777777" w:rsidTr="00797FBD">
        <w:trPr>
          <w:trHeight w:val="565"/>
          <w:jc w:val="center"/>
        </w:trPr>
        <w:tc>
          <w:tcPr>
            <w:tcW w:w="2278" w:type="pct"/>
            <w:shd w:val="clear" w:color="auto" w:fill="auto"/>
            <w:tcMar>
              <w:top w:w="17" w:type="dxa"/>
              <w:left w:w="17" w:type="dxa"/>
              <w:bottom w:w="0" w:type="dxa"/>
              <w:right w:w="17" w:type="dxa"/>
            </w:tcMar>
            <w:vAlign w:val="center"/>
            <w:hideMark/>
          </w:tcPr>
          <w:p w14:paraId="1391C396" w14:textId="77777777" w:rsidR="00797FBD" w:rsidRPr="00797FBD" w:rsidRDefault="00797FBD" w:rsidP="002A279D">
            <w:pPr>
              <w:spacing w:before="10" w:after="10"/>
              <w:ind w:left="72"/>
              <w:rPr>
                <w:color w:val="000000"/>
                <w:sz w:val="20"/>
                <w:szCs w:val="20"/>
                <w:lang w:val="en-GB"/>
              </w:rPr>
            </w:pPr>
          </w:p>
        </w:tc>
        <w:tc>
          <w:tcPr>
            <w:tcW w:w="1370" w:type="pct"/>
            <w:gridSpan w:val="2"/>
            <w:shd w:val="clear" w:color="auto" w:fill="auto"/>
            <w:tcMar>
              <w:top w:w="17" w:type="dxa"/>
              <w:left w:w="17" w:type="dxa"/>
              <w:bottom w:w="0" w:type="dxa"/>
              <w:right w:w="17" w:type="dxa"/>
            </w:tcMar>
            <w:vAlign w:val="center"/>
            <w:hideMark/>
          </w:tcPr>
          <w:p w14:paraId="5A0912C1" w14:textId="77777777" w:rsidR="00797FBD" w:rsidRPr="00797FBD" w:rsidRDefault="00797FBD" w:rsidP="002A279D">
            <w:pPr>
              <w:spacing w:before="10" w:after="10"/>
              <w:jc w:val="center"/>
              <w:rPr>
                <w:b/>
                <w:bCs/>
                <w:color w:val="000000"/>
                <w:sz w:val="20"/>
                <w:szCs w:val="20"/>
              </w:rPr>
            </w:pPr>
            <w:r w:rsidRPr="00797FBD">
              <w:rPr>
                <w:b/>
                <w:bCs/>
                <w:color w:val="000000"/>
                <w:sz w:val="20"/>
                <w:szCs w:val="20"/>
              </w:rPr>
              <w:t>Test Preparation I</w:t>
            </w:r>
          </w:p>
          <w:p w14:paraId="292157F9" w14:textId="77777777" w:rsidR="00797FBD" w:rsidRPr="00797FBD" w:rsidRDefault="00797FBD" w:rsidP="002A279D">
            <w:pPr>
              <w:spacing w:before="10" w:after="10"/>
              <w:jc w:val="center"/>
              <w:rPr>
                <w:b/>
                <w:color w:val="000000"/>
                <w:sz w:val="20"/>
                <w:szCs w:val="20"/>
              </w:rPr>
            </w:pPr>
            <w:r w:rsidRPr="00797FBD">
              <w:rPr>
                <w:sz w:val="20"/>
                <w:szCs w:val="20"/>
              </w:rPr>
              <w:t>(Field spray dilution-1)</w:t>
            </w:r>
          </w:p>
        </w:tc>
        <w:tc>
          <w:tcPr>
            <w:tcW w:w="1352" w:type="pct"/>
            <w:gridSpan w:val="2"/>
            <w:shd w:val="clear" w:color="auto" w:fill="auto"/>
            <w:vAlign w:val="center"/>
          </w:tcPr>
          <w:p w14:paraId="7F38A779" w14:textId="77777777" w:rsidR="00797FBD" w:rsidRPr="00797FBD" w:rsidRDefault="00797FBD" w:rsidP="002A279D">
            <w:pPr>
              <w:spacing w:before="10" w:after="10"/>
              <w:jc w:val="center"/>
              <w:rPr>
                <w:b/>
                <w:bCs/>
                <w:color w:val="000000"/>
                <w:sz w:val="20"/>
                <w:szCs w:val="20"/>
              </w:rPr>
            </w:pPr>
            <w:r w:rsidRPr="00797FBD">
              <w:rPr>
                <w:b/>
                <w:bCs/>
                <w:color w:val="000000"/>
                <w:sz w:val="20"/>
                <w:szCs w:val="20"/>
              </w:rPr>
              <w:t>Test Preparation II</w:t>
            </w:r>
          </w:p>
          <w:p w14:paraId="3B7DB9C1" w14:textId="77777777" w:rsidR="00797FBD" w:rsidRPr="00797FBD" w:rsidRDefault="00797FBD" w:rsidP="002A279D">
            <w:pPr>
              <w:spacing w:before="10" w:after="10"/>
              <w:jc w:val="center"/>
              <w:rPr>
                <w:b/>
                <w:color w:val="000000"/>
                <w:sz w:val="20"/>
                <w:szCs w:val="20"/>
              </w:rPr>
            </w:pPr>
            <w:r w:rsidRPr="00797FBD">
              <w:rPr>
                <w:b/>
                <w:bCs/>
                <w:color w:val="000000"/>
                <w:sz w:val="20"/>
                <w:szCs w:val="20"/>
              </w:rPr>
              <w:t>(</w:t>
            </w:r>
            <w:r w:rsidRPr="00797FBD">
              <w:rPr>
                <w:sz w:val="20"/>
                <w:szCs w:val="20"/>
              </w:rPr>
              <w:t>Field spray dilution-2)</w:t>
            </w:r>
          </w:p>
        </w:tc>
      </w:tr>
      <w:tr w:rsidR="00797FBD" w:rsidRPr="00797FBD" w14:paraId="6EE54F31" w14:textId="77777777" w:rsidTr="00797FBD">
        <w:trPr>
          <w:trHeight w:val="247"/>
          <w:jc w:val="center"/>
        </w:trPr>
        <w:tc>
          <w:tcPr>
            <w:tcW w:w="2278" w:type="pct"/>
            <w:shd w:val="clear" w:color="auto" w:fill="auto"/>
            <w:tcMar>
              <w:top w:w="17" w:type="dxa"/>
              <w:left w:w="17" w:type="dxa"/>
              <w:bottom w:w="0" w:type="dxa"/>
              <w:right w:w="17" w:type="dxa"/>
            </w:tcMar>
            <w:vAlign w:val="center"/>
            <w:hideMark/>
          </w:tcPr>
          <w:p w14:paraId="396BC562"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Test Formulation Concentration</w:t>
            </w:r>
          </w:p>
        </w:tc>
        <w:tc>
          <w:tcPr>
            <w:tcW w:w="1370" w:type="pct"/>
            <w:gridSpan w:val="2"/>
            <w:shd w:val="clear" w:color="auto" w:fill="auto"/>
            <w:tcMar>
              <w:top w:w="17" w:type="dxa"/>
              <w:left w:w="17" w:type="dxa"/>
              <w:bottom w:w="0" w:type="dxa"/>
              <w:right w:w="17" w:type="dxa"/>
            </w:tcMar>
            <w:vAlign w:val="center"/>
            <w:hideMark/>
          </w:tcPr>
          <w:p w14:paraId="768020E2" w14:textId="77777777" w:rsidR="00797FBD" w:rsidRPr="00797FBD" w:rsidRDefault="00797FBD" w:rsidP="002A279D">
            <w:pPr>
              <w:spacing w:before="10" w:after="10"/>
              <w:jc w:val="center"/>
              <w:rPr>
                <w:color w:val="000000"/>
                <w:sz w:val="20"/>
                <w:szCs w:val="20"/>
              </w:rPr>
            </w:pPr>
            <w:r w:rsidRPr="00797FBD">
              <w:rPr>
                <w:color w:val="000000"/>
                <w:sz w:val="20"/>
                <w:szCs w:val="20"/>
              </w:rPr>
              <w:t>1.59 g/L</w:t>
            </w:r>
          </w:p>
        </w:tc>
        <w:tc>
          <w:tcPr>
            <w:tcW w:w="1352" w:type="pct"/>
            <w:gridSpan w:val="2"/>
            <w:shd w:val="clear" w:color="auto" w:fill="auto"/>
            <w:tcMar>
              <w:top w:w="17" w:type="dxa"/>
              <w:left w:w="17" w:type="dxa"/>
              <w:bottom w:w="0" w:type="dxa"/>
              <w:right w:w="17" w:type="dxa"/>
            </w:tcMar>
            <w:vAlign w:val="center"/>
            <w:hideMark/>
          </w:tcPr>
          <w:p w14:paraId="2C7A679A" w14:textId="77777777" w:rsidR="00797FBD" w:rsidRPr="00797FBD" w:rsidRDefault="00797FBD" w:rsidP="002A279D">
            <w:pPr>
              <w:spacing w:before="10" w:after="10"/>
              <w:jc w:val="center"/>
              <w:rPr>
                <w:color w:val="000000"/>
                <w:sz w:val="20"/>
                <w:szCs w:val="20"/>
              </w:rPr>
            </w:pPr>
            <w:r w:rsidRPr="00797FBD">
              <w:rPr>
                <w:color w:val="000000"/>
                <w:sz w:val="20"/>
                <w:szCs w:val="20"/>
              </w:rPr>
              <w:t>0.4 g /L</w:t>
            </w:r>
          </w:p>
        </w:tc>
      </w:tr>
      <w:tr w:rsidR="00797FBD" w:rsidRPr="00797FBD" w14:paraId="520EAE37" w14:textId="77777777" w:rsidTr="00797FBD">
        <w:trPr>
          <w:trHeight w:val="247"/>
          <w:jc w:val="center"/>
        </w:trPr>
        <w:tc>
          <w:tcPr>
            <w:tcW w:w="2278" w:type="pct"/>
            <w:shd w:val="clear" w:color="auto" w:fill="auto"/>
            <w:tcMar>
              <w:top w:w="17" w:type="dxa"/>
              <w:left w:w="17" w:type="dxa"/>
              <w:bottom w:w="0" w:type="dxa"/>
              <w:right w:w="17" w:type="dxa"/>
            </w:tcMar>
            <w:vAlign w:val="center"/>
            <w:hideMark/>
          </w:tcPr>
          <w:p w14:paraId="6E1BF93E"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Applied Dose (µg/cm</w:t>
            </w:r>
            <w:r w:rsidRPr="00797FBD">
              <w:rPr>
                <w:color w:val="000000"/>
                <w:sz w:val="20"/>
                <w:szCs w:val="20"/>
                <w:vertAlign w:val="superscript"/>
                <w:lang w:val="en-GB"/>
              </w:rPr>
              <w:t>2</w:t>
            </w:r>
            <w:r w:rsidRPr="00797FBD">
              <w:rPr>
                <w:color w:val="000000"/>
                <w:sz w:val="20"/>
                <w:szCs w:val="20"/>
                <w:lang w:val="en-GB"/>
              </w:rPr>
              <w:t>)</w:t>
            </w:r>
          </w:p>
        </w:tc>
        <w:tc>
          <w:tcPr>
            <w:tcW w:w="1370" w:type="pct"/>
            <w:gridSpan w:val="2"/>
            <w:shd w:val="clear" w:color="auto" w:fill="auto"/>
            <w:tcMar>
              <w:top w:w="17" w:type="dxa"/>
              <w:left w:w="17" w:type="dxa"/>
              <w:bottom w:w="0" w:type="dxa"/>
              <w:right w:w="17" w:type="dxa"/>
            </w:tcMar>
            <w:vAlign w:val="center"/>
            <w:hideMark/>
          </w:tcPr>
          <w:p w14:paraId="4235B5D6" w14:textId="77777777" w:rsidR="00797FBD" w:rsidRPr="00797FBD" w:rsidRDefault="00797FBD" w:rsidP="002A279D">
            <w:pPr>
              <w:spacing w:before="10" w:after="10"/>
              <w:jc w:val="center"/>
              <w:rPr>
                <w:color w:val="000000"/>
                <w:sz w:val="20"/>
                <w:szCs w:val="20"/>
              </w:rPr>
            </w:pPr>
            <w:r w:rsidRPr="00797FBD">
              <w:rPr>
                <w:sz w:val="20"/>
                <w:szCs w:val="20"/>
              </w:rPr>
              <w:t>15.9 µg/cm</w:t>
            </w:r>
            <w:r w:rsidRPr="00797FBD">
              <w:rPr>
                <w:sz w:val="20"/>
                <w:szCs w:val="20"/>
                <w:vertAlign w:val="superscript"/>
              </w:rPr>
              <w:t>2</w:t>
            </w:r>
          </w:p>
        </w:tc>
        <w:tc>
          <w:tcPr>
            <w:tcW w:w="1352" w:type="pct"/>
            <w:gridSpan w:val="2"/>
            <w:shd w:val="clear" w:color="auto" w:fill="auto"/>
            <w:tcMar>
              <w:top w:w="17" w:type="dxa"/>
              <w:left w:w="17" w:type="dxa"/>
              <w:bottom w:w="0" w:type="dxa"/>
              <w:right w:w="17" w:type="dxa"/>
            </w:tcMar>
            <w:vAlign w:val="center"/>
            <w:hideMark/>
          </w:tcPr>
          <w:p w14:paraId="218DA564" w14:textId="77777777" w:rsidR="00797FBD" w:rsidRPr="00797FBD" w:rsidRDefault="00797FBD" w:rsidP="002A279D">
            <w:pPr>
              <w:spacing w:before="10" w:after="10"/>
              <w:jc w:val="center"/>
              <w:rPr>
                <w:color w:val="000000"/>
                <w:sz w:val="20"/>
                <w:szCs w:val="20"/>
              </w:rPr>
            </w:pPr>
            <w:r w:rsidRPr="00797FBD">
              <w:rPr>
                <w:sz w:val="20"/>
                <w:szCs w:val="20"/>
              </w:rPr>
              <w:t>4 µg/cm</w:t>
            </w:r>
            <w:r w:rsidRPr="00797FBD">
              <w:rPr>
                <w:sz w:val="20"/>
                <w:szCs w:val="20"/>
                <w:vertAlign w:val="superscript"/>
              </w:rPr>
              <w:t xml:space="preserve">2 </w:t>
            </w:r>
          </w:p>
        </w:tc>
      </w:tr>
      <w:tr w:rsidR="00797FBD" w:rsidRPr="00797FBD" w14:paraId="742F0FED" w14:textId="77777777" w:rsidTr="00797FBD">
        <w:trPr>
          <w:trHeight w:val="247"/>
          <w:jc w:val="center"/>
        </w:trPr>
        <w:tc>
          <w:tcPr>
            <w:tcW w:w="2278" w:type="pct"/>
            <w:shd w:val="clear" w:color="auto" w:fill="auto"/>
            <w:tcMar>
              <w:top w:w="17" w:type="dxa"/>
              <w:left w:w="17" w:type="dxa"/>
              <w:bottom w:w="0" w:type="dxa"/>
              <w:right w:w="17" w:type="dxa"/>
            </w:tcMar>
            <w:vAlign w:val="center"/>
            <w:hideMark/>
          </w:tcPr>
          <w:p w14:paraId="183E595C"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Number of replicates</w:t>
            </w:r>
          </w:p>
        </w:tc>
        <w:tc>
          <w:tcPr>
            <w:tcW w:w="1370" w:type="pct"/>
            <w:gridSpan w:val="2"/>
            <w:shd w:val="clear" w:color="auto" w:fill="auto"/>
            <w:tcMar>
              <w:top w:w="17" w:type="dxa"/>
              <w:left w:w="17" w:type="dxa"/>
              <w:bottom w:w="0" w:type="dxa"/>
              <w:right w:w="17" w:type="dxa"/>
            </w:tcMar>
            <w:vAlign w:val="center"/>
            <w:hideMark/>
          </w:tcPr>
          <w:p w14:paraId="2AF6EF0C" w14:textId="77777777" w:rsidR="00797FBD" w:rsidRPr="00797FBD" w:rsidRDefault="00797FBD" w:rsidP="002A279D">
            <w:pPr>
              <w:spacing w:before="10" w:after="10" w:line="276" w:lineRule="auto"/>
              <w:jc w:val="center"/>
              <w:rPr>
                <w:color w:val="000000"/>
                <w:sz w:val="20"/>
                <w:szCs w:val="20"/>
              </w:rPr>
            </w:pPr>
            <w:r w:rsidRPr="00797FBD">
              <w:rPr>
                <w:color w:val="000000"/>
                <w:sz w:val="20"/>
                <w:szCs w:val="20"/>
              </w:rPr>
              <w:t>8 from 4 donors</w:t>
            </w:r>
          </w:p>
        </w:tc>
        <w:tc>
          <w:tcPr>
            <w:tcW w:w="1352" w:type="pct"/>
            <w:gridSpan w:val="2"/>
            <w:shd w:val="clear" w:color="auto" w:fill="auto"/>
            <w:tcMar>
              <w:top w:w="17" w:type="dxa"/>
              <w:left w:w="17" w:type="dxa"/>
              <w:bottom w:w="0" w:type="dxa"/>
              <w:right w:w="17" w:type="dxa"/>
            </w:tcMar>
            <w:vAlign w:val="center"/>
            <w:hideMark/>
          </w:tcPr>
          <w:p w14:paraId="5E3D63EB" w14:textId="77777777" w:rsidR="00797FBD" w:rsidRPr="00797FBD" w:rsidRDefault="00797FBD" w:rsidP="002A279D">
            <w:pPr>
              <w:spacing w:before="10" w:after="10" w:line="276" w:lineRule="auto"/>
              <w:jc w:val="center"/>
              <w:rPr>
                <w:color w:val="000000"/>
                <w:sz w:val="20"/>
                <w:szCs w:val="20"/>
              </w:rPr>
            </w:pPr>
            <w:r w:rsidRPr="00797FBD">
              <w:rPr>
                <w:color w:val="000000"/>
                <w:sz w:val="20"/>
                <w:szCs w:val="20"/>
              </w:rPr>
              <w:t>8 from 4 donors</w:t>
            </w:r>
          </w:p>
        </w:tc>
      </w:tr>
      <w:tr w:rsidR="00797FBD" w:rsidRPr="00797FBD" w14:paraId="1321BCAC" w14:textId="77777777" w:rsidTr="00797FBD">
        <w:trPr>
          <w:trHeight w:val="247"/>
          <w:jc w:val="center"/>
        </w:trPr>
        <w:tc>
          <w:tcPr>
            <w:tcW w:w="2278" w:type="pct"/>
            <w:shd w:val="clear" w:color="auto" w:fill="auto"/>
            <w:tcMar>
              <w:top w:w="17" w:type="dxa"/>
              <w:left w:w="17" w:type="dxa"/>
              <w:bottom w:w="0" w:type="dxa"/>
              <w:right w:w="17" w:type="dxa"/>
            </w:tcMar>
            <w:vAlign w:val="center"/>
            <w:hideMark/>
          </w:tcPr>
          <w:p w14:paraId="4C82E3F8"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 xml:space="preserve">Cumulative Absorption into the Receptor Fluid </w:t>
            </w:r>
          </w:p>
        </w:tc>
        <w:tc>
          <w:tcPr>
            <w:tcW w:w="788" w:type="pct"/>
            <w:shd w:val="clear" w:color="auto" w:fill="auto"/>
            <w:tcMar>
              <w:top w:w="17" w:type="dxa"/>
              <w:left w:w="17" w:type="dxa"/>
              <w:bottom w:w="0" w:type="dxa"/>
              <w:right w:w="17" w:type="dxa"/>
            </w:tcMar>
            <w:vAlign w:val="center"/>
            <w:hideMark/>
          </w:tcPr>
          <w:p w14:paraId="54707816" w14:textId="77777777" w:rsidR="00797FBD" w:rsidRPr="00797FBD" w:rsidRDefault="00797FBD" w:rsidP="002A279D">
            <w:pPr>
              <w:spacing w:before="10" w:after="10" w:line="312" w:lineRule="auto"/>
              <w:jc w:val="center"/>
              <w:rPr>
                <w:color w:val="000000"/>
                <w:sz w:val="20"/>
                <w:szCs w:val="20"/>
              </w:rPr>
            </w:pPr>
            <w:r w:rsidRPr="00797FBD">
              <w:rPr>
                <w:color w:val="000000"/>
                <w:sz w:val="20"/>
                <w:szCs w:val="20"/>
              </w:rPr>
              <w:t>% of dose</w:t>
            </w:r>
          </w:p>
        </w:tc>
        <w:tc>
          <w:tcPr>
            <w:tcW w:w="582" w:type="pct"/>
            <w:shd w:val="clear" w:color="auto" w:fill="auto"/>
            <w:tcMar>
              <w:top w:w="17" w:type="dxa"/>
              <w:left w:w="17" w:type="dxa"/>
              <w:bottom w:w="0" w:type="dxa"/>
              <w:right w:w="17" w:type="dxa"/>
            </w:tcMar>
            <w:vAlign w:val="center"/>
            <w:hideMark/>
          </w:tcPr>
          <w:p w14:paraId="79BBB968" w14:textId="77777777" w:rsidR="00797FBD" w:rsidRPr="00797FBD" w:rsidRDefault="00797FBD" w:rsidP="002A279D">
            <w:pPr>
              <w:spacing w:before="10" w:after="10" w:line="312" w:lineRule="auto"/>
              <w:jc w:val="center"/>
              <w:rPr>
                <w:color w:val="000000"/>
                <w:sz w:val="20"/>
                <w:szCs w:val="20"/>
              </w:rPr>
            </w:pPr>
            <w:r w:rsidRPr="00797FBD">
              <w:rPr>
                <w:color w:val="000000"/>
                <w:sz w:val="20"/>
                <w:szCs w:val="20"/>
              </w:rPr>
              <w:t>µg/cm</w:t>
            </w:r>
            <w:r w:rsidRPr="00797FBD">
              <w:rPr>
                <w:color w:val="000000"/>
                <w:sz w:val="20"/>
                <w:szCs w:val="20"/>
                <w:vertAlign w:val="superscript"/>
              </w:rPr>
              <w:t>2</w:t>
            </w:r>
          </w:p>
        </w:tc>
        <w:tc>
          <w:tcPr>
            <w:tcW w:w="778" w:type="pct"/>
            <w:shd w:val="clear" w:color="auto" w:fill="auto"/>
            <w:tcMar>
              <w:top w:w="17" w:type="dxa"/>
              <w:left w:w="17" w:type="dxa"/>
              <w:bottom w:w="0" w:type="dxa"/>
              <w:right w:w="17" w:type="dxa"/>
            </w:tcMar>
            <w:vAlign w:val="center"/>
            <w:hideMark/>
          </w:tcPr>
          <w:p w14:paraId="31C4CDAF" w14:textId="77777777" w:rsidR="00797FBD" w:rsidRPr="00797FBD" w:rsidRDefault="00797FBD" w:rsidP="002A279D">
            <w:pPr>
              <w:spacing w:before="10" w:after="10" w:line="312" w:lineRule="auto"/>
              <w:jc w:val="center"/>
              <w:rPr>
                <w:color w:val="000000"/>
                <w:sz w:val="20"/>
                <w:szCs w:val="20"/>
              </w:rPr>
            </w:pPr>
            <w:r w:rsidRPr="00797FBD">
              <w:rPr>
                <w:color w:val="000000"/>
                <w:sz w:val="20"/>
                <w:szCs w:val="20"/>
              </w:rPr>
              <w:t>% of dose</w:t>
            </w:r>
          </w:p>
        </w:tc>
        <w:tc>
          <w:tcPr>
            <w:tcW w:w="575" w:type="pct"/>
            <w:shd w:val="clear" w:color="auto" w:fill="auto"/>
            <w:tcMar>
              <w:top w:w="17" w:type="dxa"/>
              <w:left w:w="17" w:type="dxa"/>
              <w:bottom w:w="0" w:type="dxa"/>
              <w:right w:w="17" w:type="dxa"/>
            </w:tcMar>
            <w:vAlign w:val="center"/>
            <w:hideMark/>
          </w:tcPr>
          <w:p w14:paraId="661372A3" w14:textId="77777777" w:rsidR="00797FBD" w:rsidRPr="00797FBD" w:rsidRDefault="00797FBD" w:rsidP="002A279D">
            <w:pPr>
              <w:spacing w:before="10" w:after="10" w:line="312" w:lineRule="auto"/>
              <w:jc w:val="center"/>
              <w:rPr>
                <w:color w:val="000000"/>
                <w:sz w:val="20"/>
                <w:szCs w:val="20"/>
              </w:rPr>
            </w:pPr>
            <w:r w:rsidRPr="00797FBD">
              <w:rPr>
                <w:color w:val="000000"/>
                <w:sz w:val="20"/>
                <w:szCs w:val="20"/>
              </w:rPr>
              <w:t>µg/cm</w:t>
            </w:r>
            <w:r w:rsidRPr="00797FBD">
              <w:rPr>
                <w:color w:val="000000"/>
                <w:sz w:val="20"/>
                <w:szCs w:val="20"/>
                <w:vertAlign w:val="superscript"/>
              </w:rPr>
              <w:t>2</w:t>
            </w:r>
          </w:p>
        </w:tc>
      </w:tr>
      <w:tr w:rsidR="00797FBD" w:rsidRPr="00797FBD" w14:paraId="13CF0A8E" w14:textId="77777777" w:rsidTr="00797FBD">
        <w:trPr>
          <w:trHeight w:val="247"/>
          <w:jc w:val="center"/>
        </w:trPr>
        <w:tc>
          <w:tcPr>
            <w:tcW w:w="2278" w:type="pct"/>
            <w:shd w:val="clear" w:color="auto" w:fill="auto"/>
            <w:tcMar>
              <w:top w:w="17" w:type="dxa"/>
              <w:left w:w="17" w:type="dxa"/>
              <w:bottom w:w="0" w:type="dxa"/>
              <w:right w:w="17" w:type="dxa"/>
            </w:tcMar>
            <w:vAlign w:val="center"/>
            <w:hideMark/>
          </w:tcPr>
          <w:p w14:paraId="104FC3B7" w14:textId="77777777" w:rsidR="00797FBD" w:rsidRPr="00797FBD" w:rsidRDefault="00797FBD" w:rsidP="002A279D">
            <w:pPr>
              <w:spacing w:before="10" w:after="10" w:line="312" w:lineRule="auto"/>
              <w:ind w:left="72"/>
              <w:rPr>
                <w:color w:val="000000"/>
                <w:sz w:val="20"/>
                <w:szCs w:val="20"/>
                <w:lang w:val="en-GB"/>
              </w:rPr>
            </w:pPr>
            <w:r w:rsidRPr="00797FBD">
              <w:rPr>
                <w:color w:val="000000"/>
                <w:sz w:val="20"/>
                <w:szCs w:val="20"/>
                <w:lang w:val="en-GB"/>
              </w:rPr>
              <w:tab/>
            </w:r>
            <w:r w:rsidRPr="00797FBD">
              <w:rPr>
                <w:color w:val="000000"/>
                <w:sz w:val="20"/>
                <w:szCs w:val="20"/>
                <w:lang w:val="en-GB"/>
              </w:rPr>
              <w:tab/>
              <w:t>after 12 h</w:t>
            </w:r>
          </w:p>
        </w:tc>
        <w:tc>
          <w:tcPr>
            <w:tcW w:w="788" w:type="pct"/>
            <w:shd w:val="clear" w:color="auto" w:fill="auto"/>
            <w:tcMar>
              <w:top w:w="17" w:type="dxa"/>
              <w:left w:w="17" w:type="dxa"/>
              <w:bottom w:w="0" w:type="dxa"/>
              <w:right w:w="17" w:type="dxa"/>
            </w:tcMar>
            <w:vAlign w:val="center"/>
          </w:tcPr>
          <w:p w14:paraId="5F1403EB" w14:textId="77777777" w:rsidR="00797FBD" w:rsidRPr="00797FBD" w:rsidRDefault="00797FBD" w:rsidP="002A279D">
            <w:pPr>
              <w:spacing w:before="10" w:after="10"/>
              <w:jc w:val="center"/>
              <w:rPr>
                <w:sz w:val="20"/>
                <w:szCs w:val="20"/>
              </w:rPr>
            </w:pPr>
            <w:r w:rsidRPr="00797FBD">
              <w:rPr>
                <w:sz w:val="20"/>
                <w:szCs w:val="20"/>
              </w:rPr>
              <w:t>7.25</w:t>
            </w:r>
          </w:p>
        </w:tc>
        <w:tc>
          <w:tcPr>
            <w:tcW w:w="582" w:type="pct"/>
            <w:shd w:val="clear" w:color="auto" w:fill="auto"/>
            <w:tcMar>
              <w:top w:w="17" w:type="dxa"/>
              <w:left w:w="17" w:type="dxa"/>
              <w:bottom w:w="0" w:type="dxa"/>
              <w:right w:w="17" w:type="dxa"/>
            </w:tcMar>
            <w:vAlign w:val="center"/>
          </w:tcPr>
          <w:p w14:paraId="1DE7304E" w14:textId="77777777" w:rsidR="00797FBD" w:rsidRPr="00797FBD" w:rsidRDefault="00797FBD" w:rsidP="002A279D">
            <w:pPr>
              <w:spacing w:before="10" w:after="10"/>
              <w:jc w:val="center"/>
              <w:rPr>
                <w:sz w:val="20"/>
                <w:szCs w:val="20"/>
              </w:rPr>
            </w:pPr>
            <w:r w:rsidRPr="00797FBD">
              <w:rPr>
                <w:sz w:val="20"/>
                <w:szCs w:val="20"/>
              </w:rPr>
              <w:t>1.1449</w:t>
            </w:r>
          </w:p>
        </w:tc>
        <w:tc>
          <w:tcPr>
            <w:tcW w:w="778" w:type="pct"/>
            <w:shd w:val="clear" w:color="auto" w:fill="auto"/>
            <w:tcMar>
              <w:top w:w="17" w:type="dxa"/>
              <w:left w:w="17" w:type="dxa"/>
              <w:bottom w:w="0" w:type="dxa"/>
              <w:right w:w="17" w:type="dxa"/>
            </w:tcMar>
            <w:vAlign w:val="center"/>
          </w:tcPr>
          <w:p w14:paraId="4934E352" w14:textId="77777777" w:rsidR="00797FBD" w:rsidRPr="00797FBD" w:rsidRDefault="00797FBD" w:rsidP="002A279D">
            <w:pPr>
              <w:spacing w:before="10" w:after="10"/>
              <w:jc w:val="center"/>
              <w:rPr>
                <w:sz w:val="20"/>
                <w:szCs w:val="20"/>
              </w:rPr>
            </w:pPr>
            <w:r w:rsidRPr="00797FBD">
              <w:rPr>
                <w:sz w:val="20"/>
                <w:szCs w:val="20"/>
              </w:rPr>
              <w:t>8.02</w:t>
            </w:r>
          </w:p>
        </w:tc>
        <w:tc>
          <w:tcPr>
            <w:tcW w:w="575" w:type="pct"/>
            <w:shd w:val="clear" w:color="auto" w:fill="auto"/>
            <w:tcMar>
              <w:top w:w="17" w:type="dxa"/>
              <w:left w:w="17" w:type="dxa"/>
              <w:bottom w:w="0" w:type="dxa"/>
              <w:right w:w="17" w:type="dxa"/>
            </w:tcMar>
            <w:vAlign w:val="center"/>
          </w:tcPr>
          <w:p w14:paraId="0D01A978" w14:textId="77777777" w:rsidR="00797FBD" w:rsidRPr="00797FBD" w:rsidRDefault="00797FBD" w:rsidP="002A279D">
            <w:pPr>
              <w:spacing w:before="10" w:after="10"/>
              <w:jc w:val="center"/>
              <w:rPr>
                <w:sz w:val="20"/>
                <w:szCs w:val="20"/>
              </w:rPr>
            </w:pPr>
            <w:r w:rsidRPr="00797FBD">
              <w:rPr>
                <w:sz w:val="20"/>
                <w:szCs w:val="20"/>
              </w:rPr>
              <w:t>0.3440</w:t>
            </w:r>
          </w:p>
        </w:tc>
      </w:tr>
      <w:tr w:rsidR="00797FBD" w:rsidRPr="00797FBD" w14:paraId="11694A64" w14:textId="77777777" w:rsidTr="00797FBD">
        <w:trPr>
          <w:trHeight w:val="247"/>
          <w:jc w:val="center"/>
        </w:trPr>
        <w:tc>
          <w:tcPr>
            <w:tcW w:w="2278" w:type="pct"/>
            <w:shd w:val="clear" w:color="auto" w:fill="auto"/>
            <w:tcMar>
              <w:top w:w="17" w:type="dxa"/>
              <w:left w:w="17" w:type="dxa"/>
              <w:bottom w:w="0" w:type="dxa"/>
              <w:right w:w="17" w:type="dxa"/>
            </w:tcMar>
            <w:vAlign w:val="center"/>
            <w:hideMark/>
          </w:tcPr>
          <w:p w14:paraId="08D4B8A4" w14:textId="77777777" w:rsidR="00797FBD" w:rsidRPr="00797FBD" w:rsidRDefault="00797FBD" w:rsidP="002A279D">
            <w:pPr>
              <w:spacing w:before="10" w:after="10" w:line="312" w:lineRule="auto"/>
              <w:ind w:left="72"/>
              <w:rPr>
                <w:color w:val="000000"/>
                <w:sz w:val="20"/>
                <w:szCs w:val="20"/>
                <w:lang w:val="en-GB"/>
              </w:rPr>
            </w:pPr>
            <w:r w:rsidRPr="00797FBD">
              <w:rPr>
                <w:color w:val="000000"/>
                <w:sz w:val="20"/>
                <w:szCs w:val="20"/>
                <w:lang w:val="en-GB"/>
              </w:rPr>
              <w:tab/>
            </w:r>
            <w:r w:rsidRPr="00797FBD">
              <w:rPr>
                <w:color w:val="000000"/>
                <w:sz w:val="20"/>
                <w:szCs w:val="20"/>
                <w:lang w:val="en-GB"/>
              </w:rPr>
              <w:tab/>
              <w:t>after 24 h</w:t>
            </w:r>
          </w:p>
        </w:tc>
        <w:tc>
          <w:tcPr>
            <w:tcW w:w="788" w:type="pct"/>
            <w:shd w:val="clear" w:color="auto" w:fill="auto"/>
            <w:tcMar>
              <w:top w:w="17" w:type="dxa"/>
              <w:left w:w="17" w:type="dxa"/>
              <w:bottom w:w="0" w:type="dxa"/>
              <w:right w:w="17" w:type="dxa"/>
            </w:tcMar>
            <w:vAlign w:val="center"/>
          </w:tcPr>
          <w:p w14:paraId="63BC10E4" w14:textId="77777777" w:rsidR="00797FBD" w:rsidRPr="00797FBD" w:rsidRDefault="00797FBD" w:rsidP="002A279D">
            <w:pPr>
              <w:spacing w:before="10" w:after="10"/>
              <w:jc w:val="center"/>
              <w:rPr>
                <w:sz w:val="20"/>
                <w:szCs w:val="20"/>
              </w:rPr>
            </w:pPr>
            <w:r w:rsidRPr="00797FBD">
              <w:rPr>
                <w:sz w:val="20"/>
                <w:szCs w:val="20"/>
              </w:rPr>
              <w:t>8.63</w:t>
            </w:r>
          </w:p>
        </w:tc>
        <w:tc>
          <w:tcPr>
            <w:tcW w:w="582" w:type="pct"/>
            <w:shd w:val="clear" w:color="auto" w:fill="auto"/>
            <w:tcMar>
              <w:top w:w="17" w:type="dxa"/>
              <w:left w:w="17" w:type="dxa"/>
              <w:bottom w:w="0" w:type="dxa"/>
              <w:right w:w="17" w:type="dxa"/>
            </w:tcMar>
            <w:vAlign w:val="center"/>
          </w:tcPr>
          <w:p w14:paraId="40E0E633" w14:textId="77777777" w:rsidR="00797FBD" w:rsidRPr="00797FBD" w:rsidRDefault="00797FBD" w:rsidP="002A279D">
            <w:pPr>
              <w:spacing w:before="10" w:after="10"/>
              <w:jc w:val="center"/>
              <w:rPr>
                <w:sz w:val="20"/>
                <w:szCs w:val="20"/>
              </w:rPr>
            </w:pPr>
            <w:r w:rsidRPr="00797FBD">
              <w:rPr>
                <w:sz w:val="20"/>
                <w:szCs w:val="20"/>
              </w:rPr>
              <w:t>1.3633</w:t>
            </w:r>
          </w:p>
        </w:tc>
        <w:tc>
          <w:tcPr>
            <w:tcW w:w="778" w:type="pct"/>
            <w:shd w:val="clear" w:color="auto" w:fill="auto"/>
            <w:tcMar>
              <w:top w:w="17" w:type="dxa"/>
              <w:left w:w="17" w:type="dxa"/>
              <w:bottom w:w="0" w:type="dxa"/>
              <w:right w:w="17" w:type="dxa"/>
            </w:tcMar>
            <w:vAlign w:val="center"/>
          </w:tcPr>
          <w:p w14:paraId="0EEC1789" w14:textId="77777777" w:rsidR="00797FBD" w:rsidRPr="00797FBD" w:rsidRDefault="00797FBD" w:rsidP="002A279D">
            <w:pPr>
              <w:spacing w:before="10" w:after="10"/>
              <w:jc w:val="center"/>
              <w:rPr>
                <w:sz w:val="20"/>
                <w:szCs w:val="20"/>
              </w:rPr>
            </w:pPr>
            <w:r w:rsidRPr="00797FBD">
              <w:rPr>
                <w:sz w:val="20"/>
                <w:szCs w:val="20"/>
              </w:rPr>
              <w:t>9.56</w:t>
            </w:r>
          </w:p>
        </w:tc>
        <w:tc>
          <w:tcPr>
            <w:tcW w:w="575" w:type="pct"/>
            <w:shd w:val="clear" w:color="auto" w:fill="auto"/>
            <w:tcMar>
              <w:top w:w="17" w:type="dxa"/>
              <w:left w:w="17" w:type="dxa"/>
              <w:bottom w:w="0" w:type="dxa"/>
              <w:right w:w="17" w:type="dxa"/>
            </w:tcMar>
            <w:vAlign w:val="center"/>
          </w:tcPr>
          <w:p w14:paraId="124F908E" w14:textId="77777777" w:rsidR="00797FBD" w:rsidRPr="00797FBD" w:rsidRDefault="00797FBD" w:rsidP="002A279D">
            <w:pPr>
              <w:spacing w:before="10" w:after="10"/>
              <w:jc w:val="center"/>
              <w:rPr>
                <w:sz w:val="20"/>
                <w:szCs w:val="20"/>
              </w:rPr>
            </w:pPr>
            <w:r w:rsidRPr="00797FBD">
              <w:rPr>
                <w:sz w:val="20"/>
                <w:szCs w:val="20"/>
              </w:rPr>
              <w:t>0.4098</w:t>
            </w:r>
          </w:p>
        </w:tc>
      </w:tr>
      <w:tr w:rsidR="00797FBD" w:rsidRPr="00797FBD" w14:paraId="62D67470" w14:textId="77777777" w:rsidTr="00797FBD">
        <w:trPr>
          <w:trHeight w:val="247"/>
          <w:jc w:val="center"/>
        </w:trPr>
        <w:tc>
          <w:tcPr>
            <w:tcW w:w="2278" w:type="pct"/>
            <w:shd w:val="clear" w:color="auto" w:fill="auto"/>
            <w:tcMar>
              <w:top w:w="17" w:type="dxa"/>
              <w:left w:w="17" w:type="dxa"/>
              <w:bottom w:w="0" w:type="dxa"/>
              <w:right w:w="17" w:type="dxa"/>
            </w:tcMar>
            <w:vAlign w:val="center"/>
            <w:hideMark/>
          </w:tcPr>
          <w:p w14:paraId="0F5797A7"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Mean Maximal Flux (µg/cm</w:t>
            </w:r>
            <w:r w:rsidRPr="00797FBD">
              <w:rPr>
                <w:color w:val="000000"/>
                <w:sz w:val="20"/>
                <w:szCs w:val="20"/>
                <w:vertAlign w:val="superscript"/>
                <w:lang w:val="en-GB"/>
              </w:rPr>
              <w:t>2</w:t>
            </w:r>
            <w:r w:rsidRPr="00797FBD">
              <w:rPr>
                <w:color w:val="000000"/>
                <w:sz w:val="20"/>
                <w:szCs w:val="20"/>
                <w:lang w:val="en-GB"/>
              </w:rPr>
              <w:t>/h)</w:t>
            </w:r>
          </w:p>
        </w:tc>
        <w:tc>
          <w:tcPr>
            <w:tcW w:w="1370" w:type="pct"/>
            <w:gridSpan w:val="2"/>
            <w:shd w:val="clear" w:color="auto" w:fill="auto"/>
            <w:tcMar>
              <w:top w:w="17" w:type="dxa"/>
              <w:left w:w="17" w:type="dxa"/>
              <w:bottom w:w="0" w:type="dxa"/>
              <w:right w:w="17" w:type="dxa"/>
            </w:tcMar>
            <w:vAlign w:val="center"/>
          </w:tcPr>
          <w:p w14:paraId="2E61936C" w14:textId="77777777" w:rsidR="00797FBD" w:rsidRPr="00797FBD" w:rsidRDefault="00797FBD" w:rsidP="002A279D">
            <w:pPr>
              <w:spacing w:before="10" w:after="10"/>
              <w:jc w:val="center"/>
              <w:rPr>
                <w:color w:val="000000"/>
                <w:sz w:val="20"/>
                <w:szCs w:val="20"/>
              </w:rPr>
            </w:pPr>
            <w:r w:rsidRPr="00797FBD">
              <w:rPr>
                <w:color w:val="000000"/>
                <w:sz w:val="20"/>
                <w:szCs w:val="20"/>
              </w:rPr>
              <w:t>0.138</w:t>
            </w:r>
          </w:p>
        </w:tc>
        <w:tc>
          <w:tcPr>
            <w:tcW w:w="1352" w:type="pct"/>
            <w:gridSpan w:val="2"/>
            <w:shd w:val="clear" w:color="auto" w:fill="auto"/>
            <w:tcMar>
              <w:top w:w="17" w:type="dxa"/>
              <w:left w:w="17" w:type="dxa"/>
              <w:bottom w:w="0" w:type="dxa"/>
              <w:right w:w="17" w:type="dxa"/>
            </w:tcMar>
            <w:vAlign w:val="center"/>
          </w:tcPr>
          <w:p w14:paraId="70616116" w14:textId="77777777" w:rsidR="00797FBD" w:rsidRPr="00797FBD" w:rsidRDefault="00797FBD" w:rsidP="002A279D">
            <w:pPr>
              <w:spacing w:before="10" w:after="10"/>
              <w:jc w:val="center"/>
              <w:rPr>
                <w:color w:val="000000"/>
                <w:sz w:val="20"/>
                <w:szCs w:val="20"/>
              </w:rPr>
            </w:pPr>
            <w:r w:rsidRPr="00797FBD">
              <w:rPr>
                <w:color w:val="000000"/>
                <w:sz w:val="20"/>
                <w:szCs w:val="20"/>
              </w:rPr>
              <w:t>0.036</w:t>
            </w:r>
          </w:p>
        </w:tc>
      </w:tr>
      <w:tr w:rsidR="00797FBD" w:rsidRPr="00797FBD" w14:paraId="6C7D05B6" w14:textId="77777777" w:rsidTr="00797FBD">
        <w:trPr>
          <w:trHeight w:val="247"/>
          <w:jc w:val="center"/>
        </w:trPr>
        <w:tc>
          <w:tcPr>
            <w:tcW w:w="2278" w:type="pct"/>
            <w:shd w:val="clear" w:color="auto" w:fill="auto"/>
            <w:tcMar>
              <w:top w:w="17" w:type="dxa"/>
              <w:left w:w="17" w:type="dxa"/>
              <w:bottom w:w="0" w:type="dxa"/>
              <w:right w:w="17" w:type="dxa"/>
            </w:tcMar>
            <w:vAlign w:val="center"/>
            <w:hideMark/>
          </w:tcPr>
          <w:p w14:paraId="583DD8CF"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Lag Time (h)</w:t>
            </w:r>
          </w:p>
        </w:tc>
        <w:tc>
          <w:tcPr>
            <w:tcW w:w="1370" w:type="pct"/>
            <w:gridSpan w:val="2"/>
            <w:shd w:val="clear" w:color="auto" w:fill="auto"/>
            <w:tcMar>
              <w:top w:w="17" w:type="dxa"/>
              <w:left w:w="17" w:type="dxa"/>
              <w:bottom w:w="0" w:type="dxa"/>
              <w:right w:w="17" w:type="dxa"/>
            </w:tcMar>
            <w:vAlign w:val="center"/>
          </w:tcPr>
          <w:p w14:paraId="57B35B28" w14:textId="77777777" w:rsidR="00797FBD" w:rsidRPr="00797FBD" w:rsidRDefault="00797FBD" w:rsidP="002A279D">
            <w:pPr>
              <w:spacing w:before="10" w:after="10"/>
              <w:jc w:val="center"/>
              <w:rPr>
                <w:color w:val="000000"/>
                <w:sz w:val="20"/>
                <w:szCs w:val="20"/>
              </w:rPr>
            </w:pPr>
            <w:r w:rsidRPr="00797FBD">
              <w:rPr>
                <w:color w:val="000000"/>
                <w:sz w:val="20"/>
                <w:szCs w:val="20"/>
              </w:rPr>
              <w:t>1.09</w:t>
            </w:r>
          </w:p>
        </w:tc>
        <w:tc>
          <w:tcPr>
            <w:tcW w:w="1352" w:type="pct"/>
            <w:gridSpan w:val="2"/>
            <w:shd w:val="clear" w:color="auto" w:fill="auto"/>
            <w:tcMar>
              <w:top w:w="17" w:type="dxa"/>
              <w:left w:w="17" w:type="dxa"/>
              <w:bottom w:w="0" w:type="dxa"/>
              <w:right w:w="17" w:type="dxa"/>
            </w:tcMar>
            <w:vAlign w:val="center"/>
          </w:tcPr>
          <w:p w14:paraId="16BD0532" w14:textId="77777777" w:rsidR="00797FBD" w:rsidRPr="00797FBD" w:rsidRDefault="00797FBD" w:rsidP="002A279D">
            <w:pPr>
              <w:spacing w:before="10" w:after="10"/>
              <w:jc w:val="center"/>
              <w:rPr>
                <w:color w:val="000000"/>
                <w:sz w:val="20"/>
                <w:szCs w:val="20"/>
              </w:rPr>
            </w:pPr>
            <w:r w:rsidRPr="00797FBD">
              <w:rPr>
                <w:color w:val="000000"/>
                <w:sz w:val="20"/>
                <w:szCs w:val="20"/>
              </w:rPr>
              <w:t>1.02</w:t>
            </w:r>
          </w:p>
        </w:tc>
      </w:tr>
      <w:tr w:rsidR="00797FBD" w:rsidRPr="00797FBD" w14:paraId="031620FE" w14:textId="77777777" w:rsidTr="00797FBD">
        <w:trPr>
          <w:trHeight w:val="230"/>
          <w:jc w:val="center"/>
        </w:trPr>
        <w:tc>
          <w:tcPr>
            <w:tcW w:w="2278" w:type="pct"/>
            <w:vMerge w:val="restart"/>
            <w:shd w:val="clear" w:color="auto" w:fill="auto"/>
            <w:tcMar>
              <w:top w:w="17" w:type="dxa"/>
              <w:left w:w="17" w:type="dxa"/>
              <w:bottom w:w="0" w:type="dxa"/>
              <w:right w:w="17" w:type="dxa"/>
            </w:tcMar>
            <w:vAlign w:val="center"/>
            <w:hideMark/>
          </w:tcPr>
          <w:p w14:paraId="1350F9F3" w14:textId="77777777" w:rsidR="00797FBD" w:rsidRPr="00797FBD" w:rsidRDefault="00797FBD" w:rsidP="002A279D">
            <w:pPr>
              <w:spacing w:before="10" w:after="10"/>
              <w:ind w:left="72"/>
              <w:rPr>
                <w:color w:val="000000"/>
                <w:sz w:val="20"/>
                <w:szCs w:val="20"/>
                <w:lang w:val="en-GB"/>
              </w:rPr>
            </w:pPr>
          </w:p>
        </w:tc>
        <w:tc>
          <w:tcPr>
            <w:tcW w:w="2722" w:type="pct"/>
            <w:gridSpan w:val="4"/>
            <w:shd w:val="clear" w:color="auto" w:fill="auto"/>
            <w:tcMar>
              <w:top w:w="17" w:type="dxa"/>
              <w:left w:w="17" w:type="dxa"/>
              <w:bottom w:w="0" w:type="dxa"/>
              <w:right w:w="17" w:type="dxa"/>
            </w:tcMar>
            <w:vAlign w:val="center"/>
            <w:hideMark/>
          </w:tcPr>
          <w:p w14:paraId="2491A93C" w14:textId="77777777" w:rsidR="00797FBD" w:rsidRPr="00797FBD" w:rsidRDefault="00797FBD" w:rsidP="002A279D">
            <w:pPr>
              <w:spacing w:before="10" w:after="10"/>
              <w:jc w:val="center"/>
              <w:rPr>
                <w:b/>
                <w:sz w:val="20"/>
                <w:szCs w:val="20"/>
              </w:rPr>
            </w:pPr>
            <w:r w:rsidRPr="00797FBD">
              <w:rPr>
                <w:b/>
                <w:sz w:val="20"/>
                <w:szCs w:val="20"/>
              </w:rPr>
              <w:t>Recovery of [</w:t>
            </w:r>
            <w:r w:rsidRPr="00797FBD">
              <w:rPr>
                <w:b/>
                <w:sz w:val="20"/>
                <w:szCs w:val="20"/>
                <w:vertAlign w:val="superscript"/>
              </w:rPr>
              <w:t>14</w:t>
            </w:r>
            <w:r w:rsidRPr="00797FBD">
              <w:rPr>
                <w:b/>
                <w:sz w:val="20"/>
                <w:szCs w:val="20"/>
              </w:rPr>
              <w:t xml:space="preserve">C] </w:t>
            </w:r>
            <w:proofErr w:type="spellStart"/>
            <w:r w:rsidRPr="00797FBD">
              <w:rPr>
                <w:b/>
                <w:sz w:val="20"/>
                <w:szCs w:val="20"/>
                <w:lang w:val="en-GB"/>
              </w:rPr>
              <w:t>Prothioconazole-desthio</w:t>
            </w:r>
            <w:proofErr w:type="spellEnd"/>
            <w:r w:rsidRPr="00797FBD">
              <w:rPr>
                <w:b/>
                <w:sz w:val="20"/>
                <w:szCs w:val="20"/>
              </w:rPr>
              <w:t xml:space="preserve"> (% of dose)</w:t>
            </w:r>
          </w:p>
        </w:tc>
      </w:tr>
      <w:tr w:rsidR="00797FBD" w:rsidRPr="00797FBD" w14:paraId="7DABA08C" w14:textId="77777777" w:rsidTr="00797FBD">
        <w:trPr>
          <w:trHeight w:val="230"/>
          <w:jc w:val="center"/>
        </w:trPr>
        <w:tc>
          <w:tcPr>
            <w:tcW w:w="2278" w:type="pct"/>
            <w:vMerge/>
            <w:shd w:val="clear" w:color="auto" w:fill="auto"/>
            <w:tcMar>
              <w:top w:w="17" w:type="dxa"/>
              <w:left w:w="17" w:type="dxa"/>
              <w:bottom w:w="0" w:type="dxa"/>
              <w:right w:w="17" w:type="dxa"/>
            </w:tcMar>
            <w:vAlign w:val="center"/>
            <w:hideMark/>
          </w:tcPr>
          <w:p w14:paraId="02FC5A9D" w14:textId="77777777" w:rsidR="00797FBD" w:rsidRPr="00797FBD" w:rsidRDefault="00797FBD" w:rsidP="002A279D">
            <w:pPr>
              <w:spacing w:before="10" w:after="10"/>
              <w:ind w:left="72"/>
              <w:rPr>
                <w:color w:val="000000"/>
                <w:sz w:val="20"/>
                <w:szCs w:val="20"/>
                <w:lang w:val="en-GB"/>
              </w:rPr>
            </w:pPr>
          </w:p>
        </w:tc>
        <w:tc>
          <w:tcPr>
            <w:tcW w:w="788" w:type="pct"/>
            <w:shd w:val="clear" w:color="auto" w:fill="auto"/>
            <w:tcMar>
              <w:top w:w="17" w:type="dxa"/>
              <w:left w:w="17" w:type="dxa"/>
              <w:bottom w:w="0" w:type="dxa"/>
              <w:right w:w="17" w:type="dxa"/>
            </w:tcMar>
            <w:vAlign w:val="center"/>
            <w:hideMark/>
          </w:tcPr>
          <w:p w14:paraId="262CDE34" w14:textId="77777777" w:rsidR="00797FBD" w:rsidRPr="00797FBD" w:rsidRDefault="00797FBD" w:rsidP="002A279D">
            <w:pPr>
              <w:spacing w:before="10" w:after="10"/>
              <w:jc w:val="center"/>
              <w:rPr>
                <w:sz w:val="20"/>
                <w:szCs w:val="20"/>
              </w:rPr>
            </w:pPr>
            <w:r w:rsidRPr="00797FBD">
              <w:rPr>
                <w:sz w:val="20"/>
                <w:szCs w:val="20"/>
              </w:rPr>
              <w:t>Mean</w:t>
            </w:r>
          </w:p>
        </w:tc>
        <w:tc>
          <w:tcPr>
            <w:tcW w:w="582" w:type="pct"/>
            <w:shd w:val="clear" w:color="auto" w:fill="auto"/>
            <w:vAlign w:val="center"/>
          </w:tcPr>
          <w:p w14:paraId="22553EF7" w14:textId="77777777" w:rsidR="00797FBD" w:rsidRPr="00797FBD" w:rsidRDefault="00797FBD" w:rsidP="002A279D">
            <w:pPr>
              <w:spacing w:before="10" w:after="10"/>
              <w:jc w:val="center"/>
              <w:rPr>
                <w:sz w:val="20"/>
                <w:szCs w:val="20"/>
              </w:rPr>
            </w:pPr>
            <w:r w:rsidRPr="00797FBD">
              <w:rPr>
                <w:sz w:val="20"/>
                <w:szCs w:val="20"/>
              </w:rPr>
              <w:t>SD</w:t>
            </w:r>
          </w:p>
        </w:tc>
        <w:tc>
          <w:tcPr>
            <w:tcW w:w="778" w:type="pct"/>
            <w:shd w:val="clear" w:color="auto" w:fill="auto"/>
            <w:vAlign w:val="center"/>
          </w:tcPr>
          <w:p w14:paraId="3B5D3FE7" w14:textId="77777777" w:rsidR="00797FBD" w:rsidRPr="00797FBD" w:rsidRDefault="00797FBD" w:rsidP="002A279D">
            <w:pPr>
              <w:spacing w:before="10" w:after="10"/>
              <w:jc w:val="center"/>
              <w:rPr>
                <w:sz w:val="20"/>
                <w:szCs w:val="20"/>
              </w:rPr>
            </w:pPr>
            <w:r w:rsidRPr="00797FBD">
              <w:rPr>
                <w:sz w:val="20"/>
                <w:szCs w:val="20"/>
              </w:rPr>
              <w:t>Mean</w:t>
            </w:r>
          </w:p>
        </w:tc>
        <w:tc>
          <w:tcPr>
            <w:tcW w:w="575" w:type="pct"/>
            <w:shd w:val="clear" w:color="auto" w:fill="auto"/>
            <w:vAlign w:val="center"/>
          </w:tcPr>
          <w:p w14:paraId="03696746" w14:textId="77777777" w:rsidR="00797FBD" w:rsidRPr="00797FBD" w:rsidRDefault="00797FBD" w:rsidP="002A279D">
            <w:pPr>
              <w:spacing w:before="10" w:after="10"/>
              <w:jc w:val="center"/>
              <w:rPr>
                <w:sz w:val="20"/>
                <w:szCs w:val="20"/>
              </w:rPr>
            </w:pPr>
            <w:r w:rsidRPr="00797FBD">
              <w:rPr>
                <w:sz w:val="20"/>
                <w:szCs w:val="20"/>
              </w:rPr>
              <w:t>SD</w:t>
            </w:r>
          </w:p>
        </w:tc>
      </w:tr>
      <w:tr w:rsidR="00797FBD" w:rsidRPr="00797FBD" w14:paraId="0ED04B7B" w14:textId="77777777" w:rsidTr="00797FBD">
        <w:trPr>
          <w:trHeight w:val="206"/>
          <w:jc w:val="center"/>
        </w:trPr>
        <w:tc>
          <w:tcPr>
            <w:tcW w:w="2278" w:type="pct"/>
            <w:shd w:val="clear" w:color="auto" w:fill="auto"/>
            <w:tcMar>
              <w:top w:w="17" w:type="dxa"/>
              <w:left w:w="17" w:type="dxa"/>
              <w:bottom w:w="0" w:type="dxa"/>
              <w:right w:w="17" w:type="dxa"/>
            </w:tcMar>
            <w:vAlign w:val="center"/>
            <w:hideMark/>
          </w:tcPr>
          <w:p w14:paraId="3C3B1CEF"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Receptor Fluid (0-24h)</w:t>
            </w:r>
          </w:p>
        </w:tc>
        <w:tc>
          <w:tcPr>
            <w:tcW w:w="788" w:type="pct"/>
            <w:shd w:val="clear" w:color="auto" w:fill="auto"/>
            <w:tcMar>
              <w:top w:w="17" w:type="dxa"/>
              <w:left w:w="17" w:type="dxa"/>
              <w:bottom w:w="0" w:type="dxa"/>
              <w:right w:w="17" w:type="dxa"/>
            </w:tcMar>
            <w:vAlign w:val="center"/>
          </w:tcPr>
          <w:p w14:paraId="42D1E340" w14:textId="77777777" w:rsidR="00797FBD" w:rsidRPr="00797FBD" w:rsidRDefault="00797FBD" w:rsidP="002A279D">
            <w:pPr>
              <w:spacing w:before="10" w:after="10"/>
              <w:jc w:val="center"/>
              <w:rPr>
                <w:sz w:val="20"/>
                <w:szCs w:val="20"/>
              </w:rPr>
            </w:pPr>
            <w:r w:rsidRPr="00797FBD">
              <w:rPr>
                <w:color w:val="000000"/>
                <w:sz w:val="20"/>
                <w:szCs w:val="20"/>
              </w:rPr>
              <w:t>8.63</w:t>
            </w:r>
          </w:p>
        </w:tc>
        <w:tc>
          <w:tcPr>
            <w:tcW w:w="582" w:type="pct"/>
            <w:shd w:val="clear" w:color="auto" w:fill="auto"/>
            <w:tcMar>
              <w:top w:w="17" w:type="dxa"/>
              <w:left w:w="17" w:type="dxa"/>
              <w:bottom w:w="0" w:type="dxa"/>
              <w:right w:w="17" w:type="dxa"/>
            </w:tcMar>
            <w:vAlign w:val="center"/>
          </w:tcPr>
          <w:p w14:paraId="0907F3B5" w14:textId="77777777" w:rsidR="00797FBD" w:rsidRPr="00797FBD" w:rsidRDefault="00797FBD" w:rsidP="002A279D">
            <w:pPr>
              <w:spacing w:before="10" w:after="10"/>
              <w:jc w:val="center"/>
              <w:rPr>
                <w:sz w:val="20"/>
                <w:szCs w:val="20"/>
              </w:rPr>
            </w:pPr>
            <w:r w:rsidRPr="00797FBD">
              <w:rPr>
                <w:color w:val="000000"/>
                <w:sz w:val="20"/>
                <w:szCs w:val="20"/>
              </w:rPr>
              <w:t>2.74</w:t>
            </w:r>
          </w:p>
        </w:tc>
        <w:tc>
          <w:tcPr>
            <w:tcW w:w="778" w:type="pct"/>
            <w:shd w:val="clear" w:color="auto" w:fill="auto"/>
            <w:tcMar>
              <w:top w:w="17" w:type="dxa"/>
              <w:left w:w="17" w:type="dxa"/>
              <w:bottom w:w="0" w:type="dxa"/>
              <w:right w:w="17" w:type="dxa"/>
            </w:tcMar>
            <w:vAlign w:val="center"/>
          </w:tcPr>
          <w:p w14:paraId="111D17FC" w14:textId="77777777" w:rsidR="00797FBD" w:rsidRPr="00797FBD" w:rsidRDefault="00797FBD" w:rsidP="002A279D">
            <w:pPr>
              <w:spacing w:before="10" w:after="10"/>
              <w:jc w:val="center"/>
              <w:rPr>
                <w:sz w:val="20"/>
                <w:szCs w:val="20"/>
              </w:rPr>
            </w:pPr>
            <w:r w:rsidRPr="00797FBD">
              <w:rPr>
                <w:color w:val="000000"/>
                <w:sz w:val="20"/>
                <w:szCs w:val="20"/>
              </w:rPr>
              <w:t>9.56</w:t>
            </w:r>
          </w:p>
        </w:tc>
        <w:tc>
          <w:tcPr>
            <w:tcW w:w="575" w:type="pct"/>
            <w:shd w:val="clear" w:color="auto" w:fill="auto"/>
            <w:tcMar>
              <w:top w:w="17" w:type="dxa"/>
              <w:left w:w="17" w:type="dxa"/>
              <w:bottom w:w="0" w:type="dxa"/>
              <w:right w:w="17" w:type="dxa"/>
            </w:tcMar>
            <w:vAlign w:val="center"/>
          </w:tcPr>
          <w:p w14:paraId="242DDEFD" w14:textId="77777777" w:rsidR="00797FBD" w:rsidRPr="00797FBD" w:rsidRDefault="00797FBD" w:rsidP="002A279D">
            <w:pPr>
              <w:spacing w:before="10" w:after="10"/>
              <w:jc w:val="center"/>
              <w:rPr>
                <w:sz w:val="20"/>
                <w:szCs w:val="20"/>
              </w:rPr>
            </w:pPr>
            <w:r w:rsidRPr="00797FBD">
              <w:rPr>
                <w:color w:val="000000"/>
                <w:sz w:val="20"/>
                <w:szCs w:val="20"/>
              </w:rPr>
              <w:t>2.01</w:t>
            </w:r>
          </w:p>
        </w:tc>
      </w:tr>
      <w:tr w:rsidR="00797FBD" w:rsidRPr="00797FBD" w14:paraId="281A1D99" w14:textId="77777777" w:rsidTr="00797FBD">
        <w:trPr>
          <w:trHeight w:val="206"/>
          <w:jc w:val="center"/>
        </w:trPr>
        <w:tc>
          <w:tcPr>
            <w:tcW w:w="2278" w:type="pct"/>
            <w:shd w:val="clear" w:color="auto" w:fill="auto"/>
            <w:tcMar>
              <w:top w:w="17" w:type="dxa"/>
              <w:left w:w="17" w:type="dxa"/>
              <w:bottom w:w="0" w:type="dxa"/>
              <w:right w:w="17" w:type="dxa"/>
            </w:tcMar>
            <w:vAlign w:val="center"/>
            <w:hideMark/>
          </w:tcPr>
          <w:p w14:paraId="67EC70AB"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Receptor Compartment Wash</w:t>
            </w:r>
          </w:p>
        </w:tc>
        <w:tc>
          <w:tcPr>
            <w:tcW w:w="788" w:type="pct"/>
            <w:shd w:val="clear" w:color="auto" w:fill="auto"/>
            <w:tcMar>
              <w:top w:w="17" w:type="dxa"/>
              <w:left w:w="17" w:type="dxa"/>
              <w:bottom w:w="0" w:type="dxa"/>
              <w:right w:w="17" w:type="dxa"/>
            </w:tcMar>
            <w:vAlign w:val="center"/>
          </w:tcPr>
          <w:p w14:paraId="74AB38CB" w14:textId="77777777" w:rsidR="00797FBD" w:rsidRPr="00797FBD" w:rsidRDefault="00797FBD" w:rsidP="002A279D">
            <w:pPr>
              <w:spacing w:before="10" w:after="10"/>
              <w:jc w:val="center"/>
              <w:rPr>
                <w:sz w:val="20"/>
                <w:szCs w:val="20"/>
              </w:rPr>
            </w:pPr>
            <w:r w:rsidRPr="00797FBD">
              <w:rPr>
                <w:color w:val="000000"/>
                <w:sz w:val="20"/>
                <w:szCs w:val="20"/>
              </w:rPr>
              <w:t>0.07</w:t>
            </w:r>
          </w:p>
        </w:tc>
        <w:tc>
          <w:tcPr>
            <w:tcW w:w="582" w:type="pct"/>
            <w:shd w:val="clear" w:color="auto" w:fill="auto"/>
            <w:tcMar>
              <w:top w:w="17" w:type="dxa"/>
              <w:left w:w="17" w:type="dxa"/>
              <w:bottom w:w="0" w:type="dxa"/>
              <w:right w:w="17" w:type="dxa"/>
            </w:tcMar>
            <w:vAlign w:val="center"/>
          </w:tcPr>
          <w:p w14:paraId="67AEBA6E" w14:textId="77777777" w:rsidR="00797FBD" w:rsidRPr="00797FBD" w:rsidRDefault="00797FBD" w:rsidP="002A279D">
            <w:pPr>
              <w:spacing w:before="10" w:after="10"/>
              <w:jc w:val="center"/>
              <w:rPr>
                <w:sz w:val="20"/>
                <w:szCs w:val="20"/>
              </w:rPr>
            </w:pPr>
            <w:r w:rsidRPr="00797FBD">
              <w:rPr>
                <w:color w:val="000000"/>
                <w:sz w:val="20"/>
                <w:szCs w:val="20"/>
              </w:rPr>
              <w:t>0.04</w:t>
            </w:r>
          </w:p>
        </w:tc>
        <w:tc>
          <w:tcPr>
            <w:tcW w:w="778" w:type="pct"/>
            <w:shd w:val="clear" w:color="auto" w:fill="auto"/>
            <w:tcMar>
              <w:top w:w="17" w:type="dxa"/>
              <w:left w:w="17" w:type="dxa"/>
              <w:bottom w:w="0" w:type="dxa"/>
              <w:right w:w="17" w:type="dxa"/>
            </w:tcMar>
            <w:vAlign w:val="center"/>
          </w:tcPr>
          <w:p w14:paraId="35330360" w14:textId="77777777" w:rsidR="00797FBD" w:rsidRPr="00797FBD" w:rsidRDefault="00797FBD" w:rsidP="002A279D">
            <w:pPr>
              <w:spacing w:before="10" w:after="10"/>
              <w:jc w:val="center"/>
              <w:rPr>
                <w:sz w:val="20"/>
                <w:szCs w:val="20"/>
              </w:rPr>
            </w:pPr>
            <w:r w:rsidRPr="00797FBD">
              <w:rPr>
                <w:color w:val="000000"/>
                <w:sz w:val="20"/>
                <w:szCs w:val="20"/>
              </w:rPr>
              <w:t>0.06</w:t>
            </w:r>
          </w:p>
        </w:tc>
        <w:tc>
          <w:tcPr>
            <w:tcW w:w="575" w:type="pct"/>
            <w:shd w:val="clear" w:color="auto" w:fill="auto"/>
            <w:tcMar>
              <w:top w:w="17" w:type="dxa"/>
              <w:left w:w="17" w:type="dxa"/>
              <w:bottom w:w="0" w:type="dxa"/>
              <w:right w:w="17" w:type="dxa"/>
            </w:tcMar>
            <w:vAlign w:val="center"/>
          </w:tcPr>
          <w:p w14:paraId="0115458F" w14:textId="77777777" w:rsidR="00797FBD" w:rsidRPr="00797FBD" w:rsidRDefault="00797FBD" w:rsidP="002A279D">
            <w:pPr>
              <w:spacing w:before="10" w:after="10"/>
              <w:jc w:val="center"/>
              <w:rPr>
                <w:sz w:val="20"/>
                <w:szCs w:val="20"/>
              </w:rPr>
            </w:pPr>
            <w:r w:rsidRPr="00797FBD">
              <w:rPr>
                <w:color w:val="000000"/>
                <w:sz w:val="20"/>
                <w:szCs w:val="20"/>
              </w:rPr>
              <w:t>0.03</w:t>
            </w:r>
          </w:p>
        </w:tc>
      </w:tr>
      <w:tr w:rsidR="00797FBD" w:rsidRPr="00797FBD" w14:paraId="3EE3FD18" w14:textId="77777777" w:rsidTr="00797FBD">
        <w:trPr>
          <w:trHeight w:val="229"/>
          <w:jc w:val="center"/>
        </w:trPr>
        <w:tc>
          <w:tcPr>
            <w:tcW w:w="2278" w:type="pct"/>
            <w:shd w:val="clear" w:color="auto" w:fill="auto"/>
            <w:tcMar>
              <w:top w:w="17" w:type="dxa"/>
              <w:left w:w="17" w:type="dxa"/>
              <w:bottom w:w="0" w:type="dxa"/>
              <w:right w:w="17" w:type="dxa"/>
            </w:tcMar>
            <w:vAlign w:val="center"/>
            <w:hideMark/>
          </w:tcPr>
          <w:p w14:paraId="0CEE353A"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Dermis</w:t>
            </w:r>
          </w:p>
        </w:tc>
        <w:tc>
          <w:tcPr>
            <w:tcW w:w="788" w:type="pct"/>
            <w:shd w:val="clear" w:color="auto" w:fill="auto"/>
            <w:tcMar>
              <w:top w:w="17" w:type="dxa"/>
              <w:left w:w="17" w:type="dxa"/>
              <w:bottom w:w="0" w:type="dxa"/>
              <w:right w:w="17" w:type="dxa"/>
            </w:tcMar>
            <w:vAlign w:val="center"/>
          </w:tcPr>
          <w:p w14:paraId="297CAB5B" w14:textId="77777777" w:rsidR="00797FBD" w:rsidRPr="00797FBD" w:rsidRDefault="00797FBD" w:rsidP="002A279D">
            <w:pPr>
              <w:spacing w:before="10" w:after="10"/>
              <w:jc w:val="center"/>
              <w:rPr>
                <w:sz w:val="20"/>
                <w:szCs w:val="20"/>
              </w:rPr>
            </w:pPr>
            <w:r w:rsidRPr="00797FBD">
              <w:rPr>
                <w:color w:val="000000"/>
                <w:sz w:val="20"/>
                <w:szCs w:val="20"/>
              </w:rPr>
              <w:t>0.57</w:t>
            </w:r>
          </w:p>
        </w:tc>
        <w:tc>
          <w:tcPr>
            <w:tcW w:w="582" w:type="pct"/>
            <w:shd w:val="clear" w:color="auto" w:fill="auto"/>
            <w:tcMar>
              <w:top w:w="17" w:type="dxa"/>
              <w:left w:w="17" w:type="dxa"/>
              <w:bottom w:w="0" w:type="dxa"/>
              <w:right w:w="17" w:type="dxa"/>
            </w:tcMar>
            <w:vAlign w:val="center"/>
          </w:tcPr>
          <w:p w14:paraId="2EC68383" w14:textId="77777777" w:rsidR="00797FBD" w:rsidRPr="00797FBD" w:rsidRDefault="00797FBD" w:rsidP="002A279D">
            <w:pPr>
              <w:spacing w:before="10" w:after="10"/>
              <w:jc w:val="center"/>
              <w:rPr>
                <w:sz w:val="20"/>
                <w:szCs w:val="20"/>
              </w:rPr>
            </w:pPr>
            <w:r w:rsidRPr="00797FBD">
              <w:rPr>
                <w:color w:val="000000"/>
                <w:sz w:val="20"/>
                <w:szCs w:val="20"/>
              </w:rPr>
              <w:t>0.21</w:t>
            </w:r>
          </w:p>
        </w:tc>
        <w:tc>
          <w:tcPr>
            <w:tcW w:w="778" w:type="pct"/>
            <w:shd w:val="clear" w:color="auto" w:fill="auto"/>
            <w:tcMar>
              <w:top w:w="17" w:type="dxa"/>
              <w:left w:w="17" w:type="dxa"/>
              <w:bottom w:w="0" w:type="dxa"/>
              <w:right w:w="17" w:type="dxa"/>
            </w:tcMar>
            <w:vAlign w:val="center"/>
          </w:tcPr>
          <w:p w14:paraId="10AFF253" w14:textId="77777777" w:rsidR="00797FBD" w:rsidRPr="00797FBD" w:rsidRDefault="00797FBD" w:rsidP="002A279D">
            <w:pPr>
              <w:spacing w:before="10" w:after="10"/>
              <w:jc w:val="center"/>
              <w:rPr>
                <w:sz w:val="20"/>
                <w:szCs w:val="20"/>
              </w:rPr>
            </w:pPr>
            <w:r w:rsidRPr="00797FBD">
              <w:rPr>
                <w:color w:val="000000"/>
                <w:sz w:val="20"/>
                <w:szCs w:val="20"/>
              </w:rPr>
              <w:t>1.62</w:t>
            </w:r>
          </w:p>
        </w:tc>
        <w:tc>
          <w:tcPr>
            <w:tcW w:w="575" w:type="pct"/>
            <w:shd w:val="clear" w:color="auto" w:fill="auto"/>
            <w:tcMar>
              <w:top w:w="17" w:type="dxa"/>
              <w:left w:w="17" w:type="dxa"/>
              <w:bottom w:w="0" w:type="dxa"/>
              <w:right w:w="17" w:type="dxa"/>
            </w:tcMar>
            <w:vAlign w:val="center"/>
          </w:tcPr>
          <w:p w14:paraId="48F01F0C" w14:textId="77777777" w:rsidR="00797FBD" w:rsidRPr="00797FBD" w:rsidRDefault="00797FBD" w:rsidP="002A279D">
            <w:pPr>
              <w:spacing w:before="10" w:after="10"/>
              <w:jc w:val="center"/>
              <w:rPr>
                <w:sz w:val="20"/>
                <w:szCs w:val="20"/>
              </w:rPr>
            </w:pPr>
            <w:r w:rsidRPr="00797FBD">
              <w:rPr>
                <w:color w:val="000000"/>
                <w:sz w:val="20"/>
                <w:szCs w:val="20"/>
              </w:rPr>
              <w:t>0.53</w:t>
            </w:r>
          </w:p>
        </w:tc>
      </w:tr>
      <w:tr w:rsidR="00797FBD" w:rsidRPr="00797FBD" w14:paraId="726542C0" w14:textId="77777777" w:rsidTr="00797FBD">
        <w:trPr>
          <w:trHeight w:val="206"/>
          <w:jc w:val="center"/>
        </w:trPr>
        <w:tc>
          <w:tcPr>
            <w:tcW w:w="2278" w:type="pct"/>
            <w:shd w:val="clear" w:color="auto" w:fill="auto"/>
            <w:tcMar>
              <w:top w:w="17" w:type="dxa"/>
              <w:left w:w="17" w:type="dxa"/>
              <w:bottom w:w="0" w:type="dxa"/>
              <w:right w:w="17" w:type="dxa"/>
            </w:tcMar>
            <w:vAlign w:val="center"/>
          </w:tcPr>
          <w:p w14:paraId="4B7148E6" w14:textId="77777777" w:rsidR="00797FBD" w:rsidRPr="00797FBD" w:rsidRDefault="00797FBD" w:rsidP="002A279D">
            <w:pPr>
              <w:spacing w:before="10" w:after="10"/>
              <w:ind w:left="72"/>
              <w:rPr>
                <w:color w:val="000000"/>
                <w:spacing w:val="4"/>
                <w:sz w:val="20"/>
                <w:szCs w:val="20"/>
                <w:lang w:val="en-GB"/>
              </w:rPr>
            </w:pPr>
            <w:r w:rsidRPr="00797FBD">
              <w:rPr>
                <w:color w:val="000000"/>
                <w:spacing w:val="4"/>
                <w:sz w:val="20"/>
                <w:szCs w:val="20"/>
                <w:lang w:val="en-GB"/>
              </w:rPr>
              <w:t xml:space="preserve">Epidermis </w:t>
            </w:r>
          </w:p>
          <w:p w14:paraId="54068ED3" w14:textId="77777777" w:rsidR="00797FBD" w:rsidRPr="00797FBD" w:rsidRDefault="00797FBD" w:rsidP="002A279D">
            <w:pPr>
              <w:spacing w:before="10" w:after="10"/>
              <w:ind w:left="72"/>
              <w:rPr>
                <w:color w:val="000000"/>
                <w:spacing w:val="4"/>
                <w:sz w:val="20"/>
                <w:szCs w:val="20"/>
                <w:lang w:val="en-GB"/>
              </w:rPr>
            </w:pPr>
            <w:r w:rsidRPr="00797FBD">
              <w:rPr>
                <w:color w:val="000000"/>
                <w:spacing w:val="4"/>
                <w:sz w:val="20"/>
                <w:szCs w:val="20"/>
                <w:lang w:val="en-GB"/>
              </w:rPr>
              <w:t xml:space="preserve">(Without </w:t>
            </w:r>
            <w:r w:rsidRPr="00797FBD">
              <w:rPr>
                <w:i/>
                <w:color w:val="000000"/>
                <w:spacing w:val="4"/>
                <w:sz w:val="20"/>
                <w:szCs w:val="20"/>
                <w:lang w:val="en-GB"/>
              </w:rPr>
              <w:t>stratum corneum</w:t>
            </w:r>
            <w:r w:rsidRPr="00797FBD">
              <w:rPr>
                <w:color w:val="000000"/>
                <w:spacing w:val="4"/>
                <w:sz w:val="20"/>
                <w:szCs w:val="20"/>
                <w:lang w:val="en-GB"/>
              </w:rPr>
              <w:t>)</w:t>
            </w:r>
          </w:p>
        </w:tc>
        <w:tc>
          <w:tcPr>
            <w:tcW w:w="788" w:type="pct"/>
            <w:shd w:val="clear" w:color="auto" w:fill="auto"/>
            <w:tcMar>
              <w:top w:w="17" w:type="dxa"/>
              <w:left w:w="17" w:type="dxa"/>
              <w:bottom w:w="0" w:type="dxa"/>
              <w:right w:w="17" w:type="dxa"/>
            </w:tcMar>
            <w:vAlign w:val="center"/>
          </w:tcPr>
          <w:p w14:paraId="1AA20461" w14:textId="77777777" w:rsidR="00797FBD" w:rsidRPr="00797FBD" w:rsidRDefault="00797FBD" w:rsidP="002A279D">
            <w:pPr>
              <w:spacing w:before="10" w:after="10"/>
              <w:jc w:val="center"/>
              <w:rPr>
                <w:sz w:val="20"/>
                <w:szCs w:val="20"/>
              </w:rPr>
            </w:pPr>
            <w:r w:rsidRPr="00797FBD">
              <w:rPr>
                <w:color w:val="000000"/>
                <w:sz w:val="20"/>
                <w:szCs w:val="20"/>
              </w:rPr>
              <w:t>0.32</w:t>
            </w:r>
          </w:p>
        </w:tc>
        <w:tc>
          <w:tcPr>
            <w:tcW w:w="582" w:type="pct"/>
            <w:shd w:val="clear" w:color="auto" w:fill="auto"/>
            <w:tcMar>
              <w:top w:w="17" w:type="dxa"/>
              <w:left w:w="17" w:type="dxa"/>
              <w:bottom w:w="0" w:type="dxa"/>
              <w:right w:w="17" w:type="dxa"/>
            </w:tcMar>
            <w:vAlign w:val="center"/>
          </w:tcPr>
          <w:p w14:paraId="548EBAE7" w14:textId="77777777" w:rsidR="00797FBD" w:rsidRPr="00797FBD" w:rsidRDefault="00797FBD" w:rsidP="002A279D">
            <w:pPr>
              <w:spacing w:before="10" w:after="10"/>
              <w:jc w:val="center"/>
              <w:rPr>
                <w:sz w:val="20"/>
                <w:szCs w:val="20"/>
              </w:rPr>
            </w:pPr>
            <w:r w:rsidRPr="00797FBD">
              <w:rPr>
                <w:color w:val="000000"/>
                <w:sz w:val="20"/>
                <w:szCs w:val="20"/>
              </w:rPr>
              <w:t>0.23</w:t>
            </w:r>
          </w:p>
        </w:tc>
        <w:tc>
          <w:tcPr>
            <w:tcW w:w="778" w:type="pct"/>
            <w:shd w:val="clear" w:color="auto" w:fill="auto"/>
            <w:tcMar>
              <w:top w:w="17" w:type="dxa"/>
              <w:left w:w="17" w:type="dxa"/>
              <w:bottom w:w="0" w:type="dxa"/>
              <w:right w:w="17" w:type="dxa"/>
            </w:tcMar>
            <w:vAlign w:val="center"/>
          </w:tcPr>
          <w:p w14:paraId="02A51C91" w14:textId="77777777" w:rsidR="00797FBD" w:rsidRPr="00797FBD" w:rsidRDefault="00797FBD" w:rsidP="002A279D">
            <w:pPr>
              <w:spacing w:before="10" w:after="10"/>
              <w:jc w:val="center"/>
              <w:rPr>
                <w:sz w:val="20"/>
                <w:szCs w:val="20"/>
              </w:rPr>
            </w:pPr>
            <w:r w:rsidRPr="00797FBD">
              <w:rPr>
                <w:color w:val="000000"/>
                <w:sz w:val="20"/>
                <w:szCs w:val="20"/>
              </w:rPr>
              <w:t>0.31</w:t>
            </w:r>
          </w:p>
        </w:tc>
        <w:tc>
          <w:tcPr>
            <w:tcW w:w="575" w:type="pct"/>
            <w:shd w:val="clear" w:color="auto" w:fill="auto"/>
            <w:tcMar>
              <w:top w:w="17" w:type="dxa"/>
              <w:left w:w="17" w:type="dxa"/>
              <w:bottom w:w="0" w:type="dxa"/>
              <w:right w:w="17" w:type="dxa"/>
            </w:tcMar>
            <w:vAlign w:val="center"/>
          </w:tcPr>
          <w:p w14:paraId="1345A8B1" w14:textId="77777777" w:rsidR="00797FBD" w:rsidRPr="00797FBD" w:rsidRDefault="00797FBD" w:rsidP="002A279D">
            <w:pPr>
              <w:spacing w:before="10" w:after="10"/>
              <w:jc w:val="center"/>
              <w:rPr>
                <w:sz w:val="20"/>
                <w:szCs w:val="20"/>
              </w:rPr>
            </w:pPr>
            <w:r w:rsidRPr="00797FBD">
              <w:rPr>
                <w:color w:val="000000"/>
                <w:sz w:val="20"/>
                <w:szCs w:val="20"/>
              </w:rPr>
              <w:t>0.40</w:t>
            </w:r>
          </w:p>
        </w:tc>
      </w:tr>
      <w:tr w:rsidR="00797FBD" w:rsidRPr="00797FBD" w14:paraId="5A09A57C" w14:textId="77777777" w:rsidTr="00797FBD">
        <w:trPr>
          <w:trHeight w:val="206"/>
          <w:jc w:val="center"/>
        </w:trPr>
        <w:tc>
          <w:tcPr>
            <w:tcW w:w="2278" w:type="pct"/>
            <w:shd w:val="clear" w:color="auto" w:fill="auto"/>
            <w:tcMar>
              <w:top w:w="17" w:type="dxa"/>
              <w:left w:w="17" w:type="dxa"/>
              <w:bottom w:w="0" w:type="dxa"/>
              <w:right w:w="17" w:type="dxa"/>
            </w:tcMar>
            <w:vAlign w:val="center"/>
            <w:hideMark/>
          </w:tcPr>
          <w:p w14:paraId="31BEB64A" w14:textId="77777777" w:rsidR="00797FBD" w:rsidRPr="00797FBD" w:rsidRDefault="00797FBD" w:rsidP="002A279D">
            <w:pPr>
              <w:spacing w:before="10" w:after="10"/>
              <w:ind w:left="72"/>
              <w:jc w:val="center"/>
              <w:rPr>
                <w:color w:val="000000"/>
                <w:sz w:val="20"/>
                <w:szCs w:val="20"/>
                <w:lang w:val="en-GB"/>
              </w:rPr>
            </w:pPr>
            <w:r w:rsidRPr="00797FBD">
              <w:rPr>
                <w:color w:val="000000"/>
                <w:sz w:val="20"/>
                <w:szCs w:val="20"/>
                <w:lang w:val="en-GB"/>
              </w:rPr>
              <w:t>Tape Strips (1-2)</w:t>
            </w:r>
          </w:p>
        </w:tc>
        <w:tc>
          <w:tcPr>
            <w:tcW w:w="788" w:type="pct"/>
            <w:shd w:val="clear" w:color="auto" w:fill="auto"/>
            <w:tcMar>
              <w:top w:w="17" w:type="dxa"/>
              <w:left w:w="17" w:type="dxa"/>
              <w:bottom w:w="0" w:type="dxa"/>
              <w:right w:w="17" w:type="dxa"/>
            </w:tcMar>
          </w:tcPr>
          <w:p w14:paraId="7C63F624" w14:textId="77777777" w:rsidR="00797FBD" w:rsidRPr="00797FBD" w:rsidRDefault="00797FBD" w:rsidP="002A279D">
            <w:pPr>
              <w:spacing w:before="10" w:after="10"/>
              <w:jc w:val="center"/>
              <w:rPr>
                <w:sz w:val="20"/>
                <w:szCs w:val="20"/>
              </w:rPr>
            </w:pPr>
            <w:r w:rsidRPr="00797FBD">
              <w:rPr>
                <w:sz w:val="20"/>
                <w:szCs w:val="20"/>
              </w:rPr>
              <w:t>0.22</w:t>
            </w:r>
          </w:p>
        </w:tc>
        <w:tc>
          <w:tcPr>
            <w:tcW w:w="582" w:type="pct"/>
            <w:shd w:val="clear" w:color="auto" w:fill="auto"/>
            <w:tcMar>
              <w:top w:w="17" w:type="dxa"/>
              <w:left w:w="17" w:type="dxa"/>
              <w:bottom w:w="0" w:type="dxa"/>
              <w:right w:w="17" w:type="dxa"/>
            </w:tcMar>
          </w:tcPr>
          <w:p w14:paraId="21E6CB4D" w14:textId="77777777" w:rsidR="00797FBD" w:rsidRPr="00797FBD" w:rsidRDefault="00797FBD" w:rsidP="002A279D">
            <w:pPr>
              <w:spacing w:before="10" w:after="10"/>
              <w:jc w:val="center"/>
              <w:rPr>
                <w:sz w:val="20"/>
                <w:szCs w:val="20"/>
              </w:rPr>
            </w:pPr>
            <w:r w:rsidRPr="00797FBD">
              <w:rPr>
                <w:sz w:val="20"/>
                <w:szCs w:val="20"/>
              </w:rPr>
              <w:t>0.17</w:t>
            </w:r>
          </w:p>
        </w:tc>
        <w:tc>
          <w:tcPr>
            <w:tcW w:w="778" w:type="pct"/>
            <w:shd w:val="clear" w:color="auto" w:fill="auto"/>
            <w:tcMar>
              <w:top w:w="17" w:type="dxa"/>
              <w:left w:w="17" w:type="dxa"/>
              <w:bottom w:w="0" w:type="dxa"/>
              <w:right w:w="17" w:type="dxa"/>
            </w:tcMar>
            <w:vAlign w:val="center"/>
          </w:tcPr>
          <w:p w14:paraId="2E120524" w14:textId="77777777" w:rsidR="00797FBD" w:rsidRPr="00797FBD" w:rsidRDefault="00797FBD" w:rsidP="002A279D">
            <w:pPr>
              <w:spacing w:before="10" w:after="10"/>
              <w:jc w:val="center"/>
              <w:rPr>
                <w:sz w:val="20"/>
                <w:szCs w:val="20"/>
              </w:rPr>
            </w:pPr>
            <w:r w:rsidRPr="00797FBD">
              <w:rPr>
                <w:color w:val="000000"/>
                <w:sz w:val="20"/>
                <w:szCs w:val="20"/>
              </w:rPr>
              <w:t>0.10</w:t>
            </w:r>
          </w:p>
        </w:tc>
        <w:tc>
          <w:tcPr>
            <w:tcW w:w="575" w:type="pct"/>
            <w:shd w:val="clear" w:color="auto" w:fill="auto"/>
            <w:tcMar>
              <w:top w:w="17" w:type="dxa"/>
              <w:left w:w="17" w:type="dxa"/>
              <w:bottom w:w="0" w:type="dxa"/>
              <w:right w:w="17" w:type="dxa"/>
            </w:tcMar>
            <w:vAlign w:val="center"/>
          </w:tcPr>
          <w:p w14:paraId="045C0A74" w14:textId="77777777" w:rsidR="00797FBD" w:rsidRPr="00797FBD" w:rsidRDefault="00797FBD" w:rsidP="002A279D">
            <w:pPr>
              <w:spacing w:before="10" w:after="10"/>
              <w:jc w:val="center"/>
              <w:rPr>
                <w:color w:val="000000"/>
                <w:sz w:val="20"/>
                <w:szCs w:val="20"/>
              </w:rPr>
            </w:pPr>
            <w:r w:rsidRPr="00797FBD">
              <w:rPr>
                <w:color w:val="000000"/>
                <w:sz w:val="20"/>
                <w:szCs w:val="20"/>
              </w:rPr>
              <w:t>0.07</w:t>
            </w:r>
          </w:p>
        </w:tc>
      </w:tr>
      <w:tr w:rsidR="00797FBD" w:rsidRPr="00797FBD" w14:paraId="4F6EB14C" w14:textId="77777777" w:rsidTr="00797FBD">
        <w:trPr>
          <w:trHeight w:val="206"/>
          <w:jc w:val="center"/>
        </w:trPr>
        <w:tc>
          <w:tcPr>
            <w:tcW w:w="2278" w:type="pct"/>
            <w:shd w:val="clear" w:color="auto" w:fill="auto"/>
            <w:tcMar>
              <w:top w:w="17" w:type="dxa"/>
              <w:left w:w="17" w:type="dxa"/>
              <w:bottom w:w="0" w:type="dxa"/>
              <w:right w:w="17" w:type="dxa"/>
            </w:tcMar>
            <w:vAlign w:val="center"/>
            <w:hideMark/>
          </w:tcPr>
          <w:p w14:paraId="3F1E595E" w14:textId="77777777" w:rsidR="00797FBD" w:rsidRPr="00797FBD" w:rsidRDefault="00797FBD" w:rsidP="002A279D">
            <w:pPr>
              <w:spacing w:before="10" w:after="10"/>
              <w:ind w:left="72"/>
              <w:jc w:val="center"/>
              <w:rPr>
                <w:color w:val="000000"/>
                <w:sz w:val="20"/>
                <w:szCs w:val="20"/>
                <w:lang w:val="en-GB"/>
              </w:rPr>
            </w:pPr>
            <w:r w:rsidRPr="00797FBD">
              <w:rPr>
                <w:color w:val="000000"/>
                <w:sz w:val="20"/>
                <w:szCs w:val="20"/>
                <w:lang w:val="en-GB"/>
              </w:rPr>
              <w:t xml:space="preserve">      Tape Strips (3 to 15)</w:t>
            </w:r>
          </w:p>
        </w:tc>
        <w:tc>
          <w:tcPr>
            <w:tcW w:w="788" w:type="pct"/>
            <w:shd w:val="clear" w:color="auto" w:fill="auto"/>
            <w:tcMar>
              <w:top w:w="17" w:type="dxa"/>
              <w:left w:w="17" w:type="dxa"/>
              <w:bottom w:w="0" w:type="dxa"/>
              <w:right w:w="17" w:type="dxa"/>
            </w:tcMar>
            <w:vAlign w:val="center"/>
          </w:tcPr>
          <w:p w14:paraId="0A574464" w14:textId="77777777" w:rsidR="00797FBD" w:rsidRPr="00797FBD" w:rsidRDefault="00797FBD" w:rsidP="002A279D">
            <w:pPr>
              <w:spacing w:before="10" w:after="10"/>
              <w:jc w:val="center"/>
              <w:rPr>
                <w:sz w:val="20"/>
                <w:szCs w:val="20"/>
              </w:rPr>
            </w:pPr>
            <w:r w:rsidRPr="00797FBD">
              <w:rPr>
                <w:color w:val="000000"/>
                <w:sz w:val="20"/>
                <w:szCs w:val="20"/>
              </w:rPr>
              <w:t>0.42</w:t>
            </w:r>
          </w:p>
        </w:tc>
        <w:tc>
          <w:tcPr>
            <w:tcW w:w="582" w:type="pct"/>
            <w:shd w:val="clear" w:color="auto" w:fill="auto"/>
            <w:tcMar>
              <w:top w:w="17" w:type="dxa"/>
              <w:left w:w="17" w:type="dxa"/>
              <w:bottom w:w="0" w:type="dxa"/>
              <w:right w:w="17" w:type="dxa"/>
            </w:tcMar>
            <w:vAlign w:val="center"/>
          </w:tcPr>
          <w:p w14:paraId="50E7709E" w14:textId="77777777" w:rsidR="00797FBD" w:rsidRPr="00797FBD" w:rsidRDefault="00797FBD" w:rsidP="002A279D">
            <w:pPr>
              <w:spacing w:before="10" w:after="10"/>
              <w:jc w:val="center"/>
              <w:rPr>
                <w:sz w:val="20"/>
                <w:szCs w:val="20"/>
              </w:rPr>
            </w:pPr>
            <w:r w:rsidRPr="00797FBD">
              <w:rPr>
                <w:color w:val="000000"/>
                <w:sz w:val="20"/>
                <w:szCs w:val="20"/>
              </w:rPr>
              <w:t>0.33</w:t>
            </w:r>
          </w:p>
        </w:tc>
        <w:tc>
          <w:tcPr>
            <w:tcW w:w="778" w:type="pct"/>
            <w:shd w:val="clear" w:color="auto" w:fill="auto"/>
            <w:tcMar>
              <w:top w:w="17" w:type="dxa"/>
              <w:left w:w="17" w:type="dxa"/>
              <w:bottom w:w="0" w:type="dxa"/>
              <w:right w:w="17" w:type="dxa"/>
            </w:tcMar>
            <w:vAlign w:val="center"/>
          </w:tcPr>
          <w:p w14:paraId="59D83164" w14:textId="77777777" w:rsidR="00797FBD" w:rsidRPr="00797FBD" w:rsidRDefault="00797FBD" w:rsidP="002A279D">
            <w:pPr>
              <w:spacing w:before="10" w:after="10"/>
              <w:jc w:val="center"/>
              <w:rPr>
                <w:sz w:val="20"/>
                <w:szCs w:val="20"/>
              </w:rPr>
            </w:pPr>
            <w:r w:rsidRPr="00797FBD">
              <w:rPr>
                <w:color w:val="000000"/>
                <w:sz w:val="20"/>
                <w:szCs w:val="20"/>
              </w:rPr>
              <w:t>0.31</w:t>
            </w:r>
          </w:p>
        </w:tc>
        <w:tc>
          <w:tcPr>
            <w:tcW w:w="575" w:type="pct"/>
            <w:shd w:val="clear" w:color="auto" w:fill="auto"/>
            <w:tcMar>
              <w:top w:w="17" w:type="dxa"/>
              <w:left w:w="17" w:type="dxa"/>
              <w:bottom w:w="0" w:type="dxa"/>
              <w:right w:w="17" w:type="dxa"/>
            </w:tcMar>
            <w:vAlign w:val="center"/>
          </w:tcPr>
          <w:p w14:paraId="55EBBAEB" w14:textId="77777777" w:rsidR="00797FBD" w:rsidRPr="00797FBD" w:rsidRDefault="00797FBD" w:rsidP="002A279D">
            <w:pPr>
              <w:spacing w:before="10" w:after="10"/>
              <w:jc w:val="center"/>
              <w:rPr>
                <w:sz w:val="20"/>
                <w:szCs w:val="20"/>
              </w:rPr>
            </w:pPr>
            <w:r w:rsidRPr="00797FBD">
              <w:rPr>
                <w:color w:val="000000"/>
                <w:sz w:val="20"/>
                <w:szCs w:val="20"/>
              </w:rPr>
              <w:t>0.23</w:t>
            </w:r>
          </w:p>
        </w:tc>
      </w:tr>
      <w:tr w:rsidR="00797FBD" w:rsidRPr="00797FBD" w14:paraId="0887F5B6" w14:textId="77777777" w:rsidTr="00797FBD">
        <w:trPr>
          <w:trHeight w:val="251"/>
          <w:jc w:val="center"/>
        </w:trPr>
        <w:tc>
          <w:tcPr>
            <w:tcW w:w="2278" w:type="pct"/>
            <w:shd w:val="clear" w:color="auto" w:fill="auto"/>
            <w:tcMar>
              <w:top w:w="17" w:type="dxa"/>
              <w:left w:w="17" w:type="dxa"/>
              <w:bottom w:w="0" w:type="dxa"/>
              <w:right w:w="17" w:type="dxa"/>
            </w:tcMar>
            <w:vAlign w:val="center"/>
            <w:hideMark/>
          </w:tcPr>
          <w:p w14:paraId="649487F9" w14:textId="77777777" w:rsidR="00797FBD" w:rsidRPr="00797FBD" w:rsidRDefault="00797FBD" w:rsidP="002A279D">
            <w:pPr>
              <w:spacing w:before="10" w:after="10"/>
              <w:ind w:left="72"/>
              <w:rPr>
                <w:i/>
                <w:color w:val="000000"/>
                <w:sz w:val="20"/>
                <w:szCs w:val="20"/>
                <w:lang w:val="en-GB"/>
              </w:rPr>
            </w:pPr>
            <w:r w:rsidRPr="00797FBD">
              <w:rPr>
                <w:i/>
                <w:color w:val="000000"/>
                <w:sz w:val="20"/>
                <w:szCs w:val="20"/>
                <w:lang w:val="en-GB"/>
              </w:rPr>
              <w:t>Stratum corneum</w:t>
            </w:r>
          </w:p>
        </w:tc>
        <w:tc>
          <w:tcPr>
            <w:tcW w:w="788" w:type="pct"/>
            <w:shd w:val="clear" w:color="auto" w:fill="auto"/>
            <w:tcMar>
              <w:top w:w="17" w:type="dxa"/>
              <w:left w:w="17" w:type="dxa"/>
              <w:bottom w:w="0" w:type="dxa"/>
              <w:right w:w="17" w:type="dxa"/>
            </w:tcMar>
            <w:vAlign w:val="center"/>
          </w:tcPr>
          <w:p w14:paraId="313153B8" w14:textId="77777777" w:rsidR="00797FBD" w:rsidRPr="00797FBD" w:rsidRDefault="00797FBD" w:rsidP="002A279D">
            <w:pPr>
              <w:spacing w:before="10" w:after="10"/>
              <w:jc w:val="center"/>
              <w:rPr>
                <w:sz w:val="20"/>
                <w:szCs w:val="20"/>
              </w:rPr>
            </w:pPr>
            <w:r w:rsidRPr="00797FBD">
              <w:rPr>
                <w:color w:val="000000"/>
                <w:sz w:val="20"/>
                <w:szCs w:val="20"/>
              </w:rPr>
              <w:t>0.64</w:t>
            </w:r>
          </w:p>
        </w:tc>
        <w:tc>
          <w:tcPr>
            <w:tcW w:w="582" w:type="pct"/>
            <w:shd w:val="clear" w:color="auto" w:fill="auto"/>
            <w:tcMar>
              <w:top w:w="17" w:type="dxa"/>
              <w:left w:w="17" w:type="dxa"/>
              <w:bottom w:w="0" w:type="dxa"/>
              <w:right w:w="17" w:type="dxa"/>
            </w:tcMar>
            <w:vAlign w:val="center"/>
          </w:tcPr>
          <w:p w14:paraId="4C6581C6" w14:textId="77777777" w:rsidR="00797FBD" w:rsidRPr="00797FBD" w:rsidRDefault="00797FBD" w:rsidP="002A279D">
            <w:pPr>
              <w:spacing w:before="10" w:after="10"/>
              <w:jc w:val="center"/>
              <w:rPr>
                <w:sz w:val="20"/>
                <w:szCs w:val="20"/>
              </w:rPr>
            </w:pPr>
            <w:r w:rsidRPr="00797FBD">
              <w:rPr>
                <w:color w:val="000000"/>
                <w:sz w:val="20"/>
                <w:szCs w:val="20"/>
              </w:rPr>
              <w:t>0.49</w:t>
            </w:r>
          </w:p>
        </w:tc>
        <w:tc>
          <w:tcPr>
            <w:tcW w:w="778" w:type="pct"/>
            <w:shd w:val="clear" w:color="auto" w:fill="auto"/>
            <w:tcMar>
              <w:top w:w="17" w:type="dxa"/>
              <w:left w:w="17" w:type="dxa"/>
              <w:bottom w:w="0" w:type="dxa"/>
              <w:right w:w="17" w:type="dxa"/>
            </w:tcMar>
            <w:vAlign w:val="center"/>
          </w:tcPr>
          <w:p w14:paraId="6D307127" w14:textId="77777777" w:rsidR="00797FBD" w:rsidRPr="00797FBD" w:rsidRDefault="00797FBD" w:rsidP="002A279D">
            <w:pPr>
              <w:spacing w:before="10" w:after="10"/>
              <w:jc w:val="center"/>
              <w:rPr>
                <w:sz w:val="20"/>
                <w:szCs w:val="20"/>
              </w:rPr>
            </w:pPr>
            <w:r w:rsidRPr="00797FBD">
              <w:rPr>
                <w:color w:val="000000"/>
                <w:sz w:val="20"/>
                <w:szCs w:val="20"/>
              </w:rPr>
              <w:t>0.41</w:t>
            </w:r>
          </w:p>
        </w:tc>
        <w:tc>
          <w:tcPr>
            <w:tcW w:w="575" w:type="pct"/>
            <w:shd w:val="clear" w:color="auto" w:fill="auto"/>
            <w:tcMar>
              <w:top w:w="17" w:type="dxa"/>
              <w:left w:w="17" w:type="dxa"/>
              <w:bottom w:w="0" w:type="dxa"/>
              <w:right w:w="17" w:type="dxa"/>
            </w:tcMar>
            <w:vAlign w:val="center"/>
          </w:tcPr>
          <w:p w14:paraId="7671D868" w14:textId="77777777" w:rsidR="00797FBD" w:rsidRPr="00797FBD" w:rsidRDefault="00797FBD" w:rsidP="002A279D">
            <w:pPr>
              <w:spacing w:before="10" w:after="10"/>
              <w:jc w:val="center"/>
              <w:rPr>
                <w:sz w:val="20"/>
                <w:szCs w:val="20"/>
              </w:rPr>
            </w:pPr>
            <w:r w:rsidRPr="00797FBD">
              <w:rPr>
                <w:color w:val="000000"/>
                <w:sz w:val="20"/>
                <w:szCs w:val="20"/>
              </w:rPr>
              <w:t>0.26</w:t>
            </w:r>
          </w:p>
        </w:tc>
      </w:tr>
      <w:tr w:rsidR="00797FBD" w:rsidRPr="00797FBD" w14:paraId="228836B8" w14:textId="77777777" w:rsidTr="00797FBD">
        <w:trPr>
          <w:trHeight w:val="206"/>
          <w:jc w:val="center"/>
        </w:trPr>
        <w:tc>
          <w:tcPr>
            <w:tcW w:w="2278" w:type="pct"/>
            <w:shd w:val="clear" w:color="auto" w:fill="auto"/>
            <w:tcMar>
              <w:top w:w="17" w:type="dxa"/>
              <w:left w:w="17" w:type="dxa"/>
              <w:bottom w:w="0" w:type="dxa"/>
              <w:right w:w="17" w:type="dxa"/>
            </w:tcMar>
            <w:vAlign w:val="center"/>
            <w:hideMark/>
          </w:tcPr>
          <w:p w14:paraId="62E9F832"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Skin Wash at 6h</w:t>
            </w:r>
          </w:p>
        </w:tc>
        <w:tc>
          <w:tcPr>
            <w:tcW w:w="788" w:type="pct"/>
            <w:shd w:val="clear" w:color="auto" w:fill="auto"/>
            <w:tcMar>
              <w:top w:w="17" w:type="dxa"/>
              <w:left w:w="17" w:type="dxa"/>
              <w:bottom w:w="0" w:type="dxa"/>
              <w:right w:w="17" w:type="dxa"/>
            </w:tcMar>
            <w:vAlign w:val="center"/>
          </w:tcPr>
          <w:p w14:paraId="44E36F07" w14:textId="77777777" w:rsidR="00797FBD" w:rsidRPr="00797FBD" w:rsidRDefault="00797FBD" w:rsidP="002A279D">
            <w:pPr>
              <w:spacing w:before="10" w:after="10"/>
              <w:jc w:val="center"/>
              <w:rPr>
                <w:sz w:val="20"/>
                <w:szCs w:val="20"/>
              </w:rPr>
            </w:pPr>
            <w:r w:rsidRPr="00797FBD">
              <w:rPr>
                <w:color w:val="000000"/>
                <w:sz w:val="20"/>
                <w:szCs w:val="20"/>
              </w:rPr>
              <w:t>86.79</w:t>
            </w:r>
          </w:p>
        </w:tc>
        <w:tc>
          <w:tcPr>
            <w:tcW w:w="582" w:type="pct"/>
            <w:shd w:val="clear" w:color="auto" w:fill="auto"/>
            <w:tcMar>
              <w:top w:w="17" w:type="dxa"/>
              <w:left w:w="17" w:type="dxa"/>
              <w:bottom w:w="0" w:type="dxa"/>
              <w:right w:w="17" w:type="dxa"/>
            </w:tcMar>
            <w:vAlign w:val="center"/>
          </w:tcPr>
          <w:p w14:paraId="642749B7" w14:textId="77777777" w:rsidR="00797FBD" w:rsidRPr="00797FBD" w:rsidRDefault="00797FBD" w:rsidP="002A279D">
            <w:pPr>
              <w:spacing w:before="10" w:after="10"/>
              <w:jc w:val="center"/>
              <w:rPr>
                <w:sz w:val="20"/>
                <w:szCs w:val="20"/>
              </w:rPr>
            </w:pPr>
            <w:r w:rsidRPr="00797FBD">
              <w:rPr>
                <w:color w:val="000000"/>
                <w:sz w:val="20"/>
                <w:szCs w:val="20"/>
              </w:rPr>
              <w:t>5.57</w:t>
            </w:r>
          </w:p>
        </w:tc>
        <w:tc>
          <w:tcPr>
            <w:tcW w:w="778" w:type="pct"/>
            <w:shd w:val="clear" w:color="auto" w:fill="auto"/>
            <w:tcMar>
              <w:top w:w="17" w:type="dxa"/>
              <w:left w:w="17" w:type="dxa"/>
              <w:bottom w:w="0" w:type="dxa"/>
              <w:right w:w="17" w:type="dxa"/>
            </w:tcMar>
            <w:vAlign w:val="center"/>
          </w:tcPr>
          <w:p w14:paraId="5243DA14" w14:textId="77777777" w:rsidR="00797FBD" w:rsidRPr="00797FBD" w:rsidRDefault="00797FBD" w:rsidP="002A279D">
            <w:pPr>
              <w:spacing w:before="10" w:after="10"/>
              <w:jc w:val="center"/>
              <w:rPr>
                <w:sz w:val="20"/>
                <w:szCs w:val="20"/>
              </w:rPr>
            </w:pPr>
            <w:r w:rsidRPr="00797FBD">
              <w:rPr>
                <w:color w:val="000000"/>
                <w:sz w:val="20"/>
                <w:szCs w:val="20"/>
              </w:rPr>
              <w:t>85.78</w:t>
            </w:r>
          </w:p>
        </w:tc>
        <w:tc>
          <w:tcPr>
            <w:tcW w:w="575" w:type="pct"/>
            <w:shd w:val="clear" w:color="auto" w:fill="auto"/>
            <w:tcMar>
              <w:top w:w="17" w:type="dxa"/>
              <w:left w:w="17" w:type="dxa"/>
              <w:bottom w:w="0" w:type="dxa"/>
              <w:right w:w="17" w:type="dxa"/>
            </w:tcMar>
            <w:vAlign w:val="center"/>
          </w:tcPr>
          <w:p w14:paraId="101220FD" w14:textId="77777777" w:rsidR="00797FBD" w:rsidRPr="00797FBD" w:rsidRDefault="00797FBD" w:rsidP="002A279D">
            <w:pPr>
              <w:spacing w:before="10" w:after="10"/>
              <w:jc w:val="center"/>
              <w:rPr>
                <w:sz w:val="20"/>
                <w:szCs w:val="20"/>
              </w:rPr>
            </w:pPr>
            <w:r w:rsidRPr="00797FBD">
              <w:rPr>
                <w:color w:val="000000"/>
                <w:sz w:val="20"/>
                <w:szCs w:val="20"/>
              </w:rPr>
              <w:t>3.77</w:t>
            </w:r>
          </w:p>
        </w:tc>
      </w:tr>
      <w:tr w:rsidR="00797FBD" w:rsidRPr="00797FBD" w14:paraId="29801336" w14:textId="77777777" w:rsidTr="00797FBD">
        <w:trPr>
          <w:trHeight w:val="206"/>
          <w:jc w:val="center"/>
        </w:trPr>
        <w:tc>
          <w:tcPr>
            <w:tcW w:w="2278" w:type="pct"/>
            <w:shd w:val="clear" w:color="auto" w:fill="auto"/>
            <w:tcMar>
              <w:top w:w="17" w:type="dxa"/>
              <w:left w:w="17" w:type="dxa"/>
              <w:bottom w:w="0" w:type="dxa"/>
              <w:right w:w="17" w:type="dxa"/>
            </w:tcMar>
            <w:vAlign w:val="center"/>
            <w:hideMark/>
          </w:tcPr>
          <w:p w14:paraId="5EA7FC25"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Skin Wash at 24h</w:t>
            </w:r>
          </w:p>
        </w:tc>
        <w:tc>
          <w:tcPr>
            <w:tcW w:w="788" w:type="pct"/>
            <w:shd w:val="clear" w:color="auto" w:fill="auto"/>
            <w:tcMar>
              <w:top w:w="17" w:type="dxa"/>
              <w:left w:w="17" w:type="dxa"/>
              <w:bottom w:w="0" w:type="dxa"/>
              <w:right w:w="17" w:type="dxa"/>
            </w:tcMar>
            <w:vAlign w:val="center"/>
          </w:tcPr>
          <w:p w14:paraId="6D810655" w14:textId="77777777" w:rsidR="00797FBD" w:rsidRPr="00797FBD" w:rsidRDefault="00797FBD" w:rsidP="002A279D">
            <w:pPr>
              <w:spacing w:before="10" w:after="10"/>
              <w:jc w:val="center"/>
              <w:rPr>
                <w:sz w:val="20"/>
                <w:szCs w:val="20"/>
              </w:rPr>
            </w:pPr>
            <w:r w:rsidRPr="00797FBD">
              <w:rPr>
                <w:color w:val="000000"/>
                <w:sz w:val="20"/>
                <w:szCs w:val="20"/>
              </w:rPr>
              <w:t>2.22</w:t>
            </w:r>
          </w:p>
        </w:tc>
        <w:tc>
          <w:tcPr>
            <w:tcW w:w="582" w:type="pct"/>
            <w:shd w:val="clear" w:color="auto" w:fill="auto"/>
            <w:tcMar>
              <w:top w:w="17" w:type="dxa"/>
              <w:left w:w="17" w:type="dxa"/>
              <w:bottom w:w="0" w:type="dxa"/>
              <w:right w:w="17" w:type="dxa"/>
            </w:tcMar>
            <w:vAlign w:val="center"/>
          </w:tcPr>
          <w:p w14:paraId="09DCE47E" w14:textId="77777777" w:rsidR="00797FBD" w:rsidRPr="00797FBD" w:rsidRDefault="00797FBD" w:rsidP="002A279D">
            <w:pPr>
              <w:spacing w:before="10" w:after="10"/>
              <w:jc w:val="center"/>
              <w:rPr>
                <w:sz w:val="20"/>
                <w:szCs w:val="20"/>
              </w:rPr>
            </w:pPr>
            <w:r w:rsidRPr="00797FBD">
              <w:rPr>
                <w:color w:val="000000"/>
                <w:sz w:val="20"/>
                <w:szCs w:val="20"/>
              </w:rPr>
              <w:t>1.23</w:t>
            </w:r>
          </w:p>
        </w:tc>
        <w:tc>
          <w:tcPr>
            <w:tcW w:w="778" w:type="pct"/>
            <w:shd w:val="clear" w:color="auto" w:fill="auto"/>
            <w:tcMar>
              <w:top w:w="17" w:type="dxa"/>
              <w:left w:w="17" w:type="dxa"/>
              <w:bottom w:w="0" w:type="dxa"/>
              <w:right w:w="17" w:type="dxa"/>
            </w:tcMar>
            <w:vAlign w:val="center"/>
          </w:tcPr>
          <w:p w14:paraId="7A3661C1" w14:textId="77777777" w:rsidR="00797FBD" w:rsidRPr="00797FBD" w:rsidRDefault="00797FBD" w:rsidP="002A279D">
            <w:pPr>
              <w:spacing w:before="10" w:after="10"/>
              <w:jc w:val="center"/>
              <w:rPr>
                <w:sz w:val="20"/>
                <w:szCs w:val="20"/>
              </w:rPr>
            </w:pPr>
            <w:r w:rsidRPr="00797FBD">
              <w:rPr>
                <w:color w:val="000000"/>
                <w:sz w:val="20"/>
                <w:szCs w:val="20"/>
              </w:rPr>
              <w:t>1.77</w:t>
            </w:r>
          </w:p>
        </w:tc>
        <w:tc>
          <w:tcPr>
            <w:tcW w:w="575" w:type="pct"/>
            <w:shd w:val="clear" w:color="auto" w:fill="auto"/>
            <w:tcMar>
              <w:top w:w="17" w:type="dxa"/>
              <w:left w:w="17" w:type="dxa"/>
              <w:bottom w:w="0" w:type="dxa"/>
              <w:right w:w="17" w:type="dxa"/>
            </w:tcMar>
            <w:vAlign w:val="center"/>
          </w:tcPr>
          <w:p w14:paraId="13511ADC" w14:textId="77777777" w:rsidR="00797FBD" w:rsidRPr="00797FBD" w:rsidRDefault="00797FBD" w:rsidP="002A279D">
            <w:pPr>
              <w:spacing w:before="10" w:after="10"/>
              <w:jc w:val="center"/>
              <w:rPr>
                <w:sz w:val="20"/>
                <w:szCs w:val="20"/>
              </w:rPr>
            </w:pPr>
            <w:r w:rsidRPr="00797FBD">
              <w:rPr>
                <w:color w:val="000000"/>
                <w:sz w:val="20"/>
                <w:szCs w:val="20"/>
              </w:rPr>
              <w:t>1.00</w:t>
            </w:r>
          </w:p>
        </w:tc>
      </w:tr>
      <w:tr w:rsidR="00797FBD" w:rsidRPr="00797FBD" w14:paraId="7C339225" w14:textId="77777777" w:rsidTr="00797FBD">
        <w:trPr>
          <w:trHeight w:val="206"/>
          <w:jc w:val="center"/>
        </w:trPr>
        <w:tc>
          <w:tcPr>
            <w:tcW w:w="2278" w:type="pct"/>
            <w:shd w:val="clear" w:color="auto" w:fill="auto"/>
            <w:tcMar>
              <w:top w:w="17" w:type="dxa"/>
              <w:left w:w="17" w:type="dxa"/>
              <w:bottom w:w="0" w:type="dxa"/>
              <w:right w:w="17" w:type="dxa"/>
            </w:tcMar>
            <w:vAlign w:val="center"/>
            <w:hideMark/>
          </w:tcPr>
          <w:p w14:paraId="316DB551" w14:textId="77777777" w:rsidR="00797FBD" w:rsidRPr="00797FBD" w:rsidRDefault="00797FBD" w:rsidP="002A279D">
            <w:pPr>
              <w:spacing w:before="10" w:after="10"/>
              <w:ind w:left="72"/>
              <w:rPr>
                <w:color w:val="000000"/>
                <w:sz w:val="20"/>
                <w:szCs w:val="20"/>
                <w:lang w:val="en-GB"/>
              </w:rPr>
            </w:pPr>
            <w:r w:rsidRPr="00797FBD">
              <w:rPr>
                <w:color w:val="000000"/>
                <w:sz w:val="20"/>
                <w:szCs w:val="20"/>
                <w:lang w:val="en-GB"/>
              </w:rPr>
              <w:t>Donor Compartment Wash</w:t>
            </w:r>
          </w:p>
        </w:tc>
        <w:tc>
          <w:tcPr>
            <w:tcW w:w="788" w:type="pct"/>
            <w:shd w:val="clear" w:color="auto" w:fill="auto"/>
            <w:tcMar>
              <w:top w:w="17" w:type="dxa"/>
              <w:left w:w="17" w:type="dxa"/>
              <w:bottom w:w="0" w:type="dxa"/>
              <w:right w:w="17" w:type="dxa"/>
            </w:tcMar>
            <w:vAlign w:val="center"/>
          </w:tcPr>
          <w:p w14:paraId="58D1AED4" w14:textId="77777777" w:rsidR="00797FBD" w:rsidRPr="00797FBD" w:rsidRDefault="00797FBD" w:rsidP="002A279D">
            <w:pPr>
              <w:spacing w:before="10" w:after="10"/>
              <w:jc w:val="center"/>
              <w:rPr>
                <w:sz w:val="20"/>
                <w:szCs w:val="20"/>
              </w:rPr>
            </w:pPr>
            <w:r w:rsidRPr="00797FBD">
              <w:rPr>
                <w:color w:val="000000"/>
                <w:sz w:val="20"/>
                <w:szCs w:val="20"/>
              </w:rPr>
              <w:t>0.14</w:t>
            </w:r>
          </w:p>
        </w:tc>
        <w:tc>
          <w:tcPr>
            <w:tcW w:w="582" w:type="pct"/>
            <w:shd w:val="clear" w:color="auto" w:fill="auto"/>
            <w:tcMar>
              <w:top w:w="17" w:type="dxa"/>
              <w:left w:w="17" w:type="dxa"/>
              <w:bottom w:w="0" w:type="dxa"/>
              <w:right w:w="17" w:type="dxa"/>
            </w:tcMar>
            <w:vAlign w:val="center"/>
          </w:tcPr>
          <w:p w14:paraId="7F2CE303" w14:textId="77777777" w:rsidR="00797FBD" w:rsidRPr="00797FBD" w:rsidRDefault="00797FBD" w:rsidP="002A279D">
            <w:pPr>
              <w:spacing w:before="10" w:after="10"/>
              <w:jc w:val="center"/>
              <w:rPr>
                <w:sz w:val="20"/>
                <w:szCs w:val="20"/>
              </w:rPr>
            </w:pPr>
            <w:r w:rsidRPr="00797FBD">
              <w:rPr>
                <w:color w:val="000000"/>
                <w:sz w:val="20"/>
                <w:szCs w:val="20"/>
              </w:rPr>
              <w:t>0.14</w:t>
            </w:r>
          </w:p>
        </w:tc>
        <w:tc>
          <w:tcPr>
            <w:tcW w:w="778" w:type="pct"/>
            <w:shd w:val="clear" w:color="auto" w:fill="auto"/>
            <w:tcMar>
              <w:top w:w="17" w:type="dxa"/>
              <w:left w:w="17" w:type="dxa"/>
              <w:bottom w:w="0" w:type="dxa"/>
              <w:right w:w="17" w:type="dxa"/>
            </w:tcMar>
            <w:vAlign w:val="center"/>
          </w:tcPr>
          <w:p w14:paraId="780DEEC9" w14:textId="77777777" w:rsidR="00797FBD" w:rsidRPr="00797FBD" w:rsidRDefault="00797FBD" w:rsidP="002A279D">
            <w:pPr>
              <w:spacing w:before="10" w:after="10"/>
              <w:jc w:val="center"/>
              <w:rPr>
                <w:sz w:val="20"/>
                <w:szCs w:val="20"/>
              </w:rPr>
            </w:pPr>
            <w:r w:rsidRPr="00797FBD">
              <w:rPr>
                <w:color w:val="000000"/>
                <w:sz w:val="20"/>
                <w:szCs w:val="20"/>
              </w:rPr>
              <w:t>0.12</w:t>
            </w:r>
          </w:p>
        </w:tc>
        <w:tc>
          <w:tcPr>
            <w:tcW w:w="575" w:type="pct"/>
            <w:shd w:val="clear" w:color="auto" w:fill="auto"/>
            <w:tcMar>
              <w:top w:w="17" w:type="dxa"/>
              <w:left w:w="17" w:type="dxa"/>
              <w:bottom w:w="0" w:type="dxa"/>
              <w:right w:w="17" w:type="dxa"/>
            </w:tcMar>
            <w:vAlign w:val="center"/>
          </w:tcPr>
          <w:p w14:paraId="498E893C" w14:textId="77777777" w:rsidR="00797FBD" w:rsidRPr="00797FBD" w:rsidRDefault="00797FBD" w:rsidP="002A279D">
            <w:pPr>
              <w:spacing w:before="10" w:after="10"/>
              <w:jc w:val="center"/>
              <w:rPr>
                <w:sz w:val="20"/>
                <w:szCs w:val="20"/>
              </w:rPr>
            </w:pPr>
            <w:r w:rsidRPr="00797FBD">
              <w:rPr>
                <w:color w:val="000000"/>
                <w:sz w:val="20"/>
                <w:szCs w:val="20"/>
              </w:rPr>
              <w:t>0.22</w:t>
            </w:r>
          </w:p>
        </w:tc>
      </w:tr>
      <w:tr w:rsidR="00797FBD" w:rsidRPr="00797FBD" w14:paraId="3EB95D47" w14:textId="77777777" w:rsidTr="00797FBD">
        <w:trPr>
          <w:trHeight w:val="206"/>
          <w:jc w:val="center"/>
        </w:trPr>
        <w:tc>
          <w:tcPr>
            <w:tcW w:w="2278" w:type="pct"/>
            <w:shd w:val="clear" w:color="auto" w:fill="auto"/>
            <w:tcMar>
              <w:top w:w="17" w:type="dxa"/>
              <w:left w:w="17" w:type="dxa"/>
              <w:bottom w:w="0" w:type="dxa"/>
              <w:right w:w="17" w:type="dxa"/>
            </w:tcMar>
            <w:vAlign w:val="center"/>
            <w:hideMark/>
          </w:tcPr>
          <w:p w14:paraId="617A7CFE" w14:textId="77777777" w:rsidR="00797FBD" w:rsidRPr="00797FBD" w:rsidRDefault="00797FBD" w:rsidP="002A279D">
            <w:pPr>
              <w:spacing w:before="10" w:after="10"/>
              <w:ind w:left="72"/>
              <w:rPr>
                <w:b/>
                <w:color w:val="000000"/>
                <w:sz w:val="20"/>
                <w:szCs w:val="20"/>
                <w:highlight w:val="green"/>
                <w:lang w:val="en-GB"/>
              </w:rPr>
            </w:pPr>
            <w:r w:rsidRPr="00797FBD">
              <w:rPr>
                <w:b/>
                <w:bCs/>
                <w:color w:val="000000"/>
                <w:sz w:val="20"/>
                <w:szCs w:val="20"/>
                <w:lang w:val="en-GB"/>
              </w:rPr>
              <w:t>Total Recovery</w:t>
            </w:r>
          </w:p>
        </w:tc>
        <w:tc>
          <w:tcPr>
            <w:tcW w:w="788" w:type="pct"/>
            <w:shd w:val="clear" w:color="auto" w:fill="auto"/>
            <w:tcMar>
              <w:top w:w="17" w:type="dxa"/>
              <w:left w:w="17" w:type="dxa"/>
              <w:bottom w:w="0" w:type="dxa"/>
              <w:right w:w="17" w:type="dxa"/>
            </w:tcMar>
            <w:vAlign w:val="center"/>
          </w:tcPr>
          <w:p w14:paraId="3319F750" w14:textId="77777777" w:rsidR="00797FBD" w:rsidRPr="00797FBD" w:rsidRDefault="00797FBD" w:rsidP="002A279D">
            <w:pPr>
              <w:spacing w:before="10" w:after="10"/>
              <w:jc w:val="center"/>
              <w:rPr>
                <w:sz w:val="20"/>
                <w:szCs w:val="20"/>
              </w:rPr>
            </w:pPr>
            <w:r w:rsidRPr="00797FBD">
              <w:rPr>
                <w:color w:val="000000"/>
                <w:sz w:val="20"/>
                <w:szCs w:val="20"/>
              </w:rPr>
              <w:t>99.37</w:t>
            </w:r>
          </w:p>
        </w:tc>
        <w:tc>
          <w:tcPr>
            <w:tcW w:w="582" w:type="pct"/>
            <w:shd w:val="clear" w:color="auto" w:fill="auto"/>
            <w:tcMar>
              <w:top w:w="17" w:type="dxa"/>
              <w:left w:w="17" w:type="dxa"/>
              <w:bottom w:w="0" w:type="dxa"/>
              <w:right w:w="17" w:type="dxa"/>
            </w:tcMar>
            <w:vAlign w:val="center"/>
          </w:tcPr>
          <w:p w14:paraId="06318624" w14:textId="77777777" w:rsidR="00797FBD" w:rsidRPr="00797FBD" w:rsidRDefault="00797FBD" w:rsidP="002A279D">
            <w:pPr>
              <w:spacing w:before="10" w:after="10"/>
              <w:jc w:val="center"/>
              <w:rPr>
                <w:sz w:val="20"/>
                <w:szCs w:val="20"/>
              </w:rPr>
            </w:pPr>
            <w:r w:rsidRPr="00797FBD">
              <w:rPr>
                <w:color w:val="000000"/>
                <w:sz w:val="20"/>
                <w:szCs w:val="20"/>
              </w:rPr>
              <w:t>2.59</w:t>
            </w:r>
          </w:p>
        </w:tc>
        <w:tc>
          <w:tcPr>
            <w:tcW w:w="778" w:type="pct"/>
            <w:shd w:val="clear" w:color="auto" w:fill="auto"/>
            <w:tcMar>
              <w:top w:w="17" w:type="dxa"/>
              <w:left w:w="17" w:type="dxa"/>
              <w:bottom w:w="0" w:type="dxa"/>
              <w:right w:w="17" w:type="dxa"/>
            </w:tcMar>
            <w:vAlign w:val="center"/>
          </w:tcPr>
          <w:p w14:paraId="34F3D0E5" w14:textId="77777777" w:rsidR="00797FBD" w:rsidRPr="00797FBD" w:rsidRDefault="00797FBD" w:rsidP="002A279D">
            <w:pPr>
              <w:spacing w:before="10" w:after="10"/>
              <w:jc w:val="center"/>
              <w:rPr>
                <w:sz w:val="20"/>
                <w:szCs w:val="20"/>
              </w:rPr>
            </w:pPr>
            <w:r w:rsidRPr="00797FBD">
              <w:rPr>
                <w:color w:val="000000"/>
                <w:sz w:val="20"/>
                <w:szCs w:val="20"/>
              </w:rPr>
              <w:t>99.63</w:t>
            </w:r>
          </w:p>
        </w:tc>
        <w:tc>
          <w:tcPr>
            <w:tcW w:w="575" w:type="pct"/>
            <w:shd w:val="clear" w:color="auto" w:fill="auto"/>
            <w:tcMar>
              <w:top w:w="17" w:type="dxa"/>
              <w:left w:w="17" w:type="dxa"/>
              <w:bottom w:w="0" w:type="dxa"/>
              <w:right w:w="17" w:type="dxa"/>
            </w:tcMar>
            <w:vAlign w:val="center"/>
          </w:tcPr>
          <w:p w14:paraId="08A1B56A" w14:textId="77777777" w:rsidR="00797FBD" w:rsidRPr="00797FBD" w:rsidRDefault="00797FBD" w:rsidP="002A279D">
            <w:pPr>
              <w:spacing w:before="10" w:after="10"/>
              <w:jc w:val="center"/>
              <w:rPr>
                <w:sz w:val="20"/>
                <w:szCs w:val="20"/>
              </w:rPr>
            </w:pPr>
            <w:r w:rsidRPr="00797FBD">
              <w:rPr>
                <w:color w:val="000000"/>
                <w:sz w:val="20"/>
                <w:szCs w:val="20"/>
              </w:rPr>
              <w:t>2.04</w:t>
            </w:r>
          </w:p>
        </w:tc>
      </w:tr>
      <w:tr w:rsidR="00797FBD" w:rsidRPr="00797FBD" w14:paraId="465733B3" w14:textId="77777777" w:rsidTr="00797FBD">
        <w:trPr>
          <w:trHeight w:val="206"/>
          <w:jc w:val="center"/>
        </w:trPr>
        <w:tc>
          <w:tcPr>
            <w:tcW w:w="2278" w:type="pct"/>
            <w:shd w:val="clear" w:color="auto" w:fill="auto"/>
            <w:tcMar>
              <w:top w:w="17" w:type="dxa"/>
              <w:left w:w="17" w:type="dxa"/>
              <w:bottom w:w="0" w:type="dxa"/>
              <w:right w:w="17" w:type="dxa"/>
            </w:tcMar>
            <w:vAlign w:val="center"/>
          </w:tcPr>
          <w:p w14:paraId="683C485A" w14:textId="77777777" w:rsidR="00797FBD" w:rsidRPr="00797FBD" w:rsidRDefault="00797FBD" w:rsidP="002A279D">
            <w:pPr>
              <w:spacing w:before="10" w:after="10"/>
              <w:ind w:left="72"/>
              <w:rPr>
                <w:b/>
                <w:color w:val="000000"/>
                <w:sz w:val="20"/>
                <w:szCs w:val="20"/>
                <w:lang w:val="en-GB"/>
              </w:rPr>
            </w:pPr>
            <w:r w:rsidRPr="00797FBD">
              <w:rPr>
                <w:b/>
                <w:color w:val="000000"/>
                <w:sz w:val="20"/>
                <w:szCs w:val="20"/>
                <w:vertAlign w:val="superscript"/>
                <w:lang w:val="en-GB"/>
              </w:rPr>
              <w:t>1</w:t>
            </w:r>
            <w:r w:rsidRPr="00797FBD">
              <w:rPr>
                <w:b/>
                <w:color w:val="000000"/>
                <w:sz w:val="20"/>
                <w:szCs w:val="20"/>
                <w:lang w:val="en-GB"/>
              </w:rPr>
              <w:t>Absorbed dose I</w:t>
            </w:r>
          </w:p>
        </w:tc>
        <w:tc>
          <w:tcPr>
            <w:tcW w:w="788" w:type="pct"/>
            <w:shd w:val="clear" w:color="auto" w:fill="auto"/>
            <w:tcMar>
              <w:top w:w="17" w:type="dxa"/>
              <w:left w:w="17" w:type="dxa"/>
              <w:bottom w:w="0" w:type="dxa"/>
              <w:right w:w="17" w:type="dxa"/>
            </w:tcMar>
            <w:vAlign w:val="center"/>
          </w:tcPr>
          <w:p w14:paraId="6BB0A38C" w14:textId="77777777" w:rsidR="00797FBD" w:rsidRPr="00797FBD" w:rsidRDefault="00797FBD" w:rsidP="002A279D">
            <w:pPr>
              <w:spacing w:before="10" w:after="10"/>
              <w:jc w:val="center"/>
              <w:rPr>
                <w:sz w:val="20"/>
                <w:szCs w:val="20"/>
              </w:rPr>
            </w:pPr>
            <w:r w:rsidRPr="00797FBD">
              <w:rPr>
                <w:sz w:val="20"/>
                <w:szCs w:val="20"/>
              </w:rPr>
              <w:t>9.27</w:t>
            </w:r>
          </w:p>
        </w:tc>
        <w:tc>
          <w:tcPr>
            <w:tcW w:w="582" w:type="pct"/>
            <w:shd w:val="clear" w:color="auto" w:fill="auto"/>
            <w:tcMar>
              <w:top w:w="17" w:type="dxa"/>
              <w:left w:w="17" w:type="dxa"/>
              <w:bottom w:w="0" w:type="dxa"/>
              <w:right w:w="17" w:type="dxa"/>
            </w:tcMar>
            <w:vAlign w:val="center"/>
          </w:tcPr>
          <w:p w14:paraId="727F1F8D" w14:textId="77777777" w:rsidR="00797FBD" w:rsidRPr="00797FBD" w:rsidRDefault="00797FBD" w:rsidP="002A279D">
            <w:pPr>
              <w:spacing w:before="10" w:after="10"/>
              <w:jc w:val="center"/>
              <w:rPr>
                <w:sz w:val="20"/>
                <w:szCs w:val="20"/>
              </w:rPr>
            </w:pPr>
            <w:r w:rsidRPr="00797FBD">
              <w:rPr>
                <w:sz w:val="20"/>
                <w:szCs w:val="20"/>
              </w:rPr>
              <w:t>2.80</w:t>
            </w:r>
          </w:p>
        </w:tc>
        <w:tc>
          <w:tcPr>
            <w:tcW w:w="778" w:type="pct"/>
            <w:shd w:val="clear" w:color="auto" w:fill="auto"/>
            <w:tcMar>
              <w:top w:w="17" w:type="dxa"/>
              <w:left w:w="17" w:type="dxa"/>
              <w:bottom w:w="0" w:type="dxa"/>
              <w:right w:w="17" w:type="dxa"/>
            </w:tcMar>
            <w:vAlign w:val="center"/>
          </w:tcPr>
          <w:p w14:paraId="11EA616E" w14:textId="77777777" w:rsidR="00797FBD" w:rsidRPr="00797FBD" w:rsidRDefault="00797FBD" w:rsidP="002A279D">
            <w:pPr>
              <w:spacing w:before="10" w:after="10"/>
              <w:jc w:val="center"/>
              <w:rPr>
                <w:sz w:val="20"/>
                <w:szCs w:val="20"/>
              </w:rPr>
            </w:pPr>
            <w:r w:rsidRPr="00797FBD">
              <w:rPr>
                <w:sz w:val="20"/>
                <w:szCs w:val="20"/>
              </w:rPr>
              <w:t>11.24</w:t>
            </w:r>
          </w:p>
        </w:tc>
        <w:tc>
          <w:tcPr>
            <w:tcW w:w="575" w:type="pct"/>
            <w:shd w:val="clear" w:color="auto" w:fill="auto"/>
            <w:tcMar>
              <w:top w:w="17" w:type="dxa"/>
              <w:left w:w="17" w:type="dxa"/>
              <w:bottom w:w="0" w:type="dxa"/>
              <w:right w:w="17" w:type="dxa"/>
            </w:tcMar>
            <w:vAlign w:val="center"/>
          </w:tcPr>
          <w:p w14:paraId="67A88084" w14:textId="77777777" w:rsidR="00797FBD" w:rsidRPr="00797FBD" w:rsidRDefault="00797FBD" w:rsidP="002A279D">
            <w:pPr>
              <w:spacing w:before="10" w:after="10"/>
              <w:jc w:val="center"/>
              <w:rPr>
                <w:sz w:val="20"/>
                <w:szCs w:val="20"/>
              </w:rPr>
            </w:pPr>
            <w:r w:rsidRPr="00797FBD">
              <w:rPr>
                <w:sz w:val="20"/>
                <w:szCs w:val="20"/>
              </w:rPr>
              <w:t>1.88</w:t>
            </w:r>
          </w:p>
        </w:tc>
      </w:tr>
      <w:tr w:rsidR="00797FBD" w:rsidRPr="00797FBD" w14:paraId="10A0AA10" w14:textId="77777777" w:rsidTr="00797FBD">
        <w:trPr>
          <w:trHeight w:val="206"/>
          <w:jc w:val="center"/>
        </w:trPr>
        <w:tc>
          <w:tcPr>
            <w:tcW w:w="2278" w:type="pct"/>
            <w:shd w:val="clear" w:color="auto" w:fill="auto"/>
            <w:tcMar>
              <w:top w:w="17" w:type="dxa"/>
              <w:left w:w="17" w:type="dxa"/>
              <w:bottom w:w="0" w:type="dxa"/>
              <w:right w:w="17" w:type="dxa"/>
            </w:tcMar>
            <w:vAlign w:val="center"/>
          </w:tcPr>
          <w:p w14:paraId="1A673B83" w14:textId="77777777" w:rsidR="00797FBD" w:rsidRPr="00797FBD" w:rsidRDefault="00797FBD" w:rsidP="002A279D">
            <w:pPr>
              <w:spacing w:before="10" w:after="10" w:line="312" w:lineRule="auto"/>
              <w:ind w:left="72"/>
              <w:rPr>
                <w:b/>
                <w:color w:val="000000"/>
                <w:sz w:val="20"/>
                <w:szCs w:val="20"/>
                <w:lang w:val="en-GB"/>
              </w:rPr>
            </w:pPr>
            <w:r w:rsidRPr="00797FBD">
              <w:rPr>
                <w:b/>
                <w:color w:val="000000"/>
                <w:sz w:val="20"/>
                <w:szCs w:val="20"/>
                <w:vertAlign w:val="superscript"/>
                <w:lang w:val="en-GB"/>
              </w:rPr>
              <w:t>2</w:t>
            </w:r>
            <w:r w:rsidRPr="00797FBD">
              <w:rPr>
                <w:b/>
                <w:color w:val="000000"/>
                <w:sz w:val="20"/>
                <w:szCs w:val="20"/>
                <w:lang w:val="en-GB"/>
              </w:rPr>
              <w:t>Absorbed dose II</w:t>
            </w:r>
          </w:p>
        </w:tc>
        <w:tc>
          <w:tcPr>
            <w:tcW w:w="788" w:type="pct"/>
            <w:shd w:val="clear" w:color="auto" w:fill="auto"/>
            <w:tcMar>
              <w:top w:w="17" w:type="dxa"/>
              <w:left w:w="17" w:type="dxa"/>
              <w:bottom w:w="0" w:type="dxa"/>
              <w:right w:w="17" w:type="dxa"/>
            </w:tcMar>
            <w:vAlign w:val="center"/>
          </w:tcPr>
          <w:p w14:paraId="0562D022" w14:textId="77777777" w:rsidR="00797FBD" w:rsidRPr="00797FBD" w:rsidRDefault="00797FBD" w:rsidP="002A279D">
            <w:pPr>
              <w:spacing w:before="10" w:after="10"/>
              <w:jc w:val="center"/>
              <w:rPr>
                <w:sz w:val="20"/>
                <w:szCs w:val="20"/>
              </w:rPr>
            </w:pPr>
            <w:r w:rsidRPr="00797FBD">
              <w:rPr>
                <w:color w:val="000000"/>
                <w:sz w:val="20"/>
                <w:szCs w:val="20"/>
              </w:rPr>
              <w:t>9.59</w:t>
            </w:r>
          </w:p>
        </w:tc>
        <w:tc>
          <w:tcPr>
            <w:tcW w:w="582" w:type="pct"/>
            <w:shd w:val="clear" w:color="auto" w:fill="auto"/>
            <w:tcMar>
              <w:top w:w="17" w:type="dxa"/>
              <w:left w:w="17" w:type="dxa"/>
              <w:bottom w:w="0" w:type="dxa"/>
              <w:right w:w="17" w:type="dxa"/>
            </w:tcMar>
            <w:vAlign w:val="center"/>
          </w:tcPr>
          <w:p w14:paraId="3AD75D07" w14:textId="77777777" w:rsidR="00797FBD" w:rsidRPr="00797FBD" w:rsidRDefault="00797FBD" w:rsidP="002A279D">
            <w:pPr>
              <w:spacing w:before="10" w:after="10"/>
              <w:jc w:val="center"/>
              <w:rPr>
                <w:sz w:val="20"/>
                <w:szCs w:val="20"/>
              </w:rPr>
            </w:pPr>
            <w:r w:rsidRPr="00797FBD">
              <w:rPr>
                <w:color w:val="000000"/>
                <w:sz w:val="20"/>
                <w:szCs w:val="20"/>
              </w:rPr>
              <w:t>2.87</w:t>
            </w:r>
          </w:p>
        </w:tc>
        <w:tc>
          <w:tcPr>
            <w:tcW w:w="778" w:type="pct"/>
            <w:shd w:val="clear" w:color="auto" w:fill="auto"/>
            <w:tcMar>
              <w:top w:w="17" w:type="dxa"/>
              <w:left w:w="17" w:type="dxa"/>
              <w:bottom w:w="0" w:type="dxa"/>
              <w:right w:w="17" w:type="dxa"/>
            </w:tcMar>
            <w:vAlign w:val="center"/>
          </w:tcPr>
          <w:p w14:paraId="7318A39E" w14:textId="77777777" w:rsidR="00797FBD" w:rsidRPr="00797FBD" w:rsidRDefault="00797FBD" w:rsidP="002A279D">
            <w:pPr>
              <w:spacing w:before="10" w:after="10"/>
              <w:jc w:val="center"/>
              <w:rPr>
                <w:sz w:val="20"/>
                <w:szCs w:val="20"/>
              </w:rPr>
            </w:pPr>
            <w:r w:rsidRPr="00797FBD">
              <w:rPr>
                <w:color w:val="000000"/>
                <w:sz w:val="20"/>
                <w:szCs w:val="20"/>
              </w:rPr>
              <w:t>11.54</w:t>
            </w:r>
          </w:p>
        </w:tc>
        <w:tc>
          <w:tcPr>
            <w:tcW w:w="575" w:type="pct"/>
            <w:shd w:val="clear" w:color="auto" w:fill="auto"/>
            <w:tcMar>
              <w:top w:w="17" w:type="dxa"/>
              <w:left w:w="17" w:type="dxa"/>
              <w:bottom w:w="0" w:type="dxa"/>
              <w:right w:w="17" w:type="dxa"/>
            </w:tcMar>
            <w:vAlign w:val="center"/>
          </w:tcPr>
          <w:p w14:paraId="1349C895" w14:textId="77777777" w:rsidR="00797FBD" w:rsidRPr="00797FBD" w:rsidRDefault="00797FBD" w:rsidP="002A279D">
            <w:pPr>
              <w:spacing w:before="10" w:after="10"/>
              <w:jc w:val="center"/>
              <w:rPr>
                <w:sz w:val="20"/>
                <w:szCs w:val="20"/>
              </w:rPr>
            </w:pPr>
            <w:r w:rsidRPr="00797FBD">
              <w:rPr>
                <w:color w:val="000000"/>
                <w:sz w:val="20"/>
                <w:szCs w:val="20"/>
              </w:rPr>
              <w:t>1.84</w:t>
            </w:r>
          </w:p>
        </w:tc>
      </w:tr>
      <w:tr w:rsidR="00797FBD" w:rsidRPr="00797FBD" w14:paraId="0905E329" w14:textId="77777777" w:rsidTr="00797FBD">
        <w:trPr>
          <w:trHeight w:val="206"/>
          <w:jc w:val="center"/>
        </w:trPr>
        <w:tc>
          <w:tcPr>
            <w:tcW w:w="2278" w:type="pct"/>
            <w:shd w:val="clear" w:color="auto" w:fill="auto"/>
            <w:tcMar>
              <w:top w:w="17" w:type="dxa"/>
              <w:left w:w="17" w:type="dxa"/>
              <w:bottom w:w="0" w:type="dxa"/>
              <w:right w:w="17" w:type="dxa"/>
            </w:tcMar>
            <w:vAlign w:val="center"/>
          </w:tcPr>
          <w:p w14:paraId="7EA8E88C" w14:textId="77777777" w:rsidR="00797FBD" w:rsidRPr="00797FBD" w:rsidRDefault="00797FBD" w:rsidP="002A279D">
            <w:pPr>
              <w:spacing w:before="10" w:after="10" w:line="312" w:lineRule="auto"/>
              <w:ind w:left="72"/>
              <w:rPr>
                <w:b/>
                <w:color w:val="000000"/>
                <w:sz w:val="20"/>
                <w:szCs w:val="20"/>
                <w:lang w:val="en-GB"/>
              </w:rPr>
            </w:pPr>
            <w:r w:rsidRPr="00797FBD">
              <w:rPr>
                <w:b/>
                <w:color w:val="000000"/>
                <w:sz w:val="20"/>
                <w:szCs w:val="20"/>
                <w:vertAlign w:val="superscript"/>
                <w:lang w:val="en-GB"/>
              </w:rPr>
              <w:t>3</w:t>
            </w:r>
            <w:r w:rsidRPr="00797FBD">
              <w:rPr>
                <w:b/>
                <w:color w:val="000000"/>
                <w:sz w:val="20"/>
                <w:szCs w:val="20"/>
                <w:lang w:val="en-GB"/>
              </w:rPr>
              <w:t>Absorbed dose III</w:t>
            </w:r>
          </w:p>
        </w:tc>
        <w:tc>
          <w:tcPr>
            <w:tcW w:w="788" w:type="pct"/>
            <w:shd w:val="clear" w:color="auto" w:fill="auto"/>
            <w:tcMar>
              <w:top w:w="17" w:type="dxa"/>
              <w:left w:w="17" w:type="dxa"/>
              <w:bottom w:w="0" w:type="dxa"/>
              <w:right w:w="17" w:type="dxa"/>
            </w:tcMar>
            <w:vAlign w:val="center"/>
          </w:tcPr>
          <w:p w14:paraId="30EE40AA" w14:textId="77777777" w:rsidR="00797FBD" w:rsidRPr="00797FBD" w:rsidRDefault="00797FBD" w:rsidP="002A279D">
            <w:pPr>
              <w:spacing w:before="10" w:after="10"/>
              <w:jc w:val="center"/>
              <w:rPr>
                <w:sz w:val="20"/>
                <w:szCs w:val="20"/>
              </w:rPr>
            </w:pPr>
            <w:r w:rsidRPr="00797FBD">
              <w:rPr>
                <w:sz w:val="20"/>
                <w:szCs w:val="20"/>
              </w:rPr>
              <w:t>10.00</w:t>
            </w:r>
          </w:p>
        </w:tc>
        <w:tc>
          <w:tcPr>
            <w:tcW w:w="582" w:type="pct"/>
            <w:shd w:val="clear" w:color="auto" w:fill="auto"/>
            <w:tcMar>
              <w:top w:w="17" w:type="dxa"/>
              <w:left w:w="17" w:type="dxa"/>
              <w:bottom w:w="0" w:type="dxa"/>
              <w:right w:w="17" w:type="dxa"/>
            </w:tcMar>
            <w:vAlign w:val="center"/>
          </w:tcPr>
          <w:p w14:paraId="3F3392B3" w14:textId="77777777" w:rsidR="00797FBD" w:rsidRPr="00797FBD" w:rsidRDefault="00797FBD" w:rsidP="002A279D">
            <w:pPr>
              <w:spacing w:before="10" w:after="10"/>
              <w:jc w:val="center"/>
              <w:rPr>
                <w:sz w:val="20"/>
                <w:szCs w:val="20"/>
              </w:rPr>
            </w:pPr>
            <w:r w:rsidRPr="00797FBD">
              <w:rPr>
                <w:sz w:val="20"/>
                <w:szCs w:val="20"/>
              </w:rPr>
              <w:t>2.99</w:t>
            </w:r>
          </w:p>
        </w:tc>
        <w:tc>
          <w:tcPr>
            <w:tcW w:w="778" w:type="pct"/>
            <w:shd w:val="clear" w:color="auto" w:fill="auto"/>
            <w:tcMar>
              <w:top w:w="17" w:type="dxa"/>
              <w:left w:w="17" w:type="dxa"/>
              <w:bottom w:w="0" w:type="dxa"/>
              <w:right w:w="17" w:type="dxa"/>
            </w:tcMar>
            <w:vAlign w:val="center"/>
          </w:tcPr>
          <w:p w14:paraId="388FA7CE" w14:textId="77777777" w:rsidR="00797FBD" w:rsidRPr="00797FBD" w:rsidRDefault="00797FBD" w:rsidP="002A279D">
            <w:pPr>
              <w:spacing w:before="10" w:after="10"/>
              <w:jc w:val="center"/>
              <w:rPr>
                <w:sz w:val="20"/>
                <w:szCs w:val="20"/>
              </w:rPr>
            </w:pPr>
            <w:r w:rsidRPr="00797FBD">
              <w:rPr>
                <w:sz w:val="20"/>
                <w:szCs w:val="20"/>
              </w:rPr>
              <w:t>11.86</w:t>
            </w:r>
          </w:p>
        </w:tc>
        <w:tc>
          <w:tcPr>
            <w:tcW w:w="575" w:type="pct"/>
            <w:shd w:val="clear" w:color="auto" w:fill="auto"/>
            <w:tcMar>
              <w:top w:w="17" w:type="dxa"/>
              <w:left w:w="17" w:type="dxa"/>
              <w:bottom w:w="0" w:type="dxa"/>
              <w:right w:w="17" w:type="dxa"/>
            </w:tcMar>
            <w:vAlign w:val="center"/>
          </w:tcPr>
          <w:p w14:paraId="7A256E50" w14:textId="77777777" w:rsidR="00797FBD" w:rsidRPr="00797FBD" w:rsidRDefault="00797FBD" w:rsidP="002A279D">
            <w:pPr>
              <w:spacing w:before="10" w:after="10"/>
              <w:jc w:val="center"/>
              <w:rPr>
                <w:sz w:val="20"/>
                <w:szCs w:val="20"/>
              </w:rPr>
            </w:pPr>
            <w:r w:rsidRPr="00797FBD">
              <w:rPr>
                <w:sz w:val="20"/>
                <w:szCs w:val="20"/>
              </w:rPr>
              <w:t>1.94</w:t>
            </w:r>
          </w:p>
        </w:tc>
      </w:tr>
      <w:tr w:rsidR="00797FBD" w:rsidRPr="00797FBD" w14:paraId="16F5A8AE" w14:textId="77777777" w:rsidTr="00797FBD">
        <w:trPr>
          <w:trHeight w:val="206"/>
          <w:jc w:val="center"/>
        </w:trPr>
        <w:tc>
          <w:tcPr>
            <w:tcW w:w="2278" w:type="pct"/>
            <w:shd w:val="clear" w:color="auto" w:fill="auto"/>
            <w:tcMar>
              <w:top w:w="17" w:type="dxa"/>
              <w:left w:w="17" w:type="dxa"/>
              <w:bottom w:w="0" w:type="dxa"/>
              <w:right w:w="17" w:type="dxa"/>
            </w:tcMar>
            <w:vAlign w:val="center"/>
          </w:tcPr>
          <w:p w14:paraId="41E8452E" w14:textId="77777777" w:rsidR="00797FBD" w:rsidRPr="00797FBD" w:rsidRDefault="00797FBD" w:rsidP="002A279D">
            <w:pPr>
              <w:spacing w:before="10" w:after="10"/>
              <w:ind w:left="72"/>
              <w:rPr>
                <w:b/>
                <w:color w:val="000000"/>
                <w:sz w:val="20"/>
                <w:szCs w:val="20"/>
                <w:lang w:val="en-GB"/>
              </w:rPr>
            </w:pPr>
            <w:r w:rsidRPr="00797FBD">
              <w:rPr>
                <w:b/>
                <w:color w:val="000000"/>
                <w:sz w:val="20"/>
                <w:szCs w:val="20"/>
                <w:vertAlign w:val="superscript"/>
                <w:lang w:val="en-GB"/>
              </w:rPr>
              <w:t>4</w:t>
            </w:r>
            <w:r w:rsidRPr="00797FBD">
              <w:rPr>
                <w:b/>
                <w:color w:val="000000"/>
                <w:sz w:val="20"/>
                <w:szCs w:val="20"/>
                <w:lang w:val="en-GB"/>
              </w:rPr>
              <w:t>Unabsorbed dose</w:t>
            </w:r>
          </w:p>
        </w:tc>
        <w:tc>
          <w:tcPr>
            <w:tcW w:w="788" w:type="pct"/>
            <w:shd w:val="clear" w:color="auto" w:fill="auto"/>
            <w:tcMar>
              <w:top w:w="17" w:type="dxa"/>
              <w:left w:w="17" w:type="dxa"/>
              <w:bottom w:w="0" w:type="dxa"/>
              <w:right w:w="17" w:type="dxa"/>
            </w:tcMar>
            <w:vAlign w:val="center"/>
          </w:tcPr>
          <w:p w14:paraId="06B2D2C7" w14:textId="77777777" w:rsidR="00797FBD" w:rsidRPr="00797FBD" w:rsidRDefault="00797FBD" w:rsidP="002A279D">
            <w:pPr>
              <w:spacing w:before="10" w:after="10"/>
              <w:jc w:val="center"/>
              <w:rPr>
                <w:sz w:val="20"/>
                <w:szCs w:val="20"/>
              </w:rPr>
            </w:pPr>
            <w:r w:rsidRPr="00797FBD">
              <w:rPr>
                <w:color w:val="000000"/>
                <w:sz w:val="20"/>
                <w:szCs w:val="20"/>
              </w:rPr>
              <w:t>89.37</w:t>
            </w:r>
          </w:p>
        </w:tc>
        <w:tc>
          <w:tcPr>
            <w:tcW w:w="582" w:type="pct"/>
            <w:shd w:val="clear" w:color="auto" w:fill="auto"/>
            <w:tcMar>
              <w:top w:w="17" w:type="dxa"/>
              <w:left w:w="17" w:type="dxa"/>
              <w:bottom w:w="0" w:type="dxa"/>
              <w:right w:w="17" w:type="dxa"/>
            </w:tcMar>
            <w:vAlign w:val="center"/>
          </w:tcPr>
          <w:p w14:paraId="154CC056" w14:textId="77777777" w:rsidR="00797FBD" w:rsidRPr="00797FBD" w:rsidRDefault="00797FBD" w:rsidP="002A279D">
            <w:pPr>
              <w:spacing w:before="10" w:after="10"/>
              <w:jc w:val="center"/>
              <w:rPr>
                <w:sz w:val="20"/>
                <w:szCs w:val="20"/>
              </w:rPr>
            </w:pPr>
            <w:r w:rsidRPr="00797FBD">
              <w:rPr>
                <w:color w:val="000000"/>
                <w:sz w:val="20"/>
                <w:szCs w:val="20"/>
              </w:rPr>
              <w:t>4.64</w:t>
            </w:r>
          </w:p>
        </w:tc>
        <w:tc>
          <w:tcPr>
            <w:tcW w:w="778" w:type="pct"/>
            <w:shd w:val="clear" w:color="auto" w:fill="auto"/>
            <w:tcMar>
              <w:top w:w="17" w:type="dxa"/>
              <w:left w:w="17" w:type="dxa"/>
              <w:bottom w:w="0" w:type="dxa"/>
              <w:right w:w="17" w:type="dxa"/>
            </w:tcMar>
            <w:vAlign w:val="center"/>
          </w:tcPr>
          <w:p w14:paraId="3C7B64E1" w14:textId="77777777" w:rsidR="00797FBD" w:rsidRPr="00797FBD" w:rsidRDefault="00797FBD" w:rsidP="002A279D">
            <w:pPr>
              <w:spacing w:before="10" w:after="10"/>
              <w:jc w:val="center"/>
              <w:rPr>
                <w:sz w:val="20"/>
                <w:szCs w:val="20"/>
              </w:rPr>
            </w:pPr>
            <w:r w:rsidRPr="00797FBD">
              <w:rPr>
                <w:color w:val="000000"/>
                <w:sz w:val="20"/>
                <w:szCs w:val="20"/>
              </w:rPr>
              <w:t>87.77</w:t>
            </w:r>
          </w:p>
        </w:tc>
        <w:tc>
          <w:tcPr>
            <w:tcW w:w="575" w:type="pct"/>
            <w:shd w:val="clear" w:color="auto" w:fill="auto"/>
            <w:tcMar>
              <w:top w:w="17" w:type="dxa"/>
              <w:left w:w="17" w:type="dxa"/>
              <w:bottom w:w="0" w:type="dxa"/>
              <w:right w:w="17" w:type="dxa"/>
            </w:tcMar>
            <w:vAlign w:val="center"/>
          </w:tcPr>
          <w:p w14:paraId="64D9EA12" w14:textId="77777777" w:rsidR="00797FBD" w:rsidRPr="00797FBD" w:rsidRDefault="00797FBD" w:rsidP="002A279D">
            <w:pPr>
              <w:spacing w:before="10" w:after="10"/>
              <w:jc w:val="center"/>
              <w:rPr>
                <w:sz w:val="20"/>
                <w:szCs w:val="20"/>
              </w:rPr>
            </w:pPr>
            <w:r w:rsidRPr="00797FBD">
              <w:rPr>
                <w:color w:val="000000"/>
                <w:sz w:val="20"/>
                <w:szCs w:val="20"/>
              </w:rPr>
              <w:t>3.09</w:t>
            </w:r>
          </w:p>
        </w:tc>
      </w:tr>
      <w:tr w:rsidR="00797FBD" w:rsidRPr="00797FBD" w14:paraId="78A923A7" w14:textId="77777777" w:rsidTr="00797FBD">
        <w:trPr>
          <w:trHeight w:val="319"/>
          <w:jc w:val="center"/>
        </w:trPr>
        <w:tc>
          <w:tcPr>
            <w:tcW w:w="5000" w:type="pct"/>
            <w:gridSpan w:val="5"/>
            <w:shd w:val="clear" w:color="auto" w:fill="auto"/>
            <w:tcMar>
              <w:top w:w="17" w:type="dxa"/>
              <w:left w:w="17" w:type="dxa"/>
              <w:bottom w:w="0" w:type="dxa"/>
              <w:right w:w="17" w:type="dxa"/>
            </w:tcMar>
            <w:vAlign w:val="center"/>
          </w:tcPr>
          <w:p w14:paraId="6954E384" w14:textId="77777777" w:rsidR="00797FBD" w:rsidRPr="00797FBD" w:rsidRDefault="00797FBD" w:rsidP="002A279D">
            <w:pPr>
              <w:spacing w:before="10" w:after="10"/>
              <w:ind w:left="72"/>
              <w:jc w:val="center"/>
              <w:rPr>
                <w:b/>
                <w:bCs/>
                <w:color w:val="000000"/>
                <w:sz w:val="20"/>
                <w:szCs w:val="20"/>
              </w:rPr>
            </w:pPr>
            <w:r w:rsidRPr="00797FBD">
              <w:rPr>
                <w:b/>
                <w:bCs/>
                <w:color w:val="000000"/>
                <w:sz w:val="20"/>
                <w:szCs w:val="20"/>
              </w:rPr>
              <w:t>Dermal Absorption Corrected Values as per EFSA 2017</w:t>
            </w:r>
          </w:p>
        </w:tc>
      </w:tr>
      <w:tr w:rsidR="00797FBD" w:rsidRPr="00797FBD" w14:paraId="3B5411D6" w14:textId="77777777" w:rsidTr="00797FBD">
        <w:trPr>
          <w:trHeight w:val="206"/>
          <w:jc w:val="center"/>
        </w:trPr>
        <w:tc>
          <w:tcPr>
            <w:tcW w:w="2278" w:type="pct"/>
            <w:shd w:val="clear" w:color="auto" w:fill="auto"/>
            <w:tcMar>
              <w:top w:w="17" w:type="dxa"/>
              <w:left w:w="17" w:type="dxa"/>
              <w:bottom w:w="0" w:type="dxa"/>
              <w:right w:w="17" w:type="dxa"/>
            </w:tcMar>
            <w:vAlign w:val="bottom"/>
          </w:tcPr>
          <w:p w14:paraId="0BC9C2AB" w14:textId="77777777" w:rsidR="00797FBD" w:rsidRPr="00797FBD" w:rsidRDefault="00797FBD" w:rsidP="002A279D">
            <w:pPr>
              <w:spacing w:before="10" w:after="10"/>
              <w:ind w:left="72"/>
              <w:rPr>
                <w:b/>
                <w:color w:val="000000"/>
                <w:sz w:val="20"/>
                <w:szCs w:val="20"/>
                <w:vertAlign w:val="superscript"/>
                <w:lang w:val="en-GB"/>
              </w:rPr>
            </w:pPr>
            <w:r w:rsidRPr="00797FBD">
              <w:rPr>
                <w:color w:val="000000"/>
                <w:sz w:val="20"/>
                <w:szCs w:val="20"/>
              </w:rPr>
              <w:t>LLC of t_0.5 absorption</w:t>
            </w:r>
          </w:p>
        </w:tc>
        <w:tc>
          <w:tcPr>
            <w:tcW w:w="788" w:type="pct"/>
            <w:shd w:val="clear" w:color="auto" w:fill="auto"/>
            <w:tcMar>
              <w:top w:w="17" w:type="dxa"/>
              <w:left w:w="17" w:type="dxa"/>
              <w:bottom w:w="0" w:type="dxa"/>
              <w:right w:w="17" w:type="dxa"/>
            </w:tcMar>
            <w:vAlign w:val="bottom"/>
          </w:tcPr>
          <w:p w14:paraId="563DDD7B" w14:textId="77777777" w:rsidR="00797FBD" w:rsidRPr="00797FBD" w:rsidRDefault="00797FBD" w:rsidP="002A279D">
            <w:pPr>
              <w:spacing w:before="10" w:after="10"/>
              <w:jc w:val="center"/>
              <w:rPr>
                <w:color w:val="000000"/>
                <w:sz w:val="20"/>
                <w:szCs w:val="20"/>
              </w:rPr>
            </w:pPr>
            <w:r w:rsidRPr="00797FBD">
              <w:rPr>
                <w:color w:val="000000"/>
                <w:sz w:val="20"/>
                <w:szCs w:val="20"/>
              </w:rPr>
              <w:t>78.69</w:t>
            </w:r>
          </w:p>
        </w:tc>
        <w:tc>
          <w:tcPr>
            <w:tcW w:w="582" w:type="pct"/>
            <w:shd w:val="clear" w:color="auto" w:fill="auto"/>
            <w:tcMar>
              <w:top w:w="17" w:type="dxa"/>
              <w:left w:w="17" w:type="dxa"/>
              <w:bottom w:w="0" w:type="dxa"/>
              <w:right w:w="17" w:type="dxa"/>
            </w:tcMar>
            <w:vAlign w:val="bottom"/>
          </w:tcPr>
          <w:p w14:paraId="1E669CD7" w14:textId="77777777" w:rsidR="00797FBD" w:rsidRPr="00797FBD" w:rsidRDefault="00797FBD" w:rsidP="002A279D">
            <w:pPr>
              <w:spacing w:before="10" w:after="10"/>
              <w:jc w:val="center"/>
              <w:rPr>
                <w:color w:val="000000"/>
                <w:sz w:val="20"/>
                <w:szCs w:val="20"/>
              </w:rPr>
            </w:pPr>
            <w:r w:rsidRPr="00797FBD">
              <w:rPr>
                <w:color w:val="000000"/>
                <w:sz w:val="20"/>
                <w:szCs w:val="20"/>
              </w:rPr>
              <w:t>5.06</w:t>
            </w:r>
          </w:p>
        </w:tc>
        <w:tc>
          <w:tcPr>
            <w:tcW w:w="778" w:type="pct"/>
            <w:shd w:val="clear" w:color="auto" w:fill="auto"/>
            <w:tcMar>
              <w:top w:w="17" w:type="dxa"/>
              <w:left w:w="17" w:type="dxa"/>
              <w:bottom w:w="0" w:type="dxa"/>
              <w:right w:w="17" w:type="dxa"/>
            </w:tcMar>
            <w:vAlign w:val="bottom"/>
          </w:tcPr>
          <w:p w14:paraId="619B9FD2" w14:textId="77777777" w:rsidR="00797FBD" w:rsidRPr="00797FBD" w:rsidRDefault="00797FBD" w:rsidP="002A279D">
            <w:pPr>
              <w:spacing w:before="10" w:after="10"/>
              <w:jc w:val="center"/>
              <w:rPr>
                <w:color w:val="000000"/>
                <w:sz w:val="20"/>
                <w:szCs w:val="20"/>
              </w:rPr>
            </w:pPr>
            <w:r w:rsidRPr="00797FBD">
              <w:rPr>
                <w:color w:val="000000"/>
                <w:sz w:val="20"/>
                <w:szCs w:val="20"/>
              </w:rPr>
              <w:t>80.17</w:t>
            </w:r>
          </w:p>
        </w:tc>
        <w:tc>
          <w:tcPr>
            <w:tcW w:w="575" w:type="pct"/>
            <w:shd w:val="clear" w:color="auto" w:fill="auto"/>
            <w:tcMar>
              <w:top w:w="17" w:type="dxa"/>
              <w:left w:w="17" w:type="dxa"/>
              <w:bottom w:w="0" w:type="dxa"/>
              <w:right w:w="17" w:type="dxa"/>
            </w:tcMar>
            <w:vAlign w:val="bottom"/>
          </w:tcPr>
          <w:p w14:paraId="2A4F3294" w14:textId="77777777" w:rsidR="00797FBD" w:rsidRPr="00797FBD" w:rsidRDefault="00797FBD" w:rsidP="002A279D">
            <w:pPr>
              <w:spacing w:before="10" w:after="10"/>
              <w:jc w:val="center"/>
              <w:rPr>
                <w:color w:val="000000"/>
                <w:sz w:val="20"/>
                <w:szCs w:val="20"/>
              </w:rPr>
            </w:pPr>
            <w:r w:rsidRPr="00797FBD">
              <w:rPr>
                <w:color w:val="000000"/>
                <w:sz w:val="20"/>
                <w:szCs w:val="20"/>
              </w:rPr>
              <w:t>3.75</w:t>
            </w:r>
          </w:p>
        </w:tc>
      </w:tr>
      <w:tr w:rsidR="00797FBD" w:rsidRPr="00797FBD" w14:paraId="7E8176C8" w14:textId="77777777" w:rsidTr="00797FBD">
        <w:trPr>
          <w:trHeight w:val="206"/>
          <w:jc w:val="center"/>
        </w:trPr>
        <w:tc>
          <w:tcPr>
            <w:tcW w:w="2278" w:type="pct"/>
            <w:shd w:val="clear" w:color="auto" w:fill="auto"/>
            <w:tcMar>
              <w:top w:w="17" w:type="dxa"/>
              <w:left w:w="17" w:type="dxa"/>
              <w:bottom w:w="0" w:type="dxa"/>
              <w:right w:w="17" w:type="dxa"/>
            </w:tcMar>
            <w:vAlign w:val="center"/>
          </w:tcPr>
          <w:p w14:paraId="233D0FD1" w14:textId="77777777" w:rsidR="00797FBD" w:rsidRPr="00797FBD" w:rsidRDefault="00797FBD" w:rsidP="002A279D">
            <w:pPr>
              <w:spacing w:before="10" w:after="10"/>
              <w:ind w:left="72"/>
              <w:rPr>
                <w:color w:val="000000"/>
                <w:sz w:val="20"/>
                <w:szCs w:val="20"/>
              </w:rPr>
            </w:pPr>
            <w:r w:rsidRPr="00797FBD">
              <w:rPr>
                <w:color w:val="000000"/>
                <w:sz w:val="20"/>
                <w:szCs w:val="20"/>
              </w:rPr>
              <w:t>Absorption complete?</w:t>
            </w:r>
          </w:p>
        </w:tc>
        <w:tc>
          <w:tcPr>
            <w:tcW w:w="1370" w:type="pct"/>
            <w:gridSpan w:val="2"/>
            <w:shd w:val="clear" w:color="auto" w:fill="auto"/>
            <w:tcMar>
              <w:top w:w="17" w:type="dxa"/>
              <w:left w:w="17" w:type="dxa"/>
              <w:bottom w:w="0" w:type="dxa"/>
              <w:right w:w="17" w:type="dxa"/>
            </w:tcMar>
            <w:vAlign w:val="center"/>
          </w:tcPr>
          <w:p w14:paraId="78948CEE" w14:textId="77777777" w:rsidR="00797FBD" w:rsidRPr="00797FBD" w:rsidRDefault="00797FBD" w:rsidP="002A279D">
            <w:pPr>
              <w:jc w:val="center"/>
              <w:rPr>
                <w:color w:val="000000"/>
                <w:sz w:val="20"/>
                <w:szCs w:val="20"/>
                <w:lang w:val="en-IN"/>
              </w:rPr>
            </w:pPr>
            <w:r w:rsidRPr="00797FBD">
              <w:rPr>
                <w:color w:val="000000"/>
                <w:sz w:val="20"/>
                <w:szCs w:val="20"/>
              </w:rPr>
              <w:t>Yes</w:t>
            </w:r>
          </w:p>
        </w:tc>
        <w:tc>
          <w:tcPr>
            <w:tcW w:w="1352" w:type="pct"/>
            <w:gridSpan w:val="2"/>
            <w:shd w:val="clear" w:color="auto" w:fill="auto"/>
            <w:tcMar>
              <w:top w:w="17" w:type="dxa"/>
              <w:left w:w="17" w:type="dxa"/>
              <w:bottom w:w="0" w:type="dxa"/>
              <w:right w:w="17" w:type="dxa"/>
            </w:tcMar>
            <w:vAlign w:val="center"/>
          </w:tcPr>
          <w:p w14:paraId="75EF75A7" w14:textId="77777777" w:rsidR="00797FBD" w:rsidRPr="00797FBD" w:rsidRDefault="00797FBD" w:rsidP="002A279D">
            <w:pPr>
              <w:jc w:val="center"/>
              <w:rPr>
                <w:color w:val="000000"/>
                <w:sz w:val="20"/>
                <w:szCs w:val="20"/>
                <w:lang w:val="en-IN"/>
              </w:rPr>
            </w:pPr>
            <w:r w:rsidRPr="00797FBD">
              <w:rPr>
                <w:color w:val="000000"/>
                <w:sz w:val="20"/>
                <w:szCs w:val="20"/>
              </w:rPr>
              <w:t>Yes</w:t>
            </w:r>
          </w:p>
        </w:tc>
      </w:tr>
      <w:tr w:rsidR="00797FBD" w:rsidRPr="00797FBD" w14:paraId="404853F4" w14:textId="77777777" w:rsidTr="00797FBD">
        <w:trPr>
          <w:trHeight w:val="206"/>
          <w:jc w:val="center"/>
        </w:trPr>
        <w:tc>
          <w:tcPr>
            <w:tcW w:w="2278" w:type="pct"/>
            <w:shd w:val="clear" w:color="auto" w:fill="auto"/>
            <w:tcMar>
              <w:top w:w="17" w:type="dxa"/>
              <w:left w:w="17" w:type="dxa"/>
              <w:bottom w:w="0" w:type="dxa"/>
              <w:right w:w="17" w:type="dxa"/>
            </w:tcMar>
            <w:vAlign w:val="bottom"/>
          </w:tcPr>
          <w:p w14:paraId="47B6E53F" w14:textId="77777777" w:rsidR="00797FBD" w:rsidRPr="00797FBD" w:rsidRDefault="00797FBD" w:rsidP="002A279D">
            <w:pPr>
              <w:spacing w:before="10" w:after="10"/>
              <w:ind w:left="72"/>
              <w:rPr>
                <w:b/>
                <w:color w:val="000000"/>
                <w:sz w:val="20"/>
                <w:szCs w:val="20"/>
                <w:vertAlign w:val="superscript"/>
                <w:lang w:val="en-GB"/>
              </w:rPr>
            </w:pPr>
            <w:r w:rsidRPr="00797FBD">
              <w:rPr>
                <w:color w:val="000000"/>
                <w:sz w:val="20"/>
                <w:szCs w:val="20"/>
              </w:rPr>
              <w:t>Measured absorption, if LLC of t_0.5&lt;=75%</w:t>
            </w:r>
          </w:p>
        </w:tc>
        <w:tc>
          <w:tcPr>
            <w:tcW w:w="788" w:type="pct"/>
            <w:shd w:val="clear" w:color="auto" w:fill="auto"/>
            <w:tcMar>
              <w:top w:w="17" w:type="dxa"/>
              <w:left w:w="17" w:type="dxa"/>
              <w:bottom w:w="0" w:type="dxa"/>
              <w:right w:w="17" w:type="dxa"/>
            </w:tcMar>
            <w:vAlign w:val="center"/>
          </w:tcPr>
          <w:p w14:paraId="4E856ED6" w14:textId="77777777" w:rsidR="00797FBD" w:rsidRPr="00797FBD" w:rsidRDefault="00797FBD" w:rsidP="002A279D">
            <w:pPr>
              <w:spacing w:before="10" w:after="10"/>
              <w:jc w:val="center"/>
              <w:rPr>
                <w:color w:val="000000"/>
                <w:sz w:val="20"/>
                <w:szCs w:val="20"/>
              </w:rPr>
            </w:pPr>
            <w:r w:rsidRPr="00797FBD">
              <w:rPr>
                <w:color w:val="000000"/>
                <w:sz w:val="20"/>
                <w:szCs w:val="20"/>
              </w:rPr>
              <w:t>N/A</w:t>
            </w:r>
          </w:p>
        </w:tc>
        <w:tc>
          <w:tcPr>
            <w:tcW w:w="582" w:type="pct"/>
            <w:shd w:val="clear" w:color="auto" w:fill="auto"/>
            <w:tcMar>
              <w:top w:w="17" w:type="dxa"/>
              <w:left w:w="17" w:type="dxa"/>
              <w:bottom w:w="0" w:type="dxa"/>
              <w:right w:w="17" w:type="dxa"/>
            </w:tcMar>
            <w:vAlign w:val="center"/>
          </w:tcPr>
          <w:p w14:paraId="6FF9F67C" w14:textId="77777777" w:rsidR="00797FBD" w:rsidRPr="00797FBD" w:rsidRDefault="00797FBD" w:rsidP="002A279D">
            <w:pPr>
              <w:spacing w:before="10" w:after="10"/>
              <w:jc w:val="center"/>
              <w:rPr>
                <w:color w:val="000000"/>
                <w:sz w:val="20"/>
                <w:szCs w:val="20"/>
              </w:rPr>
            </w:pPr>
            <w:r w:rsidRPr="00797FBD">
              <w:rPr>
                <w:color w:val="000000"/>
                <w:sz w:val="20"/>
                <w:szCs w:val="20"/>
              </w:rPr>
              <w:t>N/A</w:t>
            </w:r>
          </w:p>
        </w:tc>
        <w:tc>
          <w:tcPr>
            <w:tcW w:w="778" w:type="pct"/>
            <w:shd w:val="clear" w:color="auto" w:fill="auto"/>
            <w:tcMar>
              <w:top w:w="17" w:type="dxa"/>
              <w:left w:w="17" w:type="dxa"/>
              <w:bottom w:w="0" w:type="dxa"/>
              <w:right w:w="17" w:type="dxa"/>
            </w:tcMar>
            <w:vAlign w:val="center"/>
          </w:tcPr>
          <w:p w14:paraId="6371DEB8" w14:textId="77777777" w:rsidR="00797FBD" w:rsidRPr="00797FBD" w:rsidRDefault="00797FBD" w:rsidP="002A279D">
            <w:pPr>
              <w:spacing w:before="10" w:after="10"/>
              <w:jc w:val="center"/>
              <w:rPr>
                <w:color w:val="000000"/>
                <w:sz w:val="20"/>
                <w:szCs w:val="20"/>
              </w:rPr>
            </w:pPr>
            <w:r w:rsidRPr="00797FBD">
              <w:rPr>
                <w:color w:val="000000"/>
                <w:sz w:val="20"/>
                <w:szCs w:val="20"/>
              </w:rPr>
              <w:t>N/A</w:t>
            </w:r>
          </w:p>
        </w:tc>
        <w:tc>
          <w:tcPr>
            <w:tcW w:w="575" w:type="pct"/>
            <w:shd w:val="clear" w:color="auto" w:fill="auto"/>
            <w:tcMar>
              <w:top w:w="17" w:type="dxa"/>
              <w:left w:w="17" w:type="dxa"/>
              <w:bottom w:w="0" w:type="dxa"/>
              <w:right w:w="17" w:type="dxa"/>
            </w:tcMar>
            <w:vAlign w:val="center"/>
          </w:tcPr>
          <w:p w14:paraId="227A136F" w14:textId="77777777" w:rsidR="00797FBD" w:rsidRPr="00797FBD" w:rsidRDefault="00797FBD" w:rsidP="002A279D">
            <w:pPr>
              <w:spacing w:before="10" w:after="10"/>
              <w:jc w:val="center"/>
              <w:rPr>
                <w:color w:val="000000"/>
                <w:sz w:val="20"/>
                <w:szCs w:val="20"/>
              </w:rPr>
            </w:pPr>
            <w:r w:rsidRPr="00797FBD">
              <w:rPr>
                <w:color w:val="000000"/>
                <w:sz w:val="20"/>
                <w:szCs w:val="20"/>
              </w:rPr>
              <w:t>N/A</w:t>
            </w:r>
          </w:p>
        </w:tc>
      </w:tr>
      <w:tr w:rsidR="00797FBD" w:rsidRPr="00797FBD" w14:paraId="26D477FF" w14:textId="77777777" w:rsidTr="00797FBD">
        <w:trPr>
          <w:trHeight w:val="206"/>
          <w:jc w:val="center"/>
        </w:trPr>
        <w:tc>
          <w:tcPr>
            <w:tcW w:w="2278" w:type="pct"/>
            <w:shd w:val="clear" w:color="auto" w:fill="auto"/>
            <w:tcMar>
              <w:top w:w="17" w:type="dxa"/>
              <w:left w:w="17" w:type="dxa"/>
              <w:bottom w:w="0" w:type="dxa"/>
              <w:right w:w="17" w:type="dxa"/>
            </w:tcMar>
            <w:vAlign w:val="bottom"/>
          </w:tcPr>
          <w:p w14:paraId="31C98E2F" w14:textId="77777777" w:rsidR="00797FBD" w:rsidRPr="00797FBD" w:rsidRDefault="00797FBD" w:rsidP="002A279D">
            <w:pPr>
              <w:spacing w:before="10" w:after="10"/>
              <w:ind w:left="72"/>
              <w:rPr>
                <w:b/>
                <w:color w:val="000000"/>
                <w:sz w:val="20"/>
                <w:szCs w:val="20"/>
                <w:vertAlign w:val="superscript"/>
                <w:lang w:val="en-GB"/>
              </w:rPr>
            </w:pPr>
            <w:r w:rsidRPr="00797FBD">
              <w:rPr>
                <w:color w:val="000000"/>
                <w:sz w:val="20"/>
                <w:szCs w:val="20"/>
              </w:rPr>
              <w:t>Measured absorption, if LLC of t_0.5&gt;75%</w:t>
            </w:r>
          </w:p>
        </w:tc>
        <w:tc>
          <w:tcPr>
            <w:tcW w:w="788" w:type="pct"/>
            <w:shd w:val="clear" w:color="auto" w:fill="auto"/>
            <w:tcMar>
              <w:top w:w="17" w:type="dxa"/>
              <w:left w:w="17" w:type="dxa"/>
              <w:bottom w:w="0" w:type="dxa"/>
              <w:right w:w="17" w:type="dxa"/>
            </w:tcMar>
            <w:vAlign w:val="center"/>
          </w:tcPr>
          <w:p w14:paraId="1C60730C" w14:textId="77777777" w:rsidR="00797FBD" w:rsidRPr="00797FBD" w:rsidRDefault="00797FBD" w:rsidP="002A279D">
            <w:pPr>
              <w:spacing w:before="10" w:after="10"/>
              <w:jc w:val="center"/>
              <w:rPr>
                <w:color w:val="000000"/>
                <w:sz w:val="20"/>
                <w:szCs w:val="20"/>
              </w:rPr>
            </w:pPr>
            <w:r w:rsidRPr="00797FBD">
              <w:rPr>
                <w:color w:val="000000"/>
                <w:sz w:val="20"/>
                <w:szCs w:val="20"/>
              </w:rPr>
              <w:t>9.59</w:t>
            </w:r>
          </w:p>
        </w:tc>
        <w:tc>
          <w:tcPr>
            <w:tcW w:w="582" w:type="pct"/>
            <w:shd w:val="clear" w:color="auto" w:fill="auto"/>
            <w:tcMar>
              <w:top w:w="17" w:type="dxa"/>
              <w:left w:w="17" w:type="dxa"/>
              <w:bottom w:w="0" w:type="dxa"/>
              <w:right w:w="17" w:type="dxa"/>
            </w:tcMar>
            <w:vAlign w:val="center"/>
          </w:tcPr>
          <w:p w14:paraId="3B2A6242" w14:textId="77777777" w:rsidR="00797FBD" w:rsidRPr="00797FBD" w:rsidRDefault="00797FBD" w:rsidP="002A279D">
            <w:pPr>
              <w:spacing w:before="10" w:after="10"/>
              <w:jc w:val="center"/>
              <w:rPr>
                <w:color w:val="000000"/>
                <w:sz w:val="20"/>
                <w:szCs w:val="20"/>
              </w:rPr>
            </w:pPr>
            <w:r w:rsidRPr="00797FBD">
              <w:rPr>
                <w:color w:val="000000"/>
                <w:sz w:val="20"/>
                <w:szCs w:val="20"/>
              </w:rPr>
              <w:t>2.87</w:t>
            </w:r>
          </w:p>
        </w:tc>
        <w:tc>
          <w:tcPr>
            <w:tcW w:w="778" w:type="pct"/>
            <w:shd w:val="clear" w:color="auto" w:fill="auto"/>
            <w:tcMar>
              <w:top w:w="17" w:type="dxa"/>
              <w:left w:w="17" w:type="dxa"/>
              <w:bottom w:w="0" w:type="dxa"/>
              <w:right w:w="17" w:type="dxa"/>
            </w:tcMar>
            <w:vAlign w:val="center"/>
          </w:tcPr>
          <w:p w14:paraId="64086214" w14:textId="77777777" w:rsidR="00797FBD" w:rsidRPr="00797FBD" w:rsidRDefault="00797FBD" w:rsidP="002A279D">
            <w:pPr>
              <w:spacing w:before="10" w:after="10"/>
              <w:jc w:val="center"/>
              <w:rPr>
                <w:color w:val="000000"/>
                <w:sz w:val="20"/>
                <w:szCs w:val="20"/>
              </w:rPr>
            </w:pPr>
            <w:r w:rsidRPr="00797FBD">
              <w:rPr>
                <w:color w:val="000000"/>
                <w:sz w:val="20"/>
                <w:szCs w:val="20"/>
              </w:rPr>
              <w:t>11.54</w:t>
            </w:r>
          </w:p>
        </w:tc>
        <w:tc>
          <w:tcPr>
            <w:tcW w:w="575" w:type="pct"/>
            <w:shd w:val="clear" w:color="auto" w:fill="auto"/>
            <w:tcMar>
              <w:top w:w="17" w:type="dxa"/>
              <w:left w:w="17" w:type="dxa"/>
              <w:bottom w:w="0" w:type="dxa"/>
              <w:right w:w="17" w:type="dxa"/>
            </w:tcMar>
            <w:vAlign w:val="center"/>
          </w:tcPr>
          <w:p w14:paraId="30A78CE2" w14:textId="77777777" w:rsidR="00797FBD" w:rsidRPr="00797FBD" w:rsidRDefault="00797FBD" w:rsidP="002A279D">
            <w:pPr>
              <w:spacing w:before="10" w:after="10"/>
              <w:jc w:val="center"/>
              <w:rPr>
                <w:color w:val="000000"/>
                <w:sz w:val="20"/>
                <w:szCs w:val="20"/>
              </w:rPr>
            </w:pPr>
            <w:r w:rsidRPr="00797FBD">
              <w:rPr>
                <w:color w:val="000000"/>
                <w:sz w:val="20"/>
                <w:szCs w:val="20"/>
              </w:rPr>
              <w:t>1.84</w:t>
            </w:r>
          </w:p>
        </w:tc>
      </w:tr>
      <w:tr w:rsidR="00797FBD" w:rsidRPr="00797FBD" w14:paraId="41C2512B" w14:textId="77777777" w:rsidTr="00797FBD">
        <w:trPr>
          <w:trHeight w:val="206"/>
          <w:jc w:val="center"/>
        </w:trPr>
        <w:tc>
          <w:tcPr>
            <w:tcW w:w="2278" w:type="pct"/>
            <w:shd w:val="clear" w:color="auto" w:fill="auto"/>
            <w:tcMar>
              <w:top w:w="17" w:type="dxa"/>
              <w:left w:w="17" w:type="dxa"/>
              <w:bottom w:w="0" w:type="dxa"/>
              <w:right w:w="17" w:type="dxa"/>
            </w:tcMar>
            <w:vAlign w:val="bottom"/>
          </w:tcPr>
          <w:p w14:paraId="400C2676" w14:textId="77777777" w:rsidR="00797FBD" w:rsidRPr="00797FBD" w:rsidRDefault="00797FBD" w:rsidP="002A279D">
            <w:pPr>
              <w:spacing w:before="10" w:after="10"/>
              <w:ind w:left="72"/>
              <w:rPr>
                <w:b/>
                <w:color w:val="000000"/>
                <w:sz w:val="20"/>
                <w:szCs w:val="20"/>
                <w:vertAlign w:val="superscript"/>
                <w:lang w:val="en-GB"/>
              </w:rPr>
            </w:pPr>
            <w:r w:rsidRPr="00797FBD">
              <w:rPr>
                <w:color w:val="000000"/>
                <w:sz w:val="20"/>
                <w:szCs w:val="20"/>
              </w:rPr>
              <w:t>Measured absorption corrected</w:t>
            </w:r>
          </w:p>
        </w:tc>
        <w:tc>
          <w:tcPr>
            <w:tcW w:w="788" w:type="pct"/>
            <w:shd w:val="clear" w:color="auto" w:fill="auto"/>
            <w:tcMar>
              <w:top w:w="17" w:type="dxa"/>
              <w:left w:w="17" w:type="dxa"/>
              <w:bottom w:w="0" w:type="dxa"/>
              <w:right w:w="17" w:type="dxa"/>
            </w:tcMar>
            <w:vAlign w:val="bottom"/>
          </w:tcPr>
          <w:p w14:paraId="2D2C58E1" w14:textId="77777777" w:rsidR="00797FBD" w:rsidRPr="00797FBD" w:rsidRDefault="00797FBD" w:rsidP="002A279D">
            <w:pPr>
              <w:spacing w:before="10" w:after="10"/>
              <w:jc w:val="center"/>
              <w:rPr>
                <w:color w:val="000000"/>
                <w:sz w:val="20"/>
                <w:szCs w:val="20"/>
              </w:rPr>
            </w:pPr>
            <w:r w:rsidRPr="00797FBD">
              <w:rPr>
                <w:color w:val="000000"/>
                <w:sz w:val="20"/>
                <w:szCs w:val="20"/>
              </w:rPr>
              <w:t>9.59</w:t>
            </w:r>
          </w:p>
        </w:tc>
        <w:tc>
          <w:tcPr>
            <w:tcW w:w="582" w:type="pct"/>
            <w:shd w:val="clear" w:color="auto" w:fill="auto"/>
            <w:tcMar>
              <w:top w:w="17" w:type="dxa"/>
              <w:left w:w="17" w:type="dxa"/>
              <w:bottom w:w="0" w:type="dxa"/>
              <w:right w:w="17" w:type="dxa"/>
            </w:tcMar>
            <w:vAlign w:val="bottom"/>
          </w:tcPr>
          <w:p w14:paraId="195A8BAE" w14:textId="77777777" w:rsidR="00797FBD" w:rsidRPr="00797FBD" w:rsidRDefault="00797FBD" w:rsidP="002A279D">
            <w:pPr>
              <w:spacing w:before="10" w:after="10"/>
              <w:jc w:val="center"/>
              <w:rPr>
                <w:color w:val="000000"/>
                <w:sz w:val="20"/>
                <w:szCs w:val="20"/>
              </w:rPr>
            </w:pPr>
            <w:r w:rsidRPr="00797FBD">
              <w:rPr>
                <w:color w:val="000000"/>
                <w:sz w:val="20"/>
                <w:szCs w:val="20"/>
              </w:rPr>
              <w:t>2.87</w:t>
            </w:r>
          </w:p>
        </w:tc>
        <w:tc>
          <w:tcPr>
            <w:tcW w:w="778" w:type="pct"/>
            <w:shd w:val="clear" w:color="auto" w:fill="auto"/>
            <w:tcMar>
              <w:top w:w="17" w:type="dxa"/>
              <w:left w:w="17" w:type="dxa"/>
              <w:bottom w:w="0" w:type="dxa"/>
              <w:right w:w="17" w:type="dxa"/>
            </w:tcMar>
            <w:vAlign w:val="bottom"/>
          </w:tcPr>
          <w:p w14:paraId="41AD40D1" w14:textId="77777777" w:rsidR="00797FBD" w:rsidRPr="00797FBD" w:rsidRDefault="00797FBD" w:rsidP="002A279D">
            <w:pPr>
              <w:spacing w:before="10" w:after="10"/>
              <w:jc w:val="center"/>
              <w:rPr>
                <w:color w:val="000000"/>
                <w:sz w:val="20"/>
                <w:szCs w:val="20"/>
              </w:rPr>
            </w:pPr>
            <w:r w:rsidRPr="00797FBD">
              <w:rPr>
                <w:color w:val="000000"/>
                <w:sz w:val="20"/>
                <w:szCs w:val="20"/>
              </w:rPr>
              <w:t>11.54</w:t>
            </w:r>
          </w:p>
        </w:tc>
        <w:tc>
          <w:tcPr>
            <w:tcW w:w="575" w:type="pct"/>
            <w:shd w:val="clear" w:color="auto" w:fill="auto"/>
            <w:tcMar>
              <w:top w:w="17" w:type="dxa"/>
              <w:left w:w="17" w:type="dxa"/>
              <w:bottom w:w="0" w:type="dxa"/>
              <w:right w:w="17" w:type="dxa"/>
            </w:tcMar>
            <w:vAlign w:val="bottom"/>
          </w:tcPr>
          <w:p w14:paraId="2E9C6B04" w14:textId="77777777" w:rsidR="00797FBD" w:rsidRPr="00797FBD" w:rsidRDefault="00797FBD" w:rsidP="002A279D">
            <w:pPr>
              <w:spacing w:before="10" w:after="10"/>
              <w:jc w:val="center"/>
              <w:rPr>
                <w:color w:val="000000"/>
                <w:sz w:val="20"/>
                <w:szCs w:val="20"/>
              </w:rPr>
            </w:pPr>
            <w:r w:rsidRPr="00797FBD">
              <w:rPr>
                <w:color w:val="000000"/>
                <w:sz w:val="20"/>
                <w:szCs w:val="20"/>
              </w:rPr>
              <w:t>1.84</w:t>
            </w:r>
          </w:p>
        </w:tc>
      </w:tr>
      <w:tr w:rsidR="00797FBD" w:rsidRPr="00797FBD" w14:paraId="12890C65" w14:textId="77777777" w:rsidTr="00797FBD">
        <w:trPr>
          <w:trHeight w:val="206"/>
          <w:jc w:val="center"/>
        </w:trPr>
        <w:tc>
          <w:tcPr>
            <w:tcW w:w="2278" w:type="pct"/>
            <w:shd w:val="clear" w:color="auto" w:fill="auto"/>
            <w:tcMar>
              <w:top w:w="17" w:type="dxa"/>
              <w:left w:w="17" w:type="dxa"/>
              <w:bottom w:w="0" w:type="dxa"/>
              <w:right w:w="17" w:type="dxa"/>
            </w:tcMar>
            <w:vAlign w:val="bottom"/>
          </w:tcPr>
          <w:p w14:paraId="56B0BADB" w14:textId="77777777" w:rsidR="00797FBD" w:rsidRPr="00797FBD" w:rsidRDefault="00797FBD" w:rsidP="002A279D">
            <w:pPr>
              <w:spacing w:before="10" w:after="10"/>
              <w:ind w:left="72"/>
              <w:rPr>
                <w:b/>
                <w:color w:val="000000"/>
                <w:sz w:val="20"/>
                <w:szCs w:val="20"/>
                <w:vertAlign w:val="superscript"/>
                <w:lang w:val="en-GB"/>
              </w:rPr>
            </w:pPr>
            <w:r w:rsidRPr="00797FBD">
              <w:rPr>
                <w:color w:val="000000"/>
                <w:sz w:val="20"/>
                <w:szCs w:val="20"/>
              </w:rPr>
              <w:t>Relevant absorption estimate</w:t>
            </w:r>
          </w:p>
        </w:tc>
        <w:tc>
          <w:tcPr>
            <w:tcW w:w="1370" w:type="pct"/>
            <w:gridSpan w:val="2"/>
            <w:shd w:val="clear" w:color="auto" w:fill="auto"/>
            <w:tcMar>
              <w:top w:w="17" w:type="dxa"/>
              <w:left w:w="17" w:type="dxa"/>
              <w:bottom w:w="0" w:type="dxa"/>
              <w:right w:w="17" w:type="dxa"/>
            </w:tcMar>
            <w:vAlign w:val="bottom"/>
          </w:tcPr>
          <w:p w14:paraId="54FD5466" w14:textId="77777777" w:rsidR="00797FBD" w:rsidRPr="00797FBD" w:rsidRDefault="00797FBD" w:rsidP="002A279D">
            <w:pPr>
              <w:spacing w:before="10" w:after="10"/>
              <w:jc w:val="center"/>
              <w:rPr>
                <w:color w:val="000000"/>
                <w:sz w:val="20"/>
                <w:szCs w:val="20"/>
              </w:rPr>
            </w:pPr>
            <w:r w:rsidRPr="00797FBD">
              <w:rPr>
                <w:color w:val="000000"/>
                <w:sz w:val="20"/>
                <w:szCs w:val="20"/>
              </w:rPr>
              <w:t>11.422</w:t>
            </w:r>
          </w:p>
        </w:tc>
        <w:tc>
          <w:tcPr>
            <w:tcW w:w="1352" w:type="pct"/>
            <w:gridSpan w:val="2"/>
            <w:shd w:val="clear" w:color="auto" w:fill="auto"/>
            <w:tcMar>
              <w:top w:w="17" w:type="dxa"/>
              <w:left w:w="17" w:type="dxa"/>
              <w:bottom w:w="0" w:type="dxa"/>
              <w:right w:w="17" w:type="dxa"/>
            </w:tcMar>
            <w:vAlign w:val="bottom"/>
          </w:tcPr>
          <w:p w14:paraId="159BBC07" w14:textId="77777777" w:rsidR="00797FBD" w:rsidRPr="00797FBD" w:rsidRDefault="00797FBD" w:rsidP="002A279D">
            <w:pPr>
              <w:spacing w:before="10" w:after="10"/>
              <w:jc w:val="center"/>
              <w:rPr>
                <w:color w:val="000000"/>
                <w:sz w:val="20"/>
                <w:szCs w:val="20"/>
              </w:rPr>
            </w:pPr>
            <w:r w:rsidRPr="00797FBD">
              <w:rPr>
                <w:color w:val="000000"/>
                <w:sz w:val="20"/>
                <w:szCs w:val="20"/>
              </w:rPr>
              <w:t>12.723</w:t>
            </w:r>
          </w:p>
        </w:tc>
      </w:tr>
      <w:tr w:rsidR="00797FBD" w:rsidRPr="00797FBD" w14:paraId="025156A1" w14:textId="77777777" w:rsidTr="00797FBD">
        <w:trPr>
          <w:trHeight w:val="206"/>
          <w:jc w:val="center"/>
        </w:trPr>
        <w:tc>
          <w:tcPr>
            <w:tcW w:w="2278" w:type="pct"/>
            <w:shd w:val="clear" w:color="auto" w:fill="auto"/>
            <w:tcMar>
              <w:top w:w="17" w:type="dxa"/>
              <w:left w:w="17" w:type="dxa"/>
              <w:bottom w:w="0" w:type="dxa"/>
              <w:right w:w="17" w:type="dxa"/>
            </w:tcMar>
            <w:vAlign w:val="bottom"/>
          </w:tcPr>
          <w:p w14:paraId="2EAD4CD8" w14:textId="77777777" w:rsidR="00797FBD" w:rsidRPr="00797FBD" w:rsidRDefault="00797FBD" w:rsidP="002A279D">
            <w:pPr>
              <w:spacing w:before="10" w:after="10"/>
              <w:ind w:left="72"/>
              <w:rPr>
                <w:b/>
                <w:color w:val="000000"/>
                <w:sz w:val="20"/>
                <w:szCs w:val="20"/>
                <w:vertAlign w:val="superscript"/>
                <w:lang w:val="en-GB"/>
              </w:rPr>
            </w:pPr>
            <w:r w:rsidRPr="00797FBD">
              <w:rPr>
                <w:color w:val="000000"/>
                <w:sz w:val="20"/>
                <w:szCs w:val="20"/>
              </w:rPr>
              <w:t>Final estimate (rounded)</w:t>
            </w:r>
          </w:p>
        </w:tc>
        <w:tc>
          <w:tcPr>
            <w:tcW w:w="1370" w:type="pct"/>
            <w:gridSpan w:val="2"/>
            <w:shd w:val="clear" w:color="auto" w:fill="auto"/>
            <w:tcMar>
              <w:top w:w="17" w:type="dxa"/>
              <w:left w:w="17" w:type="dxa"/>
              <w:bottom w:w="0" w:type="dxa"/>
              <w:right w:w="17" w:type="dxa"/>
            </w:tcMar>
            <w:vAlign w:val="bottom"/>
          </w:tcPr>
          <w:p w14:paraId="4969BF41" w14:textId="77777777" w:rsidR="00797FBD" w:rsidRPr="00797FBD" w:rsidRDefault="00797FBD" w:rsidP="002A279D">
            <w:pPr>
              <w:spacing w:before="10" w:after="10"/>
              <w:jc w:val="center"/>
              <w:rPr>
                <w:color w:val="000000"/>
                <w:sz w:val="20"/>
                <w:szCs w:val="20"/>
              </w:rPr>
            </w:pPr>
            <w:r w:rsidRPr="00797FBD">
              <w:rPr>
                <w:color w:val="000000"/>
                <w:sz w:val="20"/>
                <w:szCs w:val="20"/>
              </w:rPr>
              <w:t>11</w:t>
            </w:r>
          </w:p>
        </w:tc>
        <w:tc>
          <w:tcPr>
            <w:tcW w:w="1352" w:type="pct"/>
            <w:gridSpan w:val="2"/>
            <w:shd w:val="clear" w:color="auto" w:fill="auto"/>
            <w:tcMar>
              <w:top w:w="17" w:type="dxa"/>
              <w:left w:w="17" w:type="dxa"/>
              <w:bottom w:w="0" w:type="dxa"/>
              <w:right w:w="17" w:type="dxa"/>
            </w:tcMar>
            <w:vAlign w:val="bottom"/>
          </w:tcPr>
          <w:p w14:paraId="78DAF0B5" w14:textId="77777777" w:rsidR="00797FBD" w:rsidRPr="00797FBD" w:rsidRDefault="00797FBD" w:rsidP="002A279D">
            <w:pPr>
              <w:spacing w:before="10" w:after="10"/>
              <w:jc w:val="center"/>
              <w:rPr>
                <w:color w:val="000000"/>
                <w:sz w:val="20"/>
                <w:szCs w:val="20"/>
              </w:rPr>
            </w:pPr>
            <w:r w:rsidRPr="00797FBD">
              <w:rPr>
                <w:color w:val="000000"/>
                <w:sz w:val="20"/>
                <w:szCs w:val="20"/>
              </w:rPr>
              <w:t>13</w:t>
            </w:r>
          </w:p>
        </w:tc>
      </w:tr>
    </w:tbl>
    <w:p w14:paraId="76FA0581" w14:textId="77777777" w:rsidR="00797FBD" w:rsidRPr="00797FBD" w:rsidRDefault="00797FBD" w:rsidP="00797FBD">
      <w:pPr>
        <w:jc w:val="both"/>
        <w:rPr>
          <w:sz w:val="18"/>
          <w:szCs w:val="20"/>
          <w:lang w:val="en-GB"/>
        </w:rPr>
      </w:pPr>
      <w:r w:rsidRPr="00797FBD">
        <w:rPr>
          <w:b/>
          <w:sz w:val="18"/>
          <w:szCs w:val="20"/>
          <w:vertAlign w:val="superscript"/>
          <w:lang w:val="en-GB"/>
        </w:rPr>
        <w:t>1</w:t>
      </w:r>
      <w:r w:rsidRPr="00797FBD">
        <w:rPr>
          <w:b/>
          <w:sz w:val="18"/>
          <w:szCs w:val="20"/>
          <w:lang w:val="en-GB"/>
        </w:rPr>
        <w:t>Absorbed dose I</w:t>
      </w:r>
      <w:r w:rsidRPr="00797FBD">
        <w:rPr>
          <w:sz w:val="18"/>
          <w:szCs w:val="20"/>
          <w:lang w:val="en-GB"/>
        </w:rPr>
        <w:t xml:space="preserve"> was calculated from the amounts recovered in the receptor fluid, the receptor compartment wash, and the vascular dermis.</w:t>
      </w:r>
    </w:p>
    <w:p w14:paraId="70B22C6C" w14:textId="77777777" w:rsidR="00797FBD" w:rsidRPr="00797FBD" w:rsidRDefault="00797FBD" w:rsidP="00797FBD">
      <w:pPr>
        <w:jc w:val="both"/>
        <w:rPr>
          <w:sz w:val="18"/>
          <w:szCs w:val="20"/>
          <w:lang w:val="en-GB"/>
        </w:rPr>
      </w:pPr>
      <w:r w:rsidRPr="00797FBD">
        <w:rPr>
          <w:b/>
          <w:sz w:val="18"/>
          <w:szCs w:val="20"/>
          <w:vertAlign w:val="superscript"/>
          <w:lang w:val="en-GB"/>
        </w:rPr>
        <w:t>2</w:t>
      </w:r>
      <w:r w:rsidRPr="00797FBD">
        <w:rPr>
          <w:b/>
          <w:sz w:val="18"/>
          <w:szCs w:val="20"/>
          <w:lang w:val="en-GB"/>
        </w:rPr>
        <w:t>Absorbed dose II</w:t>
      </w:r>
      <w:r w:rsidRPr="00797FBD">
        <w:rPr>
          <w:sz w:val="18"/>
          <w:szCs w:val="20"/>
          <w:lang w:val="en-GB"/>
        </w:rPr>
        <w:t xml:space="preserve"> was calculated from the absorbed dose I, plus the non-vascular epidermis (without </w:t>
      </w:r>
      <w:r w:rsidRPr="00797FBD">
        <w:rPr>
          <w:i/>
          <w:sz w:val="18"/>
          <w:szCs w:val="20"/>
          <w:lang w:val="en-GB"/>
        </w:rPr>
        <w:t>stratum corneum</w:t>
      </w:r>
      <w:r w:rsidRPr="00797FBD">
        <w:rPr>
          <w:sz w:val="18"/>
          <w:szCs w:val="20"/>
          <w:lang w:val="en-GB"/>
        </w:rPr>
        <w:t>). The absorbed dose II can be considered conservative.</w:t>
      </w:r>
    </w:p>
    <w:p w14:paraId="7E5F24FD" w14:textId="77777777" w:rsidR="00797FBD" w:rsidRPr="00797FBD" w:rsidRDefault="00797FBD" w:rsidP="00797FBD">
      <w:pPr>
        <w:jc w:val="both"/>
        <w:rPr>
          <w:sz w:val="18"/>
          <w:szCs w:val="20"/>
          <w:lang w:val="en-GB"/>
        </w:rPr>
      </w:pPr>
      <w:r w:rsidRPr="00797FBD">
        <w:rPr>
          <w:b/>
          <w:sz w:val="18"/>
          <w:szCs w:val="20"/>
          <w:vertAlign w:val="superscript"/>
          <w:lang w:val="en-GB"/>
        </w:rPr>
        <w:t>3</w:t>
      </w:r>
      <w:r w:rsidRPr="00797FBD">
        <w:rPr>
          <w:b/>
          <w:sz w:val="18"/>
          <w:szCs w:val="20"/>
          <w:lang w:val="en-GB"/>
        </w:rPr>
        <w:t>Absorbed dose III</w:t>
      </w:r>
      <w:r w:rsidRPr="00797FBD">
        <w:rPr>
          <w:sz w:val="18"/>
          <w:szCs w:val="20"/>
          <w:lang w:val="en-GB"/>
        </w:rPr>
        <w:t xml:space="preserve"> was calculated from the absorbed dose II plus the dead </w:t>
      </w:r>
      <w:r w:rsidRPr="00797FBD">
        <w:rPr>
          <w:i/>
          <w:sz w:val="18"/>
          <w:szCs w:val="20"/>
          <w:lang w:val="en-GB"/>
        </w:rPr>
        <w:t>stratum corneum</w:t>
      </w:r>
      <w:r w:rsidRPr="00797FBD">
        <w:rPr>
          <w:sz w:val="18"/>
          <w:szCs w:val="20"/>
          <w:lang w:val="en-GB"/>
        </w:rPr>
        <w:t xml:space="preserve"> (tape strips 3 to last). The absorbed dose III can be considered highly conservative.</w:t>
      </w:r>
    </w:p>
    <w:p w14:paraId="231B048F" w14:textId="77777777" w:rsidR="00797FBD" w:rsidRPr="00797FBD" w:rsidRDefault="00797FBD" w:rsidP="00797FBD">
      <w:pPr>
        <w:rPr>
          <w:sz w:val="18"/>
          <w:szCs w:val="20"/>
          <w:lang w:val="en-GB"/>
        </w:rPr>
      </w:pPr>
      <w:r w:rsidRPr="00797FBD">
        <w:rPr>
          <w:b/>
          <w:sz w:val="18"/>
          <w:szCs w:val="20"/>
          <w:vertAlign w:val="superscript"/>
          <w:lang w:val="en-GB"/>
        </w:rPr>
        <w:t>4</w:t>
      </w:r>
      <w:r w:rsidRPr="00797FBD">
        <w:rPr>
          <w:b/>
          <w:sz w:val="18"/>
          <w:szCs w:val="20"/>
          <w:lang w:val="en-GB"/>
        </w:rPr>
        <w:t>Unabsorbed dose</w:t>
      </w:r>
      <w:r w:rsidRPr="00797FBD">
        <w:rPr>
          <w:sz w:val="18"/>
          <w:szCs w:val="20"/>
          <w:lang w:val="en-GB"/>
        </w:rPr>
        <w:t xml:space="preserve"> was calculated from the amounts recovered from skin washings at 8h and 24h, donor compartment wash and the first two tape strips</w:t>
      </w:r>
    </w:p>
    <w:p w14:paraId="5E8AA529" w14:textId="77777777" w:rsidR="00797FBD" w:rsidRPr="00797FBD" w:rsidRDefault="00797FBD" w:rsidP="00797FBD">
      <w:pPr>
        <w:rPr>
          <w:sz w:val="18"/>
          <w:szCs w:val="20"/>
          <w:lang w:val="en-GB"/>
        </w:rPr>
      </w:pPr>
      <w:r w:rsidRPr="00797FBD">
        <w:rPr>
          <w:sz w:val="18"/>
          <w:szCs w:val="20"/>
          <w:lang w:val="en-GB"/>
        </w:rPr>
        <w:t>LLC = Lower limit of confidence; Mean T0.5 value corrected for standard deviation (lower 95% confidence value of mean)</w:t>
      </w:r>
    </w:p>
    <w:p w14:paraId="07EEED1D" w14:textId="77777777" w:rsidR="00797FBD" w:rsidRPr="00797FBD" w:rsidRDefault="00797FBD" w:rsidP="00797FBD">
      <w:pPr>
        <w:rPr>
          <w:sz w:val="18"/>
          <w:szCs w:val="20"/>
          <w:lang w:val="en-GB"/>
        </w:rPr>
      </w:pPr>
      <w:r w:rsidRPr="00797FBD">
        <w:rPr>
          <w:sz w:val="18"/>
          <w:szCs w:val="20"/>
          <w:lang w:val="en-GB"/>
        </w:rPr>
        <w:t>T0.5 = Amount permeated into the receptor fluid at 12 h of amount permeated at 24 h.</w:t>
      </w:r>
    </w:p>
    <w:p w14:paraId="6B738E6B" w14:textId="516799BE" w:rsidR="00797FBD" w:rsidRPr="00797FBD" w:rsidRDefault="00797FBD" w:rsidP="00797FBD">
      <w:pPr>
        <w:pStyle w:val="RepLabel"/>
      </w:pPr>
      <w:r w:rsidRPr="00C40B67">
        <w:lastRenderedPageBreak/>
        <w:t xml:space="preserve">Table A </w:t>
      </w:r>
      <w:r w:rsidRPr="00C40B67">
        <w:fldChar w:fldCharType="begin"/>
      </w:r>
      <w:r w:rsidRPr="00C40B67">
        <w:instrText xml:space="preserve"> SEQ Table_A \* ARABIC </w:instrText>
      </w:r>
      <w:r w:rsidRPr="00C40B67">
        <w:fldChar w:fldCharType="separate"/>
      </w:r>
      <w:r w:rsidR="00DF6C38">
        <w:rPr>
          <w:noProof/>
        </w:rPr>
        <w:t>12</w:t>
      </w:r>
      <w:r w:rsidRPr="00C40B67">
        <w:fldChar w:fldCharType="end"/>
      </w:r>
      <w:r w:rsidRPr="00C40B67">
        <w:t>:</w:t>
      </w:r>
      <w:r w:rsidRPr="00C40B67">
        <w:tab/>
      </w:r>
      <w:r w:rsidRPr="00797FBD">
        <w:t>Summary of Absorbed dose from Test preparation I and II</w:t>
      </w:r>
    </w:p>
    <w:tbl>
      <w:tblPr>
        <w:tblW w:w="5000" w:type="pct"/>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1187"/>
        <w:gridCol w:w="3562"/>
        <w:gridCol w:w="2273"/>
        <w:gridCol w:w="2326"/>
      </w:tblGrid>
      <w:tr w:rsidR="00797FBD" w:rsidRPr="00797FBD" w14:paraId="64AC1BEA" w14:textId="77777777" w:rsidTr="00797FBD">
        <w:trPr>
          <w:cantSplit/>
          <w:trHeight w:val="329"/>
          <w:tblHeader/>
        </w:trPr>
        <w:tc>
          <w:tcPr>
            <w:tcW w:w="635" w:type="pct"/>
            <w:vMerge w:val="restart"/>
            <w:tcBorders>
              <w:top w:val="single" w:sz="4" w:space="0" w:color="auto"/>
              <w:left w:val="single" w:sz="4" w:space="0" w:color="auto"/>
              <w:right w:val="single" w:sz="4" w:space="0" w:color="auto"/>
            </w:tcBorders>
            <w:vAlign w:val="center"/>
          </w:tcPr>
          <w:p w14:paraId="6D10194F" w14:textId="77777777" w:rsidR="00797FBD" w:rsidRPr="00797FBD" w:rsidRDefault="00797FBD" w:rsidP="00797FBD">
            <w:pPr>
              <w:rPr>
                <w:b/>
                <w:bCs/>
                <w:sz w:val="20"/>
                <w:szCs w:val="20"/>
              </w:rPr>
            </w:pPr>
            <w:r w:rsidRPr="00797FBD">
              <w:rPr>
                <w:b/>
                <w:bCs/>
                <w:sz w:val="20"/>
                <w:szCs w:val="20"/>
              </w:rPr>
              <w:t>Species</w:t>
            </w:r>
          </w:p>
        </w:tc>
        <w:tc>
          <w:tcPr>
            <w:tcW w:w="1905" w:type="pct"/>
            <w:vMerge w:val="restart"/>
            <w:tcBorders>
              <w:top w:val="single" w:sz="4" w:space="0" w:color="auto"/>
              <w:left w:val="single" w:sz="4" w:space="0" w:color="auto"/>
              <w:right w:val="single" w:sz="4" w:space="0" w:color="auto"/>
            </w:tcBorders>
            <w:vAlign w:val="center"/>
            <w:hideMark/>
          </w:tcPr>
          <w:p w14:paraId="1DA7D354" w14:textId="77777777" w:rsidR="00797FBD" w:rsidRPr="00797FBD" w:rsidRDefault="00797FBD" w:rsidP="002A279D">
            <w:pPr>
              <w:pStyle w:val="TableText"/>
              <w:spacing w:line="312" w:lineRule="auto"/>
              <w:jc w:val="center"/>
              <w:rPr>
                <w:b/>
                <w:sz w:val="20"/>
              </w:rPr>
            </w:pPr>
            <w:r w:rsidRPr="00797FBD">
              <w:rPr>
                <w:b/>
                <w:sz w:val="20"/>
              </w:rPr>
              <w:t>Parameters</w:t>
            </w:r>
          </w:p>
        </w:tc>
        <w:tc>
          <w:tcPr>
            <w:tcW w:w="1216" w:type="pct"/>
            <w:tcBorders>
              <w:top w:val="single" w:sz="4" w:space="0" w:color="auto"/>
              <w:left w:val="single" w:sz="4" w:space="0" w:color="auto"/>
              <w:bottom w:val="single" w:sz="4" w:space="0" w:color="auto"/>
              <w:right w:val="single" w:sz="4" w:space="0" w:color="auto"/>
            </w:tcBorders>
            <w:vAlign w:val="center"/>
            <w:hideMark/>
          </w:tcPr>
          <w:p w14:paraId="4A62F915" w14:textId="77777777" w:rsidR="00797FBD" w:rsidRPr="00797FBD" w:rsidRDefault="00797FBD" w:rsidP="002A279D">
            <w:pPr>
              <w:pStyle w:val="TableText"/>
              <w:spacing w:line="312" w:lineRule="auto"/>
              <w:jc w:val="center"/>
              <w:rPr>
                <w:b/>
                <w:sz w:val="20"/>
              </w:rPr>
            </w:pPr>
            <w:r w:rsidRPr="00797FBD">
              <w:rPr>
                <w:b/>
                <w:sz w:val="20"/>
              </w:rPr>
              <w:t xml:space="preserve">Test Preparation I (Field Spray </w:t>
            </w:r>
          </w:p>
          <w:p w14:paraId="51FA83FA" w14:textId="77777777" w:rsidR="00797FBD" w:rsidRPr="00797FBD" w:rsidRDefault="00797FBD" w:rsidP="002A279D">
            <w:pPr>
              <w:pStyle w:val="TableText"/>
              <w:spacing w:line="312" w:lineRule="auto"/>
              <w:jc w:val="center"/>
              <w:rPr>
                <w:b/>
                <w:sz w:val="20"/>
              </w:rPr>
            </w:pPr>
            <w:r w:rsidRPr="00797FBD">
              <w:rPr>
                <w:b/>
                <w:sz w:val="20"/>
              </w:rPr>
              <w:t>Dilution-1)</w:t>
            </w:r>
          </w:p>
        </w:tc>
        <w:tc>
          <w:tcPr>
            <w:tcW w:w="1244" w:type="pct"/>
            <w:tcBorders>
              <w:top w:val="single" w:sz="4" w:space="0" w:color="auto"/>
              <w:left w:val="single" w:sz="4" w:space="0" w:color="auto"/>
              <w:bottom w:val="single" w:sz="4" w:space="0" w:color="auto"/>
              <w:right w:val="single" w:sz="4" w:space="0" w:color="auto"/>
            </w:tcBorders>
            <w:vAlign w:val="center"/>
          </w:tcPr>
          <w:p w14:paraId="12A5F680" w14:textId="77777777" w:rsidR="00797FBD" w:rsidRPr="00797FBD" w:rsidRDefault="00797FBD" w:rsidP="002A279D">
            <w:pPr>
              <w:pStyle w:val="TableText"/>
              <w:spacing w:line="312" w:lineRule="auto"/>
              <w:jc w:val="center"/>
              <w:rPr>
                <w:b/>
                <w:sz w:val="20"/>
              </w:rPr>
            </w:pPr>
            <w:r w:rsidRPr="00797FBD">
              <w:rPr>
                <w:b/>
                <w:sz w:val="20"/>
              </w:rPr>
              <w:t xml:space="preserve">Test Preparation II (Field Spray </w:t>
            </w:r>
          </w:p>
          <w:p w14:paraId="03EE3677" w14:textId="77777777" w:rsidR="00797FBD" w:rsidRPr="00797FBD" w:rsidRDefault="00797FBD" w:rsidP="002A279D">
            <w:pPr>
              <w:pStyle w:val="TableText"/>
              <w:spacing w:line="312" w:lineRule="auto"/>
              <w:jc w:val="center"/>
              <w:rPr>
                <w:b/>
                <w:sz w:val="20"/>
              </w:rPr>
            </w:pPr>
            <w:r w:rsidRPr="00797FBD">
              <w:rPr>
                <w:b/>
                <w:sz w:val="20"/>
              </w:rPr>
              <w:t>Dilution-2)</w:t>
            </w:r>
          </w:p>
        </w:tc>
      </w:tr>
      <w:tr w:rsidR="00797FBD" w:rsidRPr="00797FBD" w14:paraId="07A9140C" w14:textId="77777777" w:rsidTr="00797FBD">
        <w:trPr>
          <w:cantSplit/>
          <w:trHeight w:val="329"/>
          <w:tblHeader/>
        </w:trPr>
        <w:tc>
          <w:tcPr>
            <w:tcW w:w="635" w:type="pct"/>
            <w:vMerge/>
            <w:tcBorders>
              <w:left w:val="single" w:sz="4" w:space="0" w:color="auto"/>
              <w:bottom w:val="single" w:sz="4" w:space="0" w:color="auto"/>
              <w:right w:val="single" w:sz="4" w:space="0" w:color="auto"/>
            </w:tcBorders>
            <w:vAlign w:val="center"/>
          </w:tcPr>
          <w:p w14:paraId="39B7D20D" w14:textId="77777777" w:rsidR="00797FBD" w:rsidRPr="00797FBD" w:rsidRDefault="00797FBD" w:rsidP="00797FBD">
            <w:pPr>
              <w:rPr>
                <w:b/>
                <w:bCs/>
                <w:sz w:val="20"/>
                <w:szCs w:val="20"/>
              </w:rPr>
            </w:pPr>
          </w:p>
        </w:tc>
        <w:tc>
          <w:tcPr>
            <w:tcW w:w="1905" w:type="pct"/>
            <w:vMerge/>
            <w:tcBorders>
              <w:left w:val="single" w:sz="4" w:space="0" w:color="auto"/>
              <w:bottom w:val="single" w:sz="4" w:space="0" w:color="auto"/>
              <w:right w:val="single" w:sz="4" w:space="0" w:color="auto"/>
            </w:tcBorders>
            <w:vAlign w:val="center"/>
            <w:hideMark/>
          </w:tcPr>
          <w:p w14:paraId="5C0201BB" w14:textId="77777777" w:rsidR="00797FBD" w:rsidRPr="00797FBD" w:rsidRDefault="00797FBD" w:rsidP="002A279D">
            <w:pPr>
              <w:pStyle w:val="TableText"/>
              <w:spacing w:line="312" w:lineRule="auto"/>
              <w:jc w:val="center"/>
              <w:rPr>
                <w:b/>
                <w:sz w:val="20"/>
              </w:rPr>
            </w:pPr>
          </w:p>
        </w:tc>
        <w:tc>
          <w:tcPr>
            <w:tcW w:w="1216" w:type="pct"/>
            <w:tcBorders>
              <w:top w:val="single" w:sz="4" w:space="0" w:color="auto"/>
              <w:left w:val="single" w:sz="4" w:space="0" w:color="auto"/>
              <w:bottom w:val="single" w:sz="4" w:space="0" w:color="auto"/>
              <w:right w:val="single" w:sz="4" w:space="0" w:color="auto"/>
            </w:tcBorders>
            <w:vAlign w:val="center"/>
            <w:hideMark/>
          </w:tcPr>
          <w:p w14:paraId="540947F0" w14:textId="77777777" w:rsidR="00797FBD" w:rsidRPr="00797FBD" w:rsidRDefault="00797FBD" w:rsidP="002A279D">
            <w:pPr>
              <w:pStyle w:val="TableText"/>
              <w:spacing w:line="312" w:lineRule="auto"/>
              <w:jc w:val="center"/>
              <w:rPr>
                <w:b/>
                <w:sz w:val="20"/>
              </w:rPr>
            </w:pPr>
            <w:r w:rsidRPr="00797FBD">
              <w:rPr>
                <w:b/>
                <w:sz w:val="20"/>
              </w:rPr>
              <w:t>Mean ± SD</w:t>
            </w:r>
          </w:p>
        </w:tc>
        <w:tc>
          <w:tcPr>
            <w:tcW w:w="1244" w:type="pct"/>
            <w:tcBorders>
              <w:top w:val="single" w:sz="4" w:space="0" w:color="auto"/>
              <w:left w:val="single" w:sz="4" w:space="0" w:color="auto"/>
              <w:bottom w:val="single" w:sz="4" w:space="0" w:color="auto"/>
              <w:right w:val="single" w:sz="4" w:space="0" w:color="auto"/>
            </w:tcBorders>
            <w:vAlign w:val="center"/>
          </w:tcPr>
          <w:p w14:paraId="03199656" w14:textId="77777777" w:rsidR="00797FBD" w:rsidRPr="00797FBD" w:rsidRDefault="00797FBD" w:rsidP="002A279D">
            <w:pPr>
              <w:pStyle w:val="TableText"/>
              <w:spacing w:line="312" w:lineRule="auto"/>
              <w:jc w:val="center"/>
              <w:rPr>
                <w:b/>
                <w:sz w:val="20"/>
              </w:rPr>
            </w:pPr>
            <w:r w:rsidRPr="00797FBD">
              <w:rPr>
                <w:b/>
                <w:sz w:val="20"/>
              </w:rPr>
              <w:t>Mean ± SD</w:t>
            </w:r>
          </w:p>
        </w:tc>
      </w:tr>
      <w:tr w:rsidR="00797FBD" w:rsidRPr="00797FBD" w14:paraId="4A998F99" w14:textId="77777777" w:rsidTr="00797FBD">
        <w:trPr>
          <w:cantSplit/>
          <w:trHeight w:val="230"/>
        </w:trPr>
        <w:tc>
          <w:tcPr>
            <w:tcW w:w="635" w:type="pct"/>
            <w:vMerge w:val="restart"/>
            <w:tcBorders>
              <w:top w:val="single" w:sz="4" w:space="0" w:color="auto"/>
              <w:left w:val="single" w:sz="4" w:space="0" w:color="auto"/>
              <w:right w:val="single" w:sz="4" w:space="0" w:color="auto"/>
            </w:tcBorders>
            <w:vAlign w:val="center"/>
          </w:tcPr>
          <w:p w14:paraId="7C72C9AE" w14:textId="77777777" w:rsidR="00797FBD" w:rsidRPr="00797FBD" w:rsidRDefault="00797FBD" w:rsidP="00797FBD">
            <w:pPr>
              <w:rPr>
                <w:b/>
                <w:bCs/>
                <w:sz w:val="20"/>
                <w:szCs w:val="20"/>
              </w:rPr>
            </w:pPr>
            <w:r w:rsidRPr="00797FBD">
              <w:rPr>
                <w:b/>
                <w:bCs/>
                <w:sz w:val="20"/>
                <w:szCs w:val="20"/>
              </w:rPr>
              <w:t>Human Skin</w:t>
            </w:r>
          </w:p>
        </w:tc>
        <w:tc>
          <w:tcPr>
            <w:tcW w:w="1905" w:type="pct"/>
            <w:tcBorders>
              <w:top w:val="single" w:sz="4" w:space="0" w:color="auto"/>
              <w:left w:val="single" w:sz="4" w:space="0" w:color="auto"/>
              <w:bottom w:val="single" w:sz="4" w:space="0" w:color="auto"/>
              <w:right w:val="single" w:sz="4" w:space="0" w:color="auto"/>
            </w:tcBorders>
            <w:vAlign w:val="center"/>
            <w:hideMark/>
          </w:tcPr>
          <w:p w14:paraId="5AB00752" w14:textId="77777777" w:rsidR="00797FBD" w:rsidRPr="00797FBD" w:rsidRDefault="00797FBD" w:rsidP="002A279D">
            <w:pPr>
              <w:pStyle w:val="TableText"/>
              <w:spacing w:line="312" w:lineRule="auto"/>
              <w:rPr>
                <w:sz w:val="20"/>
              </w:rPr>
            </w:pPr>
            <w:r w:rsidRPr="00797FBD">
              <w:rPr>
                <w:sz w:val="20"/>
              </w:rPr>
              <w:t>Absorbed dose I (%)</w:t>
            </w:r>
          </w:p>
        </w:tc>
        <w:tc>
          <w:tcPr>
            <w:tcW w:w="1216" w:type="pct"/>
            <w:tcBorders>
              <w:top w:val="single" w:sz="4" w:space="0" w:color="auto"/>
              <w:left w:val="single" w:sz="4" w:space="0" w:color="auto"/>
              <w:bottom w:val="single" w:sz="4" w:space="0" w:color="auto"/>
              <w:right w:val="single" w:sz="4" w:space="0" w:color="auto"/>
            </w:tcBorders>
            <w:vAlign w:val="center"/>
          </w:tcPr>
          <w:p w14:paraId="2E15ADBB" w14:textId="77777777" w:rsidR="00797FBD" w:rsidRPr="00797FBD" w:rsidRDefault="00797FBD" w:rsidP="002A279D">
            <w:pPr>
              <w:pStyle w:val="TableText"/>
              <w:spacing w:line="312" w:lineRule="auto"/>
              <w:jc w:val="center"/>
              <w:rPr>
                <w:sz w:val="20"/>
              </w:rPr>
            </w:pPr>
            <w:r w:rsidRPr="00797FBD">
              <w:rPr>
                <w:color w:val="000000"/>
                <w:sz w:val="20"/>
              </w:rPr>
              <w:t>9.27 ± 2.8</w:t>
            </w:r>
          </w:p>
        </w:tc>
        <w:tc>
          <w:tcPr>
            <w:tcW w:w="1244" w:type="pct"/>
            <w:tcBorders>
              <w:top w:val="single" w:sz="4" w:space="0" w:color="auto"/>
              <w:left w:val="single" w:sz="4" w:space="0" w:color="auto"/>
              <w:bottom w:val="single" w:sz="4" w:space="0" w:color="auto"/>
              <w:right w:val="single" w:sz="4" w:space="0" w:color="auto"/>
            </w:tcBorders>
            <w:vAlign w:val="center"/>
          </w:tcPr>
          <w:p w14:paraId="10B6A9B7" w14:textId="77777777" w:rsidR="00797FBD" w:rsidRPr="00797FBD" w:rsidRDefault="00797FBD" w:rsidP="002A279D">
            <w:pPr>
              <w:pStyle w:val="TableText"/>
              <w:spacing w:line="312" w:lineRule="auto"/>
              <w:jc w:val="center"/>
              <w:rPr>
                <w:sz w:val="20"/>
              </w:rPr>
            </w:pPr>
            <w:r w:rsidRPr="00797FBD">
              <w:rPr>
                <w:color w:val="000000"/>
                <w:sz w:val="20"/>
              </w:rPr>
              <w:t>11.24 ± 1.88</w:t>
            </w:r>
          </w:p>
        </w:tc>
      </w:tr>
      <w:tr w:rsidR="00797FBD" w:rsidRPr="00797FBD" w14:paraId="6986FBB4" w14:textId="77777777" w:rsidTr="00797FBD">
        <w:trPr>
          <w:cantSplit/>
          <w:trHeight w:val="230"/>
        </w:trPr>
        <w:tc>
          <w:tcPr>
            <w:tcW w:w="635" w:type="pct"/>
            <w:vMerge/>
            <w:tcBorders>
              <w:left w:val="single" w:sz="4" w:space="0" w:color="auto"/>
              <w:right w:val="single" w:sz="4" w:space="0" w:color="auto"/>
            </w:tcBorders>
            <w:vAlign w:val="center"/>
          </w:tcPr>
          <w:p w14:paraId="0026AA51" w14:textId="77777777" w:rsidR="00797FBD" w:rsidRPr="00797FBD" w:rsidRDefault="00797FBD" w:rsidP="002A279D">
            <w:pPr>
              <w:pStyle w:val="TableText"/>
              <w:spacing w:line="312" w:lineRule="auto"/>
              <w:ind w:left="142" w:hanging="142"/>
              <w:rPr>
                <w:b/>
                <w:sz w:val="20"/>
              </w:rPr>
            </w:pPr>
          </w:p>
        </w:tc>
        <w:tc>
          <w:tcPr>
            <w:tcW w:w="1905" w:type="pct"/>
            <w:tcBorders>
              <w:top w:val="single" w:sz="4" w:space="0" w:color="auto"/>
              <w:left w:val="single" w:sz="4" w:space="0" w:color="auto"/>
              <w:bottom w:val="single" w:sz="4" w:space="0" w:color="auto"/>
              <w:right w:val="single" w:sz="4" w:space="0" w:color="auto"/>
            </w:tcBorders>
            <w:vAlign w:val="center"/>
            <w:hideMark/>
          </w:tcPr>
          <w:p w14:paraId="66608EB6" w14:textId="77777777" w:rsidR="00797FBD" w:rsidRPr="00797FBD" w:rsidRDefault="00797FBD" w:rsidP="002A279D">
            <w:pPr>
              <w:pStyle w:val="TableText"/>
              <w:spacing w:line="312" w:lineRule="auto"/>
              <w:rPr>
                <w:sz w:val="20"/>
              </w:rPr>
            </w:pPr>
            <w:r w:rsidRPr="00797FBD">
              <w:rPr>
                <w:sz w:val="20"/>
              </w:rPr>
              <w:t>Absorbed dose II (%)</w:t>
            </w:r>
          </w:p>
        </w:tc>
        <w:tc>
          <w:tcPr>
            <w:tcW w:w="1216" w:type="pct"/>
            <w:tcBorders>
              <w:top w:val="single" w:sz="4" w:space="0" w:color="auto"/>
              <w:left w:val="single" w:sz="4" w:space="0" w:color="auto"/>
              <w:bottom w:val="single" w:sz="4" w:space="0" w:color="auto"/>
              <w:right w:val="single" w:sz="4" w:space="0" w:color="auto"/>
            </w:tcBorders>
            <w:vAlign w:val="center"/>
          </w:tcPr>
          <w:p w14:paraId="214FB92F" w14:textId="77777777" w:rsidR="00797FBD" w:rsidRPr="00797FBD" w:rsidRDefault="00797FBD" w:rsidP="002A279D">
            <w:pPr>
              <w:pStyle w:val="TableText"/>
              <w:spacing w:line="312" w:lineRule="auto"/>
              <w:jc w:val="center"/>
              <w:rPr>
                <w:sz w:val="20"/>
              </w:rPr>
            </w:pPr>
            <w:r w:rsidRPr="00797FBD">
              <w:rPr>
                <w:color w:val="000000"/>
                <w:sz w:val="20"/>
              </w:rPr>
              <w:t>9.59 ± 2.87</w:t>
            </w:r>
          </w:p>
        </w:tc>
        <w:tc>
          <w:tcPr>
            <w:tcW w:w="1244" w:type="pct"/>
            <w:tcBorders>
              <w:top w:val="single" w:sz="4" w:space="0" w:color="auto"/>
              <w:left w:val="single" w:sz="4" w:space="0" w:color="auto"/>
              <w:bottom w:val="single" w:sz="4" w:space="0" w:color="auto"/>
              <w:right w:val="single" w:sz="4" w:space="0" w:color="auto"/>
            </w:tcBorders>
            <w:vAlign w:val="center"/>
          </w:tcPr>
          <w:p w14:paraId="0A7FF281" w14:textId="77777777" w:rsidR="00797FBD" w:rsidRPr="00797FBD" w:rsidRDefault="00797FBD" w:rsidP="002A279D">
            <w:pPr>
              <w:pStyle w:val="TableText"/>
              <w:spacing w:line="312" w:lineRule="auto"/>
              <w:jc w:val="center"/>
              <w:rPr>
                <w:sz w:val="20"/>
              </w:rPr>
            </w:pPr>
            <w:r w:rsidRPr="00797FBD">
              <w:rPr>
                <w:color w:val="000000"/>
                <w:sz w:val="20"/>
              </w:rPr>
              <w:t>11.54 ± 1.84</w:t>
            </w:r>
          </w:p>
        </w:tc>
      </w:tr>
      <w:tr w:rsidR="00797FBD" w:rsidRPr="00797FBD" w14:paraId="2DDFB2A3" w14:textId="77777777" w:rsidTr="00797FBD">
        <w:trPr>
          <w:cantSplit/>
          <w:trHeight w:val="230"/>
        </w:trPr>
        <w:tc>
          <w:tcPr>
            <w:tcW w:w="635" w:type="pct"/>
            <w:vMerge/>
            <w:tcBorders>
              <w:left w:val="single" w:sz="4" w:space="0" w:color="auto"/>
              <w:right w:val="single" w:sz="4" w:space="0" w:color="auto"/>
            </w:tcBorders>
            <w:vAlign w:val="center"/>
          </w:tcPr>
          <w:p w14:paraId="7A73151C" w14:textId="77777777" w:rsidR="00797FBD" w:rsidRPr="00797FBD" w:rsidRDefault="00797FBD" w:rsidP="002A279D">
            <w:pPr>
              <w:pStyle w:val="TableText"/>
              <w:spacing w:line="312" w:lineRule="auto"/>
              <w:ind w:left="142" w:hanging="142"/>
              <w:rPr>
                <w:b/>
                <w:sz w:val="20"/>
              </w:rPr>
            </w:pPr>
          </w:p>
        </w:tc>
        <w:tc>
          <w:tcPr>
            <w:tcW w:w="1905" w:type="pct"/>
            <w:tcBorders>
              <w:top w:val="single" w:sz="4" w:space="0" w:color="auto"/>
              <w:left w:val="single" w:sz="4" w:space="0" w:color="auto"/>
              <w:bottom w:val="single" w:sz="4" w:space="0" w:color="auto"/>
              <w:right w:val="single" w:sz="4" w:space="0" w:color="auto"/>
            </w:tcBorders>
            <w:vAlign w:val="center"/>
          </w:tcPr>
          <w:p w14:paraId="2BFDC284" w14:textId="77777777" w:rsidR="00797FBD" w:rsidRPr="00797FBD" w:rsidRDefault="00797FBD" w:rsidP="002A279D">
            <w:pPr>
              <w:pStyle w:val="TableText"/>
              <w:spacing w:line="312" w:lineRule="auto"/>
              <w:rPr>
                <w:sz w:val="20"/>
              </w:rPr>
            </w:pPr>
            <w:r w:rsidRPr="00797FBD">
              <w:rPr>
                <w:sz w:val="20"/>
              </w:rPr>
              <w:t>Absorbed dose III (%)</w:t>
            </w:r>
          </w:p>
        </w:tc>
        <w:tc>
          <w:tcPr>
            <w:tcW w:w="1216" w:type="pct"/>
            <w:tcBorders>
              <w:top w:val="single" w:sz="4" w:space="0" w:color="auto"/>
              <w:left w:val="single" w:sz="4" w:space="0" w:color="auto"/>
              <w:bottom w:val="single" w:sz="4" w:space="0" w:color="auto"/>
              <w:right w:val="single" w:sz="4" w:space="0" w:color="auto"/>
            </w:tcBorders>
            <w:vAlign w:val="center"/>
          </w:tcPr>
          <w:p w14:paraId="411C18CC" w14:textId="77777777" w:rsidR="00797FBD" w:rsidRPr="00797FBD" w:rsidRDefault="00797FBD" w:rsidP="002A279D">
            <w:pPr>
              <w:pStyle w:val="TableText"/>
              <w:spacing w:line="312" w:lineRule="auto"/>
              <w:jc w:val="center"/>
              <w:rPr>
                <w:sz w:val="20"/>
              </w:rPr>
            </w:pPr>
            <w:r w:rsidRPr="00797FBD">
              <w:rPr>
                <w:color w:val="000000"/>
                <w:sz w:val="20"/>
              </w:rPr>
              <w:t>10 ± 2.99</w:t>
            </w:r>
          </w:p>
        </w:tc>
        <w:tc>
          <w:tcPr>
            <w:tcW w:w="1244" w:type="pct"/>
            <w:tcBorders>
              <w:top w:val="single" w:sz="4" w:space="0" w:color="auto"/>
              <w:left w:val="single" w:sz="4" w:space="0" w:color="auto"/>
              <w:bottom w:val="single" w:sz="4" w:space="0" w:color="auto"/>
              <w:right w:val="single" w:sz="4" w:space="0" w:color="auto"/>
            </w:tcBorders>
            <w:vAlign w:val="center"/>
          </w:tcPr>
          <w:p w14:paraId="6DF01197" w14:textId="77777777" w:rsidR="00797FBD" w:rsidRPr="00797FBD" w:rsidRDefault="00797FBD" w:rsidP="002A279D">
            <w:pPr>
              <w:pStyle w:val="TableText"/>
              <w:spacing w:line="312" w:lineRule="auto"/>
              <w:jc w:val="center"/>
              <w:rPr>
                <w:sz w:val="20"/>
              </w:rPr>
            </w:pPr>
            <w:r w:rsidRPr="00797FBD">
              <w:rPr>
                <w:color w:val="000000"/>
                <w:sz w:val="20"/>
              </w:rPr>
              <w:t>11.86 ± 1.94</w:t>
            </w:r>
          </w:p>
        </w:tc>
      </w:tr>
      <w:tr w:rsidR="00797FBD" w:rsidRPr="00797FBD" w14:paraId="1282CC60" w14:textId="77777777" w:rsidTr="00797FBD">
        <w:trPr>
          <w:cantSplit/>
          <w:trHeight w:val="230"/>
        </w:trPr>
        <w:tc>
          <w:tcPr>
            <w:tcW w:w="635" w:type="pct"/>
            <w:vMerge/>
            <w:tcBorders>
              <w:left w:val="single" w:sz="4" w:space="0" w:color="auto"/>
              <w:right w:val="single" w:sz="4" w:space="0" w:color="auto"/>
            </w:tcBorders>
            <w:vAlign w:val="center"/>
          </w:tcPr>
          <w:p w14:paraId="79D4D687" w14:textId="77777777" w:rsidR="00797FBD" w:rsidRPr="00797FBD" w:rsidRDefault="00797FBD" w:rsidP="002A279D">
            <w:pPr>
              <w:pStyle w:val="TableText"/>
              <w:spacing w:line="312" w:lineRule="auto"/>
              <w:ind w:left="142" w:hanging="142"/>
              <w:rPr>
                <w:b/>
                <w:sz w:val="20"/>
              </w:rPr>
            </w:pPr>
          </w:p>
        </w:tc>
        <w:tc>
          <w:tcPr>
            <w:tcW w:w="1905" w:type="pct"/>
            <w:tcBorders>
              <w:top w:val="single" w:sz="4" w:space="0" w:color="auto"/>
              <w:left w:val="single" w:sz="4" w:space="0" w:color="auto"/>
              <w:bottom w:val="single" w:sz="4" w:space="0" w:color="auto"/>
              <w:right w:val="single" w:sz="4" w:space="0" w:color="auto"/>
            </w:tcBorders>
            <w:vAlign w:val="center"/>
          </w:tcPr>
          <w:p w14:paraId="7536E589" w14:textId="77777777" w:rsidR="00797FBD" w:rsidRPr="00797FBD" w:rsidRDefault="00797FBD" w:rsidP="002A279D">
            <w:pPr>
              <w:pStyle w:val="TableText"/>
              <w:spacing w:line="312" w:lineRule="auto"/>
              <w:rPr>
                <w:sz w:val="20"/>
              </w:rPr>
            </w:pPr>
            <w:r w:rsidRPr="00797FBD">
              <w:rPr>
                <w:sz w:val="20"/>
              </w:rPr>
              <w:t>Dermal absorption corrected values as per EFSA 2017</w:t>
            </w:r>
          </w:p>
        </w:tc>
        <w:tc>
          <w:tcPr>
            <w:tcW w:w="1216" w:type="pct"/>
            <w:tcBorders>
              <w:top w:val="single" w:sz="4" w:space="0" w:color="auto"/>
              <w:left w:val="single" w:sz="4" w:space="0" w:color="auto"/>
              <w:bottom w:val="single" w:sz="4" w:space="0" w:color="auto"/>
              <w:right w:val="single" w:sz="4" w:space="0" w:color="auto"/>
            </w:tcBorders>
            <w:vAlign w:val="center"/>
          </w:tcPr>
          <w:p w14:paraId="5610B992" w14:textId="77777777" w:rsidR="00797FBD" w:rsidRPr="00797FBD" w:rsidRDefault="00797FBD" w:rsidP="002A279D">
            <w:pPr>
              <w:pStyle w:val="TableText"/>
              <w:spacing w:line="312" w:lineRule="auto"/>
              <w:jc w:val="center"/>
              <w:rPr>
                <w:color w:val="000000"/>
                <w:sz w:val="20"/>
              </w:rPr>
            </w:pPr>
            <w:r w:rsidRPr="00797FBD">
              <w:rPr>
                <w:color w:val="000000"/>
                <w:sz w:val="20"/>
              </w:rPr>
              <w:t>11</w:t>
            </w:r>
          </w:p>
        </w:tc>
        <w:tc>
          <w:tcPr>
            <w:tcW w:w="1244" w:type="pct"/>
            <w:tcBorders>
              <w:top w:val="single" w:sz="4" w:space="0" w:color="auto"/>
              <w:left w:val="single" w:sz="4" w:space="0" w:color="auto"/>
              <w:bottom w:val="single" w:sz="4" w:space="0" w:color="auto"/>
              <w:right w:val="single" w:sz="4" w:space="0" w:color="auto"/>
            </w:tcBorders>
            <w:vAlign w:val="center"/>
          </w:tcPr>
          <w:p w14:paraId="5AABF92B" w14:textId="77777777" w:rsidR="00797FBD" w:rsidRPr="00797FBD" w:rsidRDefault="00797FBD" w:rsidP="002A279D">
            <w:pPr>
              <w:pStyle w:val="TableText"/>
              <w:spacing w:line="312" w:lineRule="auto"/>
              <w:jc w:val="center"/>
              <w:rPr>
                <w:color w:val="000000"/>
                <w:sz w:val="20"/>
              </w:rPr>
            </w:pPr>
            <w:r w:rsidRPr="00797FBD">
              <w:rPr>
                <w:color w:val="000000"/>
                <w:sz w:val="20"/>
              </w:rPr>
              <w:t>13</w:t>
            </w:r>
          </w:p>
        </w:tc>
      </w:tr>
      <w:tr w:rsidR="00797FBD" w:rsidRPr="00797FBD" w14:paraId="4376585F" w14:textId="77777777" w:rsidTr="00797FBD">
        <w:trPr>
          <w:cantSplit/>
          <w:trHeight w:val="474"/>
        </w:trPr>
        <w:tc>
          <w:tcPr>
            <w:tcW w:w="635" w:type="pct"/>
            <w:vMerge/>
            <w:tcBorders>
              <w:left w:val="single" w:sz="4" w:space="0" w:color="auto"/>
              <w:bottom w:val="single" w:sz="4" w:space="0" w:color="auto"/>
              <w:right w:val="single" w:sz="4" w:space="0" w:color="auto"/>
            </w:tcBorders>
            <w:vAlign w:val="center"/>
          </w:tcPr>
          <w:p w14:paraId="3EE74BFA" w14:textId="77777777" w:rsidR="00797FBD" w:rsidRPr="00797FBD" w:rsidRDefault="00797FBD" w:rsidP="002A279D">
            <w:pPr>
              <w:pStyle w:val="TableText"/>
              <w:spacing w:line="312" w:lineRule="auto"/>
              <w:ind w:left="142" w:hanging="142"/>
              <w:rPr>
                <w:b/>
                <w:sz w:val="20"/>
              </w:rPr>
            </w:pPr>
          </w:p>
        </w:tc>
        <w:tc>
          <w:tcPr>
            <w:tcW w:w="1905" w:type="pct"/>
            <w:tcBorders>
              <w:top w:val="single" w:sz="4" w:space="0" w:color="auto"/>
              <w:left w:val="single" w:sz="4" w:space="0" w:color="auto"/>
              <w:bottom w:val="single" w:sz="4" w:space="0" w:color="auto"/>
              <w:right w:val="single" w:sz="4" w:space="0" w:color="auto"/>
            </w:tcBorders>
            <w:vAlign w:val="center"/>
          </w:tcPr>
          <w:p w14:paraId="4A5A8C23" w14:textId="77777777" w:rsidR="00797FBD" w:rsidRPr="00797FBD" w:rsidRDefault="00797FBD" w:rsidP="002A279D">
            <w:pPr>
              <w:pStyle w:val="TableText"/>
              <w:spacing w:line="312" w:lineRule="auto"/>
              <w:rPr>
                <w:sz w:val="20"/>
                <w:lang w:val="pt-PT"/>
              </w:rPr>
            </w:pPr>
            <w:r w:rsidRPr="00797FBD">
              <w:rPr>
                <w:sz w:val="20"/>
                <w:lang w:val="pt-PT"/>
              </w:rPr>
              <w:t>Maximal flux [µg/cm</w:t>
            </w:r>
            <w:r w:rsidRPr="00797FBD">
              <w:rPr>
                <w:sz w:val="20"/>
                <w:vertAlign w:val="superscript"/>
                <w:lang w:val="pt-PT"/>
              </w:rPr>
              <w:t>2</w:t>
            </w:r>
            <w:r w:rsidRPr="00797FBD">
              <w:rPr>
                <w:sz w:val="20"/>
                <w:lang w:val="pt-PT"/>
              </w:rPr>
              <w:t>/h]</w:t>
            </w:r>
          </w:p>
        </w:tc>
        <w:tc>
          <w:tcPr>
            <w:tcW w:w="1216" w:type="pct"/>
            <w:tcBorders>
              <w:top w:val="single" w:sz="4" w:space="0" w:color="auto"/>
              <w:left w:val="single" w:sz="4" w:space="0" w:color="auto"/>
              <w:bottom w:val="single" w:sz="4" w:space="0" w:color="auto"/>
              <w:right w:val="single" w:sz="4" w:space="0" w:color="auto"/>
            </w:tcBorders>
            <w:vAlign w:val="center"/>
          </w:tcPr>
          <w:p w14:paraId="0EBEFE26" w14:textId="77777777" w:rsidR="00797FBD" w:rsidRPr="00797FBD" w:rsidRDefault="00797FBD" w:rsidP="002A279D">
            <w:pPr>
              <w:jc w:val="center"/>
              <w:rPr>
                <w:color w:val="000000"/>
                <w:sz w:val="20"/>
                <w:szCs w:val="20"/>
                <w:lang w:val="en-IN"/>
              </w:rPr>
            </w:pPr>
            <w:r w:rsidRPr="00797FBD">
              <w:rPr>
                <w:color w:val="000000"/>
                <w:sz w:val="20"/>
                <w:szCs w:val="20"/>
              </w:rPr>
              <w:t>0.138 ± 0.085</w:t>
            </w:r>
          </w:p>
        </w:tc>
        <w:tc>
          <w:tcPr>
            <w:tcW w:w="1244" w:type="pct"/>
            <w:tcBorders>
              <w:top w:val="single" w:sz="4" w:space="0" w:color="auto"/>
              <w:left w:val="single" w:sz="4" w:space="0" w:color="auto"/>
              <w:bottom w:val="single" w:sz="4" w:space="0" w:color="auto"/>
              <w:right w:val="single" w:sz="4" w:space="0" w:color="auto"/>
            </w:tcBorders>
            <w:vAlign w:val="center"/>
          </w:tcPr>
          <w:p w14:paraId="5028ACB4" w14:textId="77777777" w:rsidR="00797FBD" w:rsidRPr="00797FBD" w:rsidRDefault="00797FBD" w:rsidP="002A279D">
            <w:pPr>
              <w:jc w:val="center"/>
              <w:rPr>
                <w:color w:val="000000"/>
                <w:sz w:val="20"/>
                <w:szCs w:val="20"/>
                <w:lang w:val="en-IN"/>
              </w:rPr>
            </w:pPr>
            <w:r w:rsidRPr="00797FBD">
              <w:rPr>
                <w:color w:val="000000"/>
                <w:sz w:val="20"/>
                <w:szCs w:val="20"/>
              </w:rPr>
              <w:t>0.036 ± 0.017</w:t>
            </w:r>
          </w:p>
        </w:tc>
      </w:tr>
    </w:tbl>
    <w:p w14:paraId="668EB839" w14:textId="45C7D64C" w:rsidR="00C81348" w:rsidRPr="00AD18D7" w:rsidRDefault="00C81348" w:rsidP="00D46D5F">
      <w:pPr>
        <w:pStyle w:val="RepAppendix2"/>
      </w:pPr>
      <w:bookmarkStart w:id="1271" w:name="_Toc111951416"/>
      <w:bookmarkStart w:id="1272" w:name="_Toc240611824"/>
      <w:bookmarkStart w:id="1273" w:name="_Toc300147943"/>
      <w:bookmarkStart w:id="1274" w:name="_Toc304462639"/>
      <w:bookmarkStart w:id="1275" w:name="_Toc314067839"/>
      <w:bookmarkStart w:id="1276" w:name="_Toc314122126"/>
      <w:bookmarkStart w:id="1277" w:name="_Toc314129297"/>
      <w:bookmarkStart w:id="1278" w:name="_Toc314142411"/>
      <w:bookmarkStart w:id="1279" w:name="_Toc314557426"/>
      <w:bookmarkStart w:id="1280" w:name="_Toc314557684"/>
      <w:bookmarkStart w:id="1281" w:name="_Toc328552282"/>
      <w:bookmarkStart w:id="1282" w:name="_Toc332020631"/>
      <w:bookmarkStart w:id="1283" w:name="_Toc332203475"/>
      <w:bookmarkStart w:id="1284" w:name="_Toc332207028"/>
      <w:bookmarkStart w:id="1285" w:name="_Toc332296196"/>
      <w:bookmarkStart w:id="1286" w:name="_Toc336434763"/>
      <w:bookmarkStart w:id="1287" w:name="_Toc397516915"/>
      <w:bookmarkStart w:id="1288" w:name="_Toc398627887"/>
      <w:bookmarkStart w:id="1289" w:name="_Toc399335750"/>
      <w:bookmarkStart w:id="1290" w:name="_Toc399764883"/>
      <w:bookmarkStart w:id="1291" w:name="_Toc412562682"/>
      <w:bookmarkStart w:id="1292" w:name="_Toc412562759"/>
      <w:bookmarkStart w:id="1293" w:name="_Toc413662751"/>
      <w:bookmarkStart w:id="1294" w:name="_Toc413673608"/>
      <w:bookmarkStart w:id="1295" w:name="_Toc413673706"/>
      <w:bookmarkStart w:id="1296" w:name="_Toc413673777"/>
      <w:bookmarkStart w:id="1297" w:name="_Toc413928676"/>
      <w:bookmarkStart w:id="1298" w:name="_Toc413936290"/>
      <w:bookmarkStart w:id="1299" w:name="_Toc413938001"/>
      <w:bookmarkStart w:id="1300" w:name="_Toc414026728"/>
      <w:bookmarkStart w:id="1301" w:name="_Ref414444025"/>
      <w:bookmarkStart w:id="1302" w:name="_Toc414974107"/>
      <w:bookmarkStart w:id="1303" w:name="_Toc450900981"/>
      <w:bookmarkStart w:id="1304" w:name="_Toc450920647"/>
      <w:bookmarkStart w:id="1305" w:name="_Toc450923768"/>
      <w:bookmarkStart w:id="1306" w:name="_Toc454461002"/>
      <w:bookmarkStart w:id="1307" w:name="_Toc454462838"/>
      <w:bookmarkStart w:id="1308" w:name="_Toc146272254"/>
      <w:r w:rsidRPr="00AD18D7">
        <w:t>Other/Special Studies</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14:paraId="26590473" w14:textId="77777777" w:rsidR="00E032DD" w:rsidRPr="00AD18D7" w:rsidRDefault="00E032DD" w:rsidP="00E032DD">
      <w:pPr>
        <w:pStyle w:val="RepStandard"/>
      </w:pPr>
      <w:r w:rsidRPr="00AD18D7">
        <w:t>No supplementary study was carried out.</w:t>
      </w:r>
    </w:p>
    <w:p w14:paraId="4372CE16" w14:textId="77777777" w:rsidR="00E032DD" w:rsidRPr="00E032DD" w:rsidRDefault="00E032DD" w:rsidP="000757D0">
      <w:pPr>
        <w:pStyle w:val="RepStandard"/>
        <w:rPr>
          <w:highlight w:val="green"/>
        </w:rPr>
      </w:pPr>
    </w:p>
    <w:p w14:paraId="668EB83B" w14:textId="579F7555" w:rsidR="00C81348" w:rsidRDefault="00C81348" w:rsidP="00D46D5F">
      <w:pPr>
        <w:pStyle w:val="RepAppendix1"/>
        <w:pageBreakBefore/>
      </w:pPr>
      <w:bookmarkStart w:id="1309" w:name="_Toc300147944"/>
      <w:bookmarkStart w:id="1310" w:name="_Toc304462640"/>
      <w:bookmarkStart w:id="1311" w:name="_Toc314067840"/>
      <w:bookmarkStart w:id="1312" w:name="_Toc314122127"/>
      <w:bookmarkStart w:id="1313" w:name="_Toc314129298"/>
      <w:bookmarkStart w:id="1314" w:name="_Toc314142412"/>
      <w:bookmarkStart w:id="1315" w:name="_Toc314557427"/>
      <w:bookmarkStart w:id="1316" w:name="_Toc314557685"/>
      <w:bookmarkStart w:id="1317" w:name="_Toc328552284"/>
      <w:bookmarkStart w:id="1318" w:name="_Toc332020633"/>
      <w:bookmarkStart w:id="1319" w:name="_Toc332203477"/>
      <w:bookmarkStart w:id="1320" w:name="_Toc332207029"/>
      <w:bookmarkStart w:id="1321" w:name="_Toc332296197"/>
      <w:bookmarkStart w:id="1322" w:name="_Toc336434764"/>
      <w:bookmarkStart w:id="1323" w:name="_Toc397516916"/>
      <w:bookmarkStart w:id="1324" w:name="_Toc398627888"/>
      <w:bookmarkStart w:id="1325" w:name="_Toc399335751"/>
      <w:bookmarkStart w:id="1326" w:name="_Toc399764884"/>
      <w:bookmarkStart w:id="1327" w:name="_Toc412562683"/>
      <w:bookmarkStart w:id="1328" w:name="_Toc412562760"/>
      <w:bookmarkStart w:id="1329" w:name="_Toc413662752"/>
      <w:bookmarkStart w:id="1330" w:name="_Toc413673609"/>
      <w:bookmarkStart w:id="1331" w:name="_Toc413673707"/>
      <w:bookmarkStart w:id="1332" w:name="_Toc413673778"/>
      <w:bookmarkStart w:id="1333" w:name="_Toc413928677"/>
      <w:bookmarkStart w:id="1334" w:name="_Toc413936291"/>
      <w:bookmarkStart w:id="1335" w:name="_Toc413938002"/>
      <w:bookmarkStart w:id="1336" w:name="_Toc414026729"/>
      <w:bookmarkStart w:id="1337" w:name="_Ref414444418"/>
      <w:bookmarkStart w:id="1338" w:name="_Toc414974108"/>
      <w:bookmarkStart w:id="1339" w:name="_Toc450900982"/>
      <w:bookmarkStart w:id="1340" w:name="_Toc450920648"/>
      <w:bookmarkStart w:id="1341" w:name="_Toc450923769"/>
      <w:bookmarkStart w:id="1342" w:name="_Toc454461003"/>
      <w:bookmarkStart w:id="1343" w:name="_Toc454462839"/>
      <w:bookmarkStart w:id="1344" w:name="_Toc146272255"/>
      <w:r w:rsidRPr="00B32849">
        <w:lastRenderedPageBreak/>
        <w:t>Exposure calculations</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r w:rsidRPr="00B32849">
        <w:t xml:space="preserve"> </w:t>
      </w:r>
    </w:p>
    <w:p w14:paraId="668EB83D" w14:textId="6231A165" w:rsidR="00C81348" w:rsidRDefault="00C81348" w:rsidP="00D46D5F">
      <w:pPr>
        <w:pStyle w:val="RepAppendix2"/>
      </w:pPr>
      <w:bookmarkStart w:id="1345" w:name="_Toc332203478"/>
      <w:bookmarkStart w:id="1346" w:name="_Toc332207030"/>
      <w:bookmarkStart w:id="1347" w:name="_Toc332296198"/>
      <w:bookmarkStart w:id="1348" w:name="_Toc336434765"/>
      <w:bookmarkStart w:id="1349" w:name="_Toc397516917"/>
      <w:bookmarkStart w:id="1350" w:name="_Toc398627889"/>
      <w:bookmarkStart w:id="1351" w:name="_Toc399335752"/>
      <w:bookmarkStart w:id="1352" w:name="_Toc399764885"/>
      <w:bookmarkStart w:id="1353" w:name="_Toc412562684"/>
      <w:bookmarkStart w:id="1354" w:name="_Toc412562761"/>
      <w:bookmarkStart w:id="1355" w:name="_Toc413662753"/>
      <w:bookmarkStart w:id="1356" w:name="_Toc413673610"/>
      <w:bookmarkStart w:id="1357" w:name="_Toc413673708"/>
      <w:bookmarkStart w:id="1358" w:name="_Toc413673779"/>
      <w:bookmarkStart w:id="1359" w:name="_Toc413928678"/>
      <w:bookmarkStart w:id="1360" w:name="_Toc413936292"/>
      <w:bookmarkStart w:id="1361" w:name="_Toc413938003"/>
      <w:bookmarkStart w:id="1362" w:name="_Toc414026730"/>
      <w:bookmarkStart w:id="1363" w:name="_Toc414974109"/>
      <w:bookmarkStart w:id="1364" w:name="_Toc450900983"/>
      <w:bookmarkStart w:id="1365" w:name="_Toc450920649"/>
      <w:bookmarkStart w:id="1366" w:name="_Toc450923770"/>
      <w:bookmarkStart w:id="1367" w:name="_Toc454461004"/>
      <w:bookmarkStart w:id="1368" w:name="_Toc454462840"/>
      <w:bookmarkStart w:id="1369" w:name="_Toc146272256"/>
      <w:bookmarkStart w:id="1370" w:name="_Toc300147945"/>
      <w:r w:rsidRPr="00993FC0">
        <w:t>Operator exposure calculations (KCP 7.2.1.1)</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14:paraId="668EB83E" w14:textId="375507D2" w:rsidR="00C81348" w:rsidRPr="00E32AA1" w:rsidRDefault="00C81348" w:rsidP="00D46D5F">
      <w:pPr>
        <w:pStyle w:val="RepAppendix3"/>
      </w:pPr>
      <w:bookmarkStart w:id="1371" w:name="_Toc304462641"/>
      <w:bookmarkStart w:id="1372" w:name="_Toc314067841"/>
      <w:bookmarkStart w:id="1373" w:name="_Toc314122128"/>
      <w:bookmarkStart w:id="1374" w:name="_Toc314129299"/>
      <w:bookmarkStart w:id="1375" w:name="_Toc314142413"/>
      <w:bookmarkStart w:id="1376" w:name="_Toc314557428"/>
      <w:bookmarkStart w:id="1377" w:name="_Toc314557686"/>
      <w:bookmarkStart w:id="1378" w:name="_Toc328552285"/>
      <w:bookmarkStart w:id="1379" w:name="_Toc332020634"/>
      <w:bookmarkStart w:id="1380" w:name="_Toc332203479"/>
      <w:bookmarkStart w:id="1381" w:name="_Toc332207031"/>
      <w:bookmarkStart w:id="1382" w:name="_Toc332296199"/>
      <w:bookmarkStart w:id="1383" w:name="_Toc336434766"/>
      <w:bookmarkStart w:id="1384" w:name="_Toc397516918"/>
      <w:bookmarkStart w:id="1385" w:name="_Toc399335753"/>
      <w:bookmarkStart w:id="1386" w:name="_Toc412562685"/>
      <w:bookmarkStart w:id="1387" w:name="_Toc412562762"/>
      <w:bookmarkStart w:id="1388" w:name="_Toc413662754"/>
      <w:bookmarkStart w:id="1389" w:name="_Toc413673611"/>
      <w:bookmarkStart w:id="1390" w:name="_Toc413673709"/>
      <w:bookmarkStart w:id="1391" w:name="_Toc413673780"/>
      <w:bookmarkStart w:id="1392" w:name="_Toc413928679"/>
      <w:bookmarkStart w:id="1393" w:name="_Toc413936293"/>
      <w:bookmarkStart w:id="1394" w:name="_Toc413938004"/>
      <w:bookmarkStart w:id="1395" w:name="_Toc414026731"/>
      <w:bookmarkStart w:id="1396" w:name="_Toc414974110"/>
      <w:bookmarkStart w:id="1397" w:name="_Toc450900984"/>
      <w:bookmarkStart w:id="1398" w:name="_Toc450920650"/>
      <w:bookmarkStart w:id="1399" w:name="_Toc450923771"/>
      <w:bookmarkStart w:id="1400" w:name="_Toc454461005"/>
      <w:bookmarkStart w:id="1401" w:name="_Toc454462841"/>
      <w:bookmarkStart w:id="1402" w:name="_Toc146272257"/>
      <w:bookmarkEnd w:id="1370"/>
      <w:r w:rsidRPr="00B32849">
        <w:t xml:space="preserve">Calculations </w:t>
      </w:r>
      <w:r w:rsidRPr="00E32AA1">
        <w:t xml:space="preserve">for </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r w:rsidR="009D6DF8" w:rsidRPr="00E32AA1">
        <w:t>Difenoconazole</w:t>
      </w:r>
      <w:r w:rsidR="00E65F9B" w:rsidRPr="00E32AA1">
        <w:t xml:space="preserve"> </w:t>
      </w:r>
      <w:r w:rsidR="00E04C1B">
        <w:t>-</w:t>
      </w:r>
      <w:r w:rsidR="00E65F9B" w:rsidRPr="00E32AA1">
        <w:t xml:space="preserve"> Cereals</w:t>
      </w:r>
      <w:bookmarkEnd w:id="1402"/>
    </w:p>
    <w:p w14:paraId="668EB841" w14:textId="371EA47C" w:rsidR="00C81348" w:rsidRDefault="0079387A" w:rsidP="00D46D5F">
      <w:pPr>
        <w:pStyle w:val="RepLabel"/>
      </w:pPr>
      <w:r w:rsidRPr="00B32849">
        <w:t>Table A </w:t>
      </w:r>
      <w:r w:rsidR="00D22144">
        <w:fldChar w:fldCharType="begin"/>
      </w:r>
      <w:r w:rsidR="00D22144">
        <w:instrText xml:space="preserve"> SEQ Table_A \* ARABIC </w:instrText>
      </w:r>
      <w:r w:rsidR="00D22144">
        <w:fldChar w:fldCharType="separate"/>
      </w:r>
      <w:r w:rsidR="00DF6C38">
        <w:rPr>
          <w:noProof/>
        </w:rPr>
        <w:t>13</w:t>
      </w:r>
      <w:r w:rsidR="00D22144">
        <w:fldChar w:fldCharType="end"/>
      </w:r>
      <w:r w:rsidR="00C81348" w:rsidRPr="00B32849">
        <w:t>:</w:t>
      </w:r>
      <w:r w:rsidR="00C81348" w:rsidRPr="00B32849">
        <w:tab/>
        <w:t>Input parameters considered for the estimation of operator exposure</w:t>
      </w:r>
    </w:p>
    <w:p w14:paraId="6BC9CC54" w14:textId="4B16DAB9" w:rsidR="00993FC0" w:rsidRPr="00993FC0" w:rsidRDefault="00993FC0" w:rsidP="00993FC0">
      <w:pPr>
        <w:pStyle w:val="RepStandard"/>
      </w:pPr>
      <w:r w:rsidRPr="00993FC0">
        <w:rPr>
          <w:noProof/>
        </w:rPr>
        <w:drawing>
          <wp:inline distT="0" distB="0" distL="0" distR="0" wp14:anchorId="734144E9" wp14:editId="3FF7C22D">
            <wp:extent cx="5942330" cy="6779260"/>
            <wp:effectExtent l="0" t="0" r="127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2330" cy="6779260"/>
                    </a:xfrm>
                    <a:prstGeom prst="rect">
                      <a:avLst/>
                    </a:prstGeom>
                    <a:noFill/>
                    <a:ln>
                      <a:noFill/>
                    </a:ln>
                  </pic:spPr>
                </pic:pic>
              </a:graphicData>
            </a:graphic>
          </wp:inline>
        </w:drawing>
      </w:r>
    </w:p>
    <w:p w14:paraId="668EB877" w14:textId="1032DEC6" w:rsidR="00C81348" w:rsidRPr="00E32AA1" w:rsidRDefault="0079387A" w:rsidP="00D46D5F">
      <w:pPr>
        <w:pStyle w:val="RepLabel"/>
      </w:pPr>
      <w:r w:rsidRPr="00B32849">
        <w:lastRenderedPageBreak/>
        <w:t>Table A </w:t>
      </w:r>
      <w:r w:rsidR="00D22144">
        <w:fldChar w:fldCharType="begin"/>
      </w:r>
      <w:r w:rsidR="00D22144">
        <w:instrText xml:space="preserve"> SEQ Table_A \* ARABIC </w:instrText>
      </w:r>
      <w:r w:rsidR="00D22144">
        <w:fldChar w:fldCharType="separate"/>
      </w:r>
      <w:r w:rsidR="00DF6C38">
        <w:rPr>
          <w:noProof/>
        </w:rPr>
        <w:t>14</w:t>
      </w:r>
      <w:r w:rsidR="00D22144">
        <w:fldChar w:fldCharType="end"/>
      </w:r>
      <w:r w:rsidR="00C81348" w:rsidRPr="00B32849">
        <w:t>:</w:t>
      </w:r>
      <w:r w:rsidR="00C81348" w:rsidRPr="00B32849">
        <w:tab/>
      </w:r>
      <w:r w:rsidR="00C81348" w:rsidRPr="00E32AA1">
        <w:t xml:space="preserve">Estimation of </w:t>
      </w:r>
      <w:r w:rsidR="00D22144" w:rsidRPr="00E32AA1">
        <w:t xml:space="preserve">acute </w:t>
      </w:r>
      <w:r w:rsidR="00C81348" w:rsidRPr="00E32AA1">
        <w:t xml:space="preserve">operator exposure towards </w:t>
      </w:r>
      <w:r w:rsidR="008F3046">
        <w:t>Difenoconazole</w:t>
      </w:r>
      <w:r w:rsidR="00C81348" w:rsidRPr="00E32AA1">
        <w:t xml:space="preserve"> </w:t>
      </w:r>
      <w:r w:rsidR="00821533" w:rsidRPr="00E32AA1">
        <w:t xml:space="preserve">according to EFSA guidance </w:t>
      </w:r>
    </w:p>
    <w:p w14:paraId="668EB90E" w14:textId="09073B06" w:rsidR="006B550D" w:rsidRPr="00E32AA1" w:rsidRDefault="00993FC0" w:rsidP="006B550D">
      <w:pPr>
        <w:pStyle w:val="RepStandard"/>
      </w:pPr>
      <w:r w:rsidRPr="00993FC0">
        <w:rPr>
          <w:noProof/>
        </w:rPr>
        <w:drawing>
          <wp:inline distT="0" distB="0" distL="0" distR="0" wp14:anchorId="5E7B8A76" wp14:editId="45ABF36E">
            <wp:extent cx="5942330" cy="1042670"/>
            <wp:effectExtent l="0" t="0" r="127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2330" cy="1042670"/>
                    </a:xfrm>
                    <a:prstGeom prst="rect">
                      <a:avLst/>
                    </a:prstGeom>
                    <a:noFill/>
                    <a:ln>
                      <a:noFill/>
                    </a:ln>
                  </pic:spPr>
                </pic:pic>
              </a:graphicData>
            </a:graphic>
          </wp:inline>
        </w:drawing>
      </w:r>
    </w:p>
    <w:p w14:paraId="33588AF4" w14:textId="77777777" w:rsidR="004F6150" w:rsidRDefault="004F6150" w:rsidP="00D22144">
      <w:pPr>
        <w:pStyle w:val="RepLabel"/>
      </w:pPr>
    </w:p>
    <w:p w14:paraId="668EB90F" w14:textId="191AC732" w:rsidR="006B550D" w:rsidRPr="00E32AA1" w:rsidRDefault="00D22144" w:rsidP="00D22144">
      <w:pPr>
        <w:pStyle w:val="RepLabel"/>
      </w:pPr>
      <w:r w:rsidRPr="00E32AA1">
        <w:t>Table A </w:t>
      </w:r>
      <w:r w:rsidRPr="00E32AA1">
        <w:fldChar w:fldCharType="begin"/>
      </w:r>
      <w:r w:rsidRPr="00E32AA1">
        <w:instrText xml:space="preserve"> SEQ Table_A \* ARABIC </w:instrText>
      </w:r>
      <w:r w:rsidRPr="00E32AA1">
        <w:fldChar w:fldCharType="separate"/>
      </w:r>
      <w:r w:rsidR="00DF6C38">
        <w:rPr>
          <w:noProof/>
        </w:rPr>
        <w:t>15</w:t>
      </w:r>
      <w:r w:rsidRPr="00E32AA1">
        <w:fldChar w:fldCharType="end"/>
      </w:r>
      <w:r w:rsidRPr="00E32AA1">
        <w:t>:</w:t>
      </w:r>
      <w:r w:rsidRPr="00E32AA1">
        <w:tab/>
      </w:r>
      <w:r w:rsidR="006B550D" w:rsidRPr="00E32AA1">
        <w:t xml:space="preserve">Estimation of </w:t>
      </w:r>
      <w:r w:rsidR="00993FC0" w:rsidRPr="00E32AA1">
        <w:t>longer-term</w:t>
      </w:r>
      <w:r w:rsidRPr="00E32AA1">
        <w:t xml:space="preserve"> </w:t>
      </w:r>
      <w:r w:rsidR="006B550D" w:rsidRPr="00E32AA1">
        <w:t xml:space="preserve">operator exposure towards </w:t>
      </w:r>
      <w:r w:rsidR="00C54DAD" w:rsidRPr="00E32AA1">
        <w:t>Difenoconazole</w:t>
      </w:r>
      <w:r w:rsidR="006B550D" w:rsidRPr="00E32AA1">
        <w:t xml:space="preserve"> according to EFSA guidance </w:t>
      </w:r>
    </w:p>
    <w:p w14:paraId="668EB9A6" w14:textId="061E79A9" w:rsidR="006B550D" w:rsidRDefault="00993FC0" w:rsidP="008E0ED5">
      <w:pPr>
        <w:pStyle w:val="RepStandard"/>
      </w:pPr>
      <w:r w:rsidRPr="00993FC0">
        <w:rPr>
          <w:noProof/>
        </w:rPr>
        <w:drawing>
          <wp:inline distT="0" distB="0" distL="0" distR="0" wp14:anchorId="6C6AF16F" wp14:editId="2BC5DAA8">
            <wp:extent cx="5942330" cy="1490980"/>
            <wp:effectExtent l="0" t="0" r="127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2330" cy="1490980"/>
                    </a:xfrm>
                    <a:prstGeom prst="rect">
                      <a:avLst/>
                    </a:prstGeom>
                    <a:noFill/>
                    <a:ln>
                      <a:noFill/>
                    </a:ln>
                  </pic:spPr>
                </pic:pic>
              </a:graphicData>
            </a:graphic>
          </wp:inline>
        </w:drawing>
      </w:r>
    </w:p>
    <w:p w14:paraId="77EE41EF" w14:textId="7C680DA3" w:rsidR="001F1FFE" w:rsidRPr="00E32AA1" w:rsidRDefault="001F1FFE" w:rsidP="001F1FFE">
      <w:pPr>
        <w:pStyle w:val="RepAppendix3"/>
      </w:pPr>
      <w:bookmarkStart w:id="1403" w:name="_Toc146272258"/>
      <w:r w:rsidRPr="00E32AA1">
        <w:t xml:space="preserve">Calculations for Difenoconazole </w:t>
      </w:r>
      <w:r w:rsidR="00E04C1B">
        <w:t>-</w:t>
      </w:r>
      <w:r w:rsidRPr="00E32AA1">
        <w:t xml:space="preserve"> Oilseeds</w:t>
      </w:r>
      <w:bookmarkEnd w:id="1403"/>
    </w:p>
    <w:p w14:paraId="5A966D53" w14:textId="5F3DFA04" w:rsidR="001F1FFE" w:rsidRPr="001F1FFE" w:rsidRDefault="001F1FFE" w:rsidP="001F1FFE">
      <w:pPr>
        <w:pStyle w:val="RepLabel"/>
        <w:rPr>
          <w:highlight w:val="red"/>
        </w:rPr>
      </w:pPr>
      <w:r w:rsidRPr="00B32849">
        <w:lastRenderedPageBreak/>
        <w:t>Table A </w:t>
      </w:r>
      <w:r>
        <w:fldChar w:fldCharType="begin"/>
      </w:r>
      <w:r>
        <w:instrText xml:space="preserve"> SEQ Table_A \* ARABIC </w:instrText>
      </w:r>
      <w:r>
        <w:fldChar w:fldCharType="separate"/>
      </w:r>
      <w:r w:rsidR="00DF6C38">
        <w:rPr>
          <w:noProof/>
        </w:rPr>
        <w:t>16</w:t>
      </w:r>
      <w:r>
        <w:fldChar w:fldCharType="end"/>
      </w:r>
      <w:r w:rsidRPr="00B32849">
        <w:t>:</w:t>
      </w:r>
      <w:r w:rsidRPr="00B32849">
        <w:tab/>
      </w:r>
      <w:r w:rsidRPr="00E32AA1">
        <w:t>Input parameters considered for the estimation of operator exposure</w:t>
      </w:r>
    </w:p>
    <w:p w14:paraId="00A86D0B" w14:textId="1338B9A8" w:rsidR="00265874" w:rsidRDefault="00993FC0" w:rsidP="005A6E65">
      <w:r w:rsidRPr="00993FC0">
        <w:rPr>
          <w:noProof/>
        </w:rPr>
        <w:drawing>
          <wp:inline distT="0" distB="0" distL="0" distR="0" wp14:anchorId="564D5000" wp14:editId="168F85D5">
            <wp:extent cx="5942330" cy="6779260"/>
            <wp:effectExtent l="0" t="0" r="1270" b="254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2330" cy="6779260"/>
                    </a:xfrm>
                    <a:prstGeom prst="rect">
                      <a:avLst/>
                    </a:prstGeom>
                    <a:noFill/>
                    <a:ln>
                      <a:noFill/>
                    </a:ln>
                  </pic:spPr>
                </pic:pic>
              </a:graphicData>
            </a:graphic>
          </wp:inline>
        </w:drawing>
      </w:r>
    </w:p>
    <w:p w14:paraId="1BFA1319" w14:textId="77777777" w:rsidR="004F6150" w:rsidRDefault="004F6150">
      <w:pPr>
        <w:rPr>
          <w:b/>
          <w:bCs/>
          <w:lang w:val="en-GB"/>
        </w:rPr>
      </w:pPr>
      <w:r>
        <w:br w:type="page"/>
      </w:r>
    </w:p>
    <w:p w14:paraId="2C812D57" w14:textId="2E555DBE" w:rsidR="001F1FFE" w:rsidRPr="00871FBC" w:rsidRDefault="001F1FFE" w:rsidP="001F1FFE">
      <w:pPr>
        <w:pStyle w:val="RepLabel"/>
      </w:pPr>
      <w:r w:rsidRPr="00871FBC">
        <w:lastRenderedPageBreak/>
        <w:t>Table A </w:t>
      </w:r>
      <w:r w:rsidRPr="00871FBC">
        <w:fldChar w:fldCharType="begin"/>
      </w:r>
      <w:r w:rsidRPr="00871FBC">
        <w:instrText xml:space="preserve"> SEQ Table_A \* ARABIC </w:instrText>
      </w:r>
      <w:r w:rsidRPr="00871FBC">
        <w:fldChar w:fldCharType="separate"/>
      </w:r>
      <w:r w:rsidR="00DF6C38">
        <w:rPr>
          <w:noProof/>
        </w:rPr>
        <w:t>17</w:t>
      </w:r>
      <w:r w:rsidRPr="00871FBC">
        <w:fldChar w:fldCharType="end"/>
      </w:r>
      <w:r w:rsidRPr="00871FBC">
        <w:t>:</w:t>
      </w:r>
      <w:r w:rsidRPr="00871FBC">
        <w:tab/>
      </w:r>
      <w:r w:rsidRPr="00E32AA1">
        <w:t xml:space="preserve">Estimation of acute operator exposure towards </w:t>
      </w:r>
      <w:r w:rsidR="008F3046">
        <w:t>Difenoconazole</w:t>
      </w:r>
      <w:r w:rsidRPr="00E32AA1">
        <w:t xml:space="preserve"> according to EFSA guidance </w:t>
      </w:r>
    </w:p>
    <w:p w14:paraId="1BD91416" w14:textId="26878FD6" w:rsidR="001F1FFE" w:rsidRPr="001F1FFE" w:rsidRDefault="00993FC0" w:rsidP="001F1FFE">
      <w:pPr>
        <w:pStyle w:val="RepStandard"/>
        <w:rPr>
          <w:highlight w:val="red"/>
        </w:rPr>
      </w:pPr>
      <w:r w:rsidRPr="00993FC0">
        <w:rPr>
          <w:noProof/>
        </w:rPr>
        <w:drawing>
          <wp:inline distT="0" distB="0" distL="0" distR="0" wp14:anchorId="6A03F9D4" wp14:editId="5993AF27">
            <wp:extent cx="5942330" cy="1042670"/>
            <wp:effectExtent l="0" t="0" r="1270" b="508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2330" cy="1042670"/>
                    </a:xfrm>
                    <a:prstGeom prst="rect">
                      <a:avLst/>
                    </a:prstGeom>
                    <a:noFill/>
                    <a:ln>
                      <a:noFill/>
                    </a:ln>
                  </pic:spPr>
                </pic:pic>
              </a:graphicData>
            </a:graphic>
          </wp:inline>
        </w:drawing>
      </w:r>
    </w:p>
    <w:p w14:paraId="287B3130" w14:textId="77777777" w:rsidR="004F6150" w:rsidRDefault="004F6150" w:rsidP="001F1FFE">
      <w:pPr>
        <w:pStyle w:val="RepLabel"/>
      </w:pPr>
    </w:p>
    <w:p w14:paraId="71E459CB" w14:textId="63BB6E16" w:rsidR="001F1FFE" w:rsidRPr="004D5919" w:rsidRDefault="001F1FFE" w:rsidP="001F1FFE">
      <w:pPr>
        <w:pStyle w:val="RepLabel"/>
      </w:pPr>
      <w:r w:rsidRPr="004D5919">
        <w:t>Table A </w:t>
      </w:r>
      <w:r w:rsidRPr="004D5919">
        <w:fldChar w:fldCharType="begin"/>
      </w:r>
      <w:r w:rsidRPr="004D5919">
        <w:instrText xml:space="preserve"> SEQ Table_A \* ARABIC </w:instrText>
      </w:r>
      <w:r w:rsidRPr="004D5919">
        <w:fldChar w:fldCharType="separate"/>
      </w:r>
      <w:r w:rsidR="00DF6C38">
        <w:rPr>
          <w:noProof/>
        </w:rPr>
        <w:t>18</w:t>
      </w:r>
      <w:r w:rsidRPr="004D5919">
        <w:fldChar w:fldCharType="end"/>
      </w:r>
      <w:r w:rsidRPr="004D5919">
        <w:t>:</w:t>
      </w:r>
      <w:r w:rsidRPr="004D5919">
        <w:tab/>
        <w:t xml:space="preserve">Estimation of </w:t>
      </w:r>
      <w:r w:rsidR="00993FC0" w:rsidRPr="004D5919">
        <w:t>longer-term</w:t>
      </w:r>
      <w:r w:rsidRPr="004D5919">
        <w:t xml:space="preserve"> operator exposure towards Difenoconazole according to EFSA guidance </w:t>
      </w:r>
    </w:p>
    <w:p w14:paraId="311DBB67" w14:textId="2C65FFDD" w:rsidR="001F1FFE" w:rsidRPr="004D5919" w:rsidRDefault="00993FC0" w:rsidP="001F1FFE">
      <w:pPr>
        <w:pStyle w:val="RepStandard"/>
      </w:pPr>
      <w:r w:rsidRPr="004D5919">
        <w:rPr>
          <w:noProof/>
        </w:rPr>
        <w:drawing>
          <wp:inline distT="0" distB="0" distL="0" distR="0" wp14:anchorId="17F8B951" wp14:editId="3EB1278F">
            <wp:extent cx="5942330" cy="1490980"/>
            <wp:effectExtent l="0" t="0" r="127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2330" cy="1490980"/>
                    </a:xfrm>
                    <a:prstGeom prst="rect">
                      <a:avLst/>
                    </a:prstGeom>
                    <a:noFill/>
                    <a:ln>
                      <a:noFill/>
                    </a:ln>
                  </pic:spPr>
                </pic:pic>
              </a:graphicData>
            </a:graphic>
          </wp:inline>
        </w:drawing>
      </w:r>
    </w:p>
    <w:p w14:paraId="668EB9A7" w14:textId="349F71B1" w:rsidR="00C81348" w:rsidRPr="004D5919" w:rsidRDefault="00C81348" w:rsidP="00D46D5F">
      <w:pPr>
        <w:pStyle w:val="RepAppendix3"/>
      </w:pPr>
      <w:bookmarkStart w:id="1404" w:name="_Toc332203480"/>
      <w:bookmarkStart w:id="1405" w:name="_Toc332207032"/>
      <w:bookmarkStart w:id="1406" w:name="_Toc332296200"/>
      <w:bookmarkStart w:id="1407" w:name="_Toc336434767"/>
      <w:bookmarkStart w:id="1408" w:name="_Toc397516919"/>
      <w:bookmarkStart w:id="1409" w:name="_Toc399335754"/>
      <w:bookmarkStart w:id="1410" w:name="_Toc412562686"/>
      <w:bookmarkStart w:id="1411" w:name="_Toc412562763"/>
      <w:bookmarkStart w:id="1412" w:name="_Toc413662755"/>
      <w:bookmarkStart w:id="1413" w:name="_Toc413673612"/>
      <w:bookmarkStart w:id="1414" w:name="_Toc413673710"/>
      <w:bookmarkStart w:id="1415" w:name="_Toc413673781"/>
      <w:bookmarkStart w:id="1416" w:name="_Toc413928680"/>
      <w:bookmarkStart w:id="1417" w:name="_Toc413936294"/>
      <w:bookmarkStart w:id="1418" w:name="_Toc413938005"/>
      <w:bookmarkStart w:id="1419" w:name="_Toc414026732"/>
      <w:bookmarkStart w:id="1420" w:name="_Toc414974111"/>
      <w:bookmarkStart w:id="1421" w:name="_Toc450900985"/>
      <w:bookmarkStart w:id="1422" w:name="_Toc450920651"/>
      <w:bookmarkStart w:id="1423" w:name="_Toc450923772"/>
      <w:bookmarkStart w:id="1424" w:name="_Toc454461006"/>
      <w:bookmarkStart w:id="1425" w:name="_Toc454462842"/>
      <w:bookmarkStart w:id="1426" w:name="_Toc146272259"/>
      <w:r w:rsidRPr="004D5919">
        <w:t xml:space="preserve">Calculations for </w:t>
      </w:r>
      <w:proofErr w:type="spellStart"/>
      <w:r w:rsidR="001F1FFE" w:rsidRPr="004D5919">
        <w:t>Prothioconazole</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roofErr w:type="spellEnd"/>
      <w:r w:rsidR="00B86207" w:rsidRPr="004D5919">
        <w:t xml:space="preserve"> </w:t>
      </w:r>
      <w:r w:rsidR="00E04C1B" w:rsidRPr="004D5919">
        <w:t>-</w:t>
      </w:r>
      <w:r w:rsidR="00B86207" w:rsidRPr="004D5919">
        <w:t xml:space="preserve"> Cereals</w:t>
      </w:r>
      <w:bookmarkEnd w:id="1426"/>
    </w:p>
    <w:p w14:paraId="3877BB7A" w14:textId="68BB879D" w:rsidR="00B86207" w:rsidRPr="004D5919" w:rsidRDefault="00B86207" w:rsidP="00B86207">
      <w:pPr>
        <w:pStyle w:val="RepLabel"/>
      </w:pPr>
      <w:r w:rsidRPr="004D5919">
        <w:lastRenderedPageBreak/>
        <w:t>Table A </w:t>
      </w:r>
      <w:r w:rsidRPr="004D5919">
        <w:fldChar w:fldCharType="begin"/>
      </w:r>
      <w:r w:rsidRPr="004D5919">
        <w:instrText xml:space="preserve"> SEQ Table_A \* ARABIC </w:instrText>
      </w:r>
      <w:r w:rsidRPr="004D5919">
        <w:fldChar w:fldCharType="separate"/>
      </w:r>
      <w:r w:rsidR="00DF6C38">
        <w:rPr>
          <w:noProof/>
        </w:rPr>
        <w:t>19</w:t>
      </w:r>
      <w:r w:rsidRPr="004D5919">
        <w:fldChar w:fldCharType="end"/>
      </w:r>
      <w:r w:rsidRPr="004D5919">
        <w:t>:</w:t>
      </w:r>
      <w:r w:rsidRPr="004D5919">
        <w:tab/>
        <w:t>Input parameters considered for the estimation of operator exposure</w:t>
      </w:r>
    </w:p>
    <w:p w14:paraId="64600312" w14:textId="6852A23E" w:rsidR="00B86207" w:rsidRPr="004D5919" w:rsidRDefault="00793305" w:rsidP="00B86207">
      <w:pPr>
        <w:pStyle w:val="RepStandard"/>
      </w:pPr>
      <w:r w:rsidRPr="00793305">
        <w:rPr>
          <w:noProof/>
        </w:rPr>
        <w:drawing>
          <wp:inline distT="0" distB="0" distL="0" distR="0" wp14:anchorId="4B0CF217" wp14:editId="6320BD0D">
            <wp:extent cx="5942330" cy="6779260"/>
            <wp:effectExtent l="0" t="0" r="1270" b="254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2330" cy="6779260"/>
                    </a:xfrm>
                    <a:prstGeom prst="rect">
                      <a:avLst/>
                    </a:prstGeom>
                    <a:noFill/>
                    <a:ln>
                      <a:noFill/>
                    </a:ln>
                  </pic:spPr>
                </pic:pic>
              </a:graphicData>
            </a:graphic>
          </wp:inline>
        </w:drawing>
      </w:r>
    </w:p>
    <w:p w14:paraId="73387EC1" w14:textId="77777777" w:rsidR="004F6150" w:rsidRDefault="004F6150">
      <w:pPr>
        <w:rPr>
          <w:b/>
          <w:bCs/>
          <w:lang w:val="en-GB"/>
        </w:rPr>
      </w:pPr>
      <w:r>
        <w:br w:type="page"/>
      </w:r>
    </w:p>
    <w:p w14:paraId="5262BBE1" w14:textId="66D7788C" w:rsidR="00B86207" w:rsidRPr="004D5919" w:rsidRDefault="00B86207" w:rsidP="00B86207">
      <w:pPr>
        <w:pStyle w:val="RepLabel"/>
      </w:pPr>
      <w:r w:rsidRPr="004D5919">
        <w:lastRenderedPageBreak/>
        <w:t>Table A </w:t>
      </w:r>
      <w:r w:rsidRPr="004D5919">
        <w:fldChar w:fldCharType="begin"/>
      </w:r>
      <w:r w:rsidRPr="004D5919">
        <w:instrText xml:space="preserve"> SEQ Table_A \* ARABIC </w:instrText>
      </w:r>
      <w:r w:rsidRPr="004D5919">
        <w:fldChar w:fldCharType="separate"/>
      </w:r>
      <w:r w:rsidR="00DF6C38">
        <w:rPr>
          <w:noProof/>
        </w:rPr>
        <w:t>20</w:t>
      </w:r>
      <w:r w:rsidRPr="004D5919">
        <w:fldChar w:fldCharType="end"/>
      </w:r>
      <w:r w:rsidRPr="004D5919">
        <w:t>:</w:t>
      </w:r>
      <w:r w:rsidRPr="004D5919">
        <w:tab/>
        <w:t xml:space="preserve">Estimation of acute operator exposure towards </w:t>
      </w:r>
      <w:proofErr w:type="spellStart"/>
      <w:r w:rsidR="008F3046" w:rsidRPr="004D5919">
        <w:t>Prothioconazole</w:t>
      </w:r>
      <w:proofErr w:type="spellEnd"/>
      <w:r w:rsidRPr="004D5919">
        <w:t xml:space="preserve"> according to EFSA guidance </w:t>
      </w:r>
    </w:p>
    <w:p w14:paraId="5EDB9293" w14:textId="068EE882" w:rsidR="004B07B0" w:rsidRPr="004D5919" w:rsidRDefault="00793305" w:rsidP="004B07B0">
      <w:pPr>
        <w:pStyle w:val="RepStandard"/>
      </w:pPr>
      <w:r w:rsidRPr="00793305">
        <w:rPr>
          <w:noProof/>
        </w:rPr>
        <w:drawing>
          <wp:inline distT="0" distB="0" distL="0" distR="0" wp14:anchorId="439BF6A1" wp14:editId="75C01061">
            <wp:extent cx="5942330" cy="1042670"/>
            <wp:effectExtent l="0" t="0" r="1270" b="508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2330" cy="1042670"/>
                    </a:xfrm>
                    <a:prstGeom prst="rect">
                      <a:avLst/>
                    </a:prstGeom>
                    <a:noFill/>
                    <a:ln>
                      <a:noFill/>
                    </a:ln>
                  </pic:spPr>
                </pic:pic>
              </a:graphicData>
            </a:graphic>
          </wp:inline>
        </w:drawing>
      </w:r>
    </w:p>
    <w:p w14:paraId="5E38BC24" w14:textId="77777777" w:rsidR="004F6150" w:rsidRDefault="004F6150" w:rsidP="00B86207">
      <w:pPr>
        <w:pStyle w:val="RepLabel"/>
      </w:pPr>
    </w:p>
    <w:p w14:paraId="7E35B347" w14:textId="5963A188" w:rsidR="00B86207" w:rsidRPr="004D5919" w:rsidRDefault="00B86207" w:rsidP="00B86207">
      <w:pPr>
        <w:pStyle w:val="RepLabel"/>
      </w:pPr>
      <w:r w:rsidRPr="004D5919">
        <w:t>Table A </w:t>
      </w:r>
      <w:r w:rsidRPr="004D5919">
        <w:fldChar w:fldCharType="begin"/>
      </w:r>
      <w:r w:rsidRPr="004D5919">
        <w:instrText xml:space="preserve"> SEQ Table_A \* ARABIC </w:instrText>
      </w:r>
      <w:r w:rsidRPr="004D5919">
        <w:fldChar w:fldCharType="separate"/>
      </w:r>
      <w:r w:rsidR="00DF6C38">
        <w:rPr>
          <w:noProof/>
        </w:rPr>
        <w:t>21</w:t>
      </w:r>
      <w:r w:rsidRPr="004D5919">
        <w:fldChar w:fldCharType="end"/>
      </w:r>
      <w:r w:rsidRPr="004D5919">
        <w:t>:</w:t>
      </w:r>
      <w:r w:rsidRPr="004D5919">
        <w:tab/>
        <w:t xml:space="preserve">Estimation of </w:t>
      </w:r>
      <w:r w:rsidR="00993FC0" w:rsidRPr="004D5919">
        <w:t>longer-term</w:t>
      </w:r>
      <w:r w:rsidRPr="004D5919">
        <w:t xml:space="preserve"> operator exposure towards </w:t>
      </w:r>
      <w:proofErr w:type="spellStart"/>
      <w:r w:rsidR="00177BFA" w:rsidRPr="004D5919">
        <w:t>Prothioconazole</w:t>
      </w:r>
      <w:proofErr w:type="spellEnd"/>
      <w:r w:rsidRPr="004D5919">
        <w:t xml:space="preserve"> according to EFSA guidance </w:t>
      </w:r>
    </w:p>
    <w:p w14:paraId="6D2BA6CC" w14:textId="4A9DC3A8" w:rsidR="00B86207" w:rsidRPr="004D5919" w:rsidRDefault="00793305" w:rsidP="00B86207">
      <w:pPr>
        <w:pStyle w:val="RepStandard"/>
      </w:pPr>
      <w:r w:rsidRPr="00793305">
        <w:rPr>
          <w:noProof/>
        </w:rPr>
        <w:drawing>
          <wp:inline distT="0" distB="0" distL="0" distR="0" wp14:anchorId="59F39382" wp14:editId="4354E529">
            <wp:extent cx="5942330" cy="1490980"/>
            <wp:effectExtent l="0" t="0" r="1270"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2330" cy="1490980"/>
                    </a:xfrm>
                    <a:prstGeom prst="rect">
                      <a:avLst/>
                    </a:prstGeom>
                    <a:noFill/>
                    <a:ln>
                      <a:noFill/>
                    </a:ln>
                  </pic:spPr>
                </pic:pic>
              </a:graphicData>
            </a:graphic>
          </wp:inline>
        </w:drawing>
      </w:r>
    </w:p>
    <w:p w14:paraId="11FB4844" w14:textId="31C02C6F" w:rsidR="00E83CBC" w:rsidRPr="00E83CBC" w:rsidRDefault="00D51E88" w:rsidP="00E83CBC">
      <w:pPr>
        <w:pStyle w:val="RepLabel"/>
        <w:tabs>
          <w:tab w:val="clear" w:pos="1985"/>
        </w:tabs>
        <w:ind w:left="1418" w:hanging="1418"/>
        <w:rPr>
          <w:sz w:val="18"/>
          <w:szCs w:val="18"/>
        </w:rPr>
      </w:pPr>
      <w:r w:rsidRPr="00E83CBC">
        <w:rPr>
          <w:sz w:val="18"/>
          <w:szCs w:val="18"/>
        </w:rPr>
        <w:lastRenderedPageBreak/>
        <w:t xml:space="preserve">Table A21 A    Estimation of longer-term operator exposure towards </w:t>
      </w:r>
      <w:proofErr w:type="spellStart"/>
      <w:r w:rsidRPr="00E83CBC">
        <w:rPr>
          <w:sz w:val="18"/>
          <w:szCs w:val="18"/>
        </w:rPr>
        <w:t>Prothioconazole</w:t>
      </w:r>
      <w:proofErr w:type="spellEnd"/>
      <w:r w:rsidRPr="00E83CBC">
        <w:rPr>
          <w:sz w:val="18"/>
          <w:szCs w:val="18"/>
        </w:rPr>
        <w:t xml:space="preserve"> according to EFSA guidance assuming dermal absorption of 0.3% for concentrate and 15% for dilution </w:t>
      </w:r>
    </w:p>
    <w:p w14:paraId="47E7A659" w14:textId="14D0312D" w:rsidR="00D51E88" w:rsidRDefault="00E83CBC" w:rsidP="00E83CBC">
      <w:pPr>
        <w:pStyle w:val="RepLabel"/>
        <w:tabs>
          <w:tab w:val="clear" w:pos="1985"/>
        </w:tabs>
        <w:ind w:left="1418" w:hanging="1418"/>
      </w:pPr>
      <w:r w:rsidRPr="00E83CBC">
        <w:rPr>
          <w:noProof/>
        </w:rPr>
        <w:drawing>
          <wp:inline distT="0" distB="0" distL="0" distR="0" wp14:anchorId="2DEF35FB" wp14:editId="4964FEB4">
            <wp:extent cx="5942330" cy="838454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2330" cy="8384540"/>
                    </a:xfrm>
                    <a:prstGeom prst="rect">
                      <a:avLst/>
                    </a:prstGeom>
                    <a:noFill/>
                    <a:ln>
                      <a:noFill/>
                    </a:ln>
                  </pic:spPr>
                </pic:pic>
              </a:graphicData>
            </a:graphic>
          </wp:inline>
        </w:drawing>
      </w:r>
    </w:p>
    <w:p w14:paraId="289C8CE3" w14:textId="18D59E22" w:rsidR="00D51E88" w:rsidRDefault="00D51E88" w:rsidP="00D51E88">
      <w:pPr>
        <w:pStyle w:val="RepStandard"/>
      </w:pPr>
    </w:p>
    <w:p w14:paraId="3EAAD1A0" w14:textId="34FF157D" w:rsidR="00B86207" w:rsidRPr="004D5919" w:rsidRDefault="00B86207" w:rsidP="00B86207">
      <w:pPr>
        <w:pStyle w:val="RepAppendix3"/>
      </w:pPr>
      <w:bookmarkStart w:id="1427" w:name="_Toc146272260"/>
      <w:r w:rsidRPr="004D5919">
        <w:t xml:space="preserve">Calculations for </w:t>
      </w:r>
      <w:proofErr w:type="spellStart"/>
      <w:r w:rsidRPr="004D5919">
        <w:t>Prothioconazole</w:t>
      </w:r>
      <w:proofErr w:type="spellEnd"/>
      <w:r w:rsidRPr="004D5919">
        <w:t xml:space="preserve"> </w:t>
      </w:r>
      <w:r w:rsidR="00E04C1B" w:rsidRPr="004D5919">
        <w:t>-</w:t>
      </w:r>
      <w:r w:rsidRPr="004D5919">
        <w:t xml:space="preserve"> Oilseeds</w:t>
      </w:r>
      <w:bookmarkEnd w:id="1427"/>
    </w:p>
    <w:p w14:paraId="3A38C828" w14:textId="7F277484" w:rsidR="00B86207" w:rsidRPr="004D5919" w:rsidRDefault="00B86207" w:rsidP="00B86207">
      <w:pPr>
        <w:pStyle w:val="RepLabel"/>
      </w:pPr>
      <w:r w:rsidRPr="004D5919">
        <w:t>Table A </w:t>
      </w:r>
      <w:r w:rsidRPr="004D5919">
        <w:fldChar w:fldCharType="begin"/>
      </w:r>
      <w:r w:rsidRPr="004D5919">
        <w:instrText xml:space="preserve"> SEQ Table_A \* ARABIC </w:instrText>
      </w:r>
      <w:r w:rsidRPr="004D5919">
        <w:fldChar w:fldCharType="separate"/>
      </w:r>
      <w:r w:rsidR="00DF6C38">
        <w:rPr>
          <w:noProof/>
        </w:rPr>
        <w:t>22</w:t>
      </w:r>
      <w:r w:rsidRPr="004D5919">
        <w:fldChar w:fldCharType="end"/>
      </w:r>
      <w:r w:rsidRPr="004D5919">
        <w:t>:</w:t>
      </w:r>
      <w:r w:rsidRPr="004D5919">
        <w:tab/>
        <w:t>Input parameters considered for the estimation of operator exposure</w:t>
      </w:r>
    </w:p>
    <w:p w14:paraId="2F6388FD" w14:textId="0D11ABC4" w:rsidR="00B86207" w:rsidRPr="004D5919" w:rsidRDefault="00793305" w:rsidP="00793305">
      <w:r w:rsidRPr="00793305">
        <w:rPr>
          <w:noProof/>
        </w:rPr>
        <w:drawing>
          <wp:inline distT="0" distB="0" distL="0" distR="0" wp14:anchorId="4123EAAF" wp14:editId="7D531735">
            <wp:extent cx="5942330" cy="6779260"/>
            <wp:effectExtent l="0" t="0" r="1270" b="254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2330" cy="6779260"/>
                    </a:xfrm>
                    <a:prstGeom prst="rect">
                      <a:avLst/>
                    </a:prstGeom>
                    <a:noFill/>
                    <a:ln>
                      <a:noFill/>
                    </a:ln>
                  </pic:spPr>
                </pic:pic>
              </a:graphicData>
            </a:graphic>
          </wp:inline>
        </w:drawing>
      </w:r>
    </w:p>
    <w:p w14:paraId="188B1F50" w14:textId="6AF851AE" w:rsidR="00B86207" w:rsidRPr="004D5919" w:rsidRDefault="00B86207" w:rsidP="00B86207">
      <w:pPr>
        <w:pStyle w:val="RepLabel"/>
      </w:pPr>
      <w:r w:rsidRPr="004D5919">
        <w:lastRenderedPageBreak/>
        <w:t>Table A </w:t>
      </w:r>
      <w:r w:rsidRPr="004D5919">
        <w:fldChar w:fldCharType="begin"/>
      </w:r>
      <w:r w:rsidRPr="004D5919">
        <w:instrText xml:space="preserve"> SEQ Table_A \* ARABIC </w:instrText>
      </w:r>
      <w:r w:rsidRPr="004D5919">
        <w:fldChar w:fldCharType="separate"/>
      </w:r>
      <w:r w:rsidR="00DF6C38">
        <w:rPr>
          <w:noProof/>
        </w:rPr>
        <w:t>23</w:t>
      </w:r>
      <w:r w:rsidRPr="004D5919">
        <w:fldChar w:fldCharType="end"/>
      </w:r>
      <w:r w:rsidRPr="004D5919">
        <w:t>:</w:t>
      </w:r>
      <w:r w:rsidRPr="004D5919">
        <w:tab/>
        <w:t xml:space="preserve">Estimation of acute operator exposure towards active </w:t>
      </w:r>
      <w:proofErr w:type="spellStart"/>
      <w:r w:rsidR="00177BFA" w:rsidRPr="004D5919">
        <w:t>Prothioconazole</w:t>
      </w:r>
      <w:proofErr w:type="spellEnd"/>
      <w:r w:rsidRPr="004D5919">
        <w:t xml:space="preserve"> to EFSA guidance </w:t>
      </w:r>
    </w:p>
    <w:p w14:paraId="2C3D0BE4" w14:textId="31F4297C" w:rsidR="00B86207" w:rsidRPr="004D5919" w:rsidRDefault="00793305" w:rsidP="00B86207">
      <w:pPr>
        <w:pStyle w:val="RepStandard"/>
      </w:pPr>
      <w:r w:rsidRPr="00793305">
        <w:rPr>
          <w:noProof/>
        </w:rPr>
        <w:drawing>
          <wp:inline distT="0" distB="0" distL="0" distR="0" wp14:anchorId="5B4957F7" wp14:editId="1B8DD3D9">
            <wp:extent cx="5942330" cy="1042670"/>
            <wp:effectExtent l="0" t="0" r="1270" b="5080"/>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2330" cy="1042670"/>
                    </a:xfrm>
                    <a:prstGeom prst="rect">
                      <a:avLst/>
                    </a:prstGeom>
                    <a:noFill/>
                    <a:ln>
                      <a:noFill/>
                    </a:ln>
                  </pic:spPr>
                </pic:pic>
              </a:graphicData>
            </a:graphic>
          </wp:inline>
        </w:drawing>
      </w:r>
    </w:p>
    <w:p w14:paraId="48B23BA7" w14:textId="77777777" w:rsidR="004F6150" w:rsidRDefault="004F6150" w:rsidP="00B86207">
      <w:pPr>
        <w:pStyle w:val="RepLabel"/>
      </w:pPr>
    </w:p>
    <w:p w14:paraId="3CFDFCC6" w14:textId="419693D5" w:rsidR="00B86207" w:rsidRDefault="00B86207" w:rsidP="00B86207">
      <w:pPr>
        <w:pStyle w:val="RepLabel"/>
      </w:pPr>
      <w:r w:rsidRPr="004D5919">
        <w:t>Table A </w:t>
      </w:r>
      <w:r w:rsidRPr="004D5919">
        <w:fldChar w:fldCharType="begin"/>
      </w:r>
      <w:r w:rsidRPr="004D5919">
        <w:instrText xml:space="preserve"> SEQ Table_A \* ARABIC </w:instrText>
      </w:r>
      <w:r w:rsidRPr="004D5919">
        <w:fldChar w:fldCharType="separate"/>
      </w:r>
      <w:r w:rsidR="00DF6C38">
        <w:rPr>
          <w:noProof/>
        </w:rPr>
        <w:t>24</w:t>
      </w:r>
      <w:r w:rsidRPr="004D5919">
        <w:fldChar w:fldCharType="end"/>
      </w:r>
      <w:r w:rsidRPr="004D5919">
        <w:t>:</w:t>
      </w:r>
      <w:r w:rsidRPr="004D5919">
        <w:tab/>
        <w:t xml:space="preserve">Estimation of </w:t>
      </w:r>
      <w:r w:rsidR="00993FC0" w:rsidRPr="004D5919">
        <w:t>longer-term</w:t>
      </w:r>
      <w:r w:rsidRPr="004D5919">
        <w:t xml:space="preserve"> operator exposure towards </w:t>
      </w:r>
      <w:proofErr w:type="spellStart"/>
      <w:r w:rsidR="00177BFA" w:rsidRPr="004D5919">
        <w:t>Prothioconazole</w:t>
      </w:r>
      <w:proofErr w:type="spellEnd"/>
      <w:r w:rsidRPr="004D5919">
        <w:t xml:space="preserve"> according to EFSA guidance </w:t>
      </w:r>
    </w:p>
    <w:p w14:paraId="74929801" w14:textId="7FCFF4EF" w:rsidR="00793305" w:rsidRDefault="00793305" w:rsidP="00793305">
      <w:pPr>
        <w:pStyle w:val="RepStandard"/>
      </w:pPr>
      <w:r w:rsidRPr="00793305">
        <w:rPr>
          <w:noProof/>
        </w:rPr>
        <w:drawing>
          <wp:inline distT="0" distB="0" distL="0" distR="0" wp14:anchorId="1BB45C6B" wp14:editId="221C1E5A">
            <wp:extent cx="5942330" cy="1490980"/>
            <wp:effectExtent l="0" t="0" r="127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2330" cy="1490980"/>
                    </a:xfrm>
                    <a:prstGeom prst="rect">
                      <a:avLst/>
                    </a:prstGeom>
                    <a:noFill/>
                    <a:ln>
                      <a:noFill/>
                    </a:ln>
                  </pic:spPr>
                </pic:pic>
              </a:graphicData>
            </a:graphic>
          </wp:inline>
        </w:drawing>
      </w:r>
    </w:p>
    <w:p w14:paraId="67F47ED7" w14:textId="2EBFDB15" w:rsidR="00BB3F8E" w:rsidRDefault="00BB3F8E" w:rsidP="00793305">
      <w:pPr>
        <w:pStyle w:val="RepStandard"/>
      </w:pPr>
    </w:p>
    <w:p w14:paraId="11448029" w14:textId="52C9ED37" w:rsidR="00BB3F8E" w:rsidRDefault="00BB3F8E" w:rsidP="00793305">
      <w:pPr>
        <w:pStyle w:val="RepStandard"/>
      </w:pPr>
    </w:p>
    <w:p w14:paraId="279E3731" w14:textId="5FD4E116" w:rsidR="00BB3F8E" w:rsidRDefault="00BB3F8E" w:rsidP="00793305">
      <w:pPr>
        <w:pStyle w:val="RepStandard"/>
      </w:pPr>
    </w:p>
    <w:p w14:paraId="04CBEA41" w14:textId="6F7115D5" w:rsidR="00BB3F8E" w:rsidRDefault="00BB3F8E" w:rsidP="00793305">
      <w:pPr>
        <w:pStyle w:val="RepStandard"/>
      </w:pPr>
    </w:p>
    <w:p w14:paraId="133AA2DA" w14:textId="0DDA1E0F" w:rsidR="00BB3F8E" w:rsidRDefault="00BB3F8E" w:rsidP="00793305">
      <w:pPr>
        <w:pStyle w:val="RepStandard"/>
      </w:pPr>
    </w:p>
    <w:p w14:paraId="03BFF09B" w14:textId="43EFA061" w:rsidR="00BB3F8E" w:rsidRDefault="00BB3F8E" w:rsidP="00793305">
      <w:pPr>
        <w:pStyle w:val="RepStandard"/>
      </w:pPr>
    </w:p>
    <w:p w14:paraId="5AE87BA8" w14:textId="761866EA" w:rsidR="00BB3F8E" w:rsidRDefault="00BB3F8E" w:rsidP="00793305">
      <w:pPr>
        <w:pStyle w:val="RepStandard"/>
      </w:pPr>
    </w:p>
    <w:p w14:paraId="2131147F" w14:textId="46663ACF" w:rsidR="00BB3F8E" w:rsidRDefault="00BB3F8E" w:rsidP="00793305">
      <w:pPr>
        <w:pStyle w:val="RepStandard"/>
      </w:pPr>
    </w:p>
    <w:p w14:paraId="5AEAF5C2" w14:textId="1C197D93" w:rsidR="00BB3F8E" w:rsidRDefault="00BB3F8E" w:rsidP="00793305">
      <w:pPr>
        <w:pStyle w:val="RepStandard"/>
      </w:pPr>
    </w:p>
    <w:p w14:paraId="18F3351D" w14:textId="5BF7C5A1" w:rsidR="00BB3F8E" w:rsidRDefault="00BB3F8E" w:rsidP="00793305">
      <w:pPr>
        <w:pStyle w:val="RepStandard"/>
      </w:pPr>
    </w:p>
    <w:p w14:paraId="4B659F42" w14:textId="5789EA2D" w:rsidR="00BB3F8E" w:rsidRDefault="00BB3F8E" w:rsidP="00793305">
      <w:pPr>
        <w:pStyle w:val="RepStandard"/>
      </w:pPr>
    </w:p>
    <w:p w14:paraId="60E9A26D" w14:textId="7B8D34EA" w:rsidR="00BB3F8E" w:rsidRDefault="00BB3F8E" w:rsidP="00793305">
      <w:pPr>
        <w:pStyle w:val="RepStandard"/>
      </w:pPr>
    </w:p>
    <w:p w14:paraId="7333EA58" w14:textId="4F9B7BE8" w:rsidR="00BB3F8E" w:rsidRDefault="00BB3F8E" w:rsidP="00793305">
      <w:pPr>
        <w:pStyle w:val="RepStandard"/>
      </w:pPr>
    </w:p>
    <w:p w14:paraId="1AED4794" w14:textId="518DC633" w:rsidR="00BB3F8E" w:rsidRDefault="00BB3F8E" w:rsidP="00793305">
      <w:pPr>
        <w:pStyle w:val="RepStandard"/>
      </w:pPr>
    </w:p>
    <w:p w14:paraId="46F97CDA" w14:textId="24C4B61F" w:rsidR="00BB3F8E" w:rsidRDefault="00BB3F8E" w:rsidP="00793305">
      <w:pPr>
        <w:pStyle w:val="RepStandard"/>
      </w:pPr>
    </w:p>
    <w:p w14:paraId="298B8E7E" w14:textId="69F08591" w:rsidR="00BB3F8E" w:rsidRDefault="00BB3F8E" w:rsidP="00793305">
      <w:pPr>
        <w:pStyle w:val="RepStandard"/>
      </w:pPr>
    </w:p>
    <w:p w14:paraId="4B40F9F8" w14:textId="61EE5E88" w:rsidR="00BB3F8E" w:rsidRDefault="00BB3F8E" w:rsidP="00793305">
      <w:pPr>
        <w:pStyle w:val="RepStandard"/>
      </w:pPr>
    </w:p>
    <w:p w14:paraId="10AD7734" w14:textId="7ECE253D" w:rsidR="00BB3F8E" w:rsidRDefault="00BB3F8E" w:rsidP="00793305">
      <w:pPr>
        <w:pStyle w:val="RepStandard"/>
      </w:pPr>
    </w:p>
    <w:p w14:paraId="45778B52" w14:textId="4A2F3D23" w:rsidR="00BB3F8E" w:rsidRDefault="00BB3F8E" w:rsidP="00793305">
      <w:pPr>
        <w:pStyle w:val="RepStandard"/>
      </w:pPr>
    </w:p>
    <w:p w14:paraId="11493F62" w14:textId="38375D7F" w:rsidR="00BB3F8E" w:rsidRDefault="00BB3F8E" w:rsidP="00793305">
      <w:pPr>
        <w:pStyle w:val="RepStandard"/>
      </w:pPr>
    </w:p>
    <w:p w14:paraId="3F0A8FED" w14:textId="6466C948" w:rsidR="00BB3F8E" w:rsidRDefault="00BB3F8E" w:rsidP="00793305">
      <w:pPr>
        <w:pStyle w:val="RepStandard"/>
      </w:pPr>
    </w:p>
    <w:p w14:paraId="5644C697" w14:textId="7E7880AB" w:rsidR="00BB3F8E" w:rsidRDefault="00BB3F8E" w:rsidP="00793305">
      <w:pPr>
        <w:pStyle w:val="RepStandard"/>
      </w:pPr>
    </w:p>
    <w:p w14:paraId="6FED2EB5" w14:textId="36FE25FD" w:rsidR="00BB3F8E" w:rsidRDefault="00BB3F8E" w:rsidP="00793305">
      <w:pPr>
        <w:pStyle w:val="RepStandard"/>
      </w:pPr>
    </w:p>
    <w:p w14:paraId="4F043845" w14:textId="3FBAFCE1" w:rsidR="00BB3F8E" w:rsidRDefault="00BB3F8E" w:rsidP="00793305">
      <w:pPr>
        <w:pStyle w:val="RepStandard"/>
      </w:pPr>
    </w:p>
    <w:p w14:paraId="038429CB" w14:textId="0970808C" w:rsidR="00BB3F8E" w:rsidRDefault="00BB3F8E" w:rsidP="00793305">
      <w:pPr>
        <w:pStyle w:val="RepStandard"/>
      </w:pPr>
    </w:p>
    <w:p w14:paraId="3C00300F" w14:textId="2B1E87F2" w:rsidR="00BB3F8E" w:rsidRDefault="00BB3F8E" w:rsidP="00793305">
      <w:pPr>
        <w:pStyle w:val="RepStandard"/>
      </w:pPr>
    </w:p>
    <w:p w14:paraId="4D521665" w14:textId="03A90DB2" w:rsidR="00BB3F8E" w:rsidRDefault="00BB3F8E" w:rsidP="00793305">
      <w:pPr>
        <w:pStyle w:val="RepStandard"/>
      </w:pPr>
    </w:p>
    <w:p w14:paraId="077F1DDD" w14:textId="7FC09613" w:rsidR="00BB3F8E" w:rsidRDefault="00BB3F8E" w:rsidP="00793305">
      <w:pPr>
        <w:pStyle w:val="RepStandard"/>
      </w:pPr>
    </w:p>
    <w:p w14:paraId="1A4A5156" w14:textId="5B87BB4B" w:rsidR="00BB3F8E" w:rsidRDefault="00BB3F8E" w:rsidP="00793305">
      <w:pPr>
        <w:pStyle w:val="RepStandard"/>
      </w:pPr>
    </w:p>
    <w:p w14:paraId="012921BD" w14:textId="35DD305A" w:rsidR="00BB3F8E" w:rsidRDefault="00BB3F8E" w:rsidP="00793305">
      <w:pPr>
        <w:pStyle w:val="RepStandard"/>
      </w:pPr>
    </w:p>
    <w:p w14:paraId="0194CC15" w14:textId="1C2A5EBF" w:rsidR="00BB3F8E" w:rsidRDefault="00BB3F8E" w:rsidP="00793305">
      <w:pPr>
        <w:pStyle w:val="RepStandard"/>
      </w:pPr>
    </w:p>
    <w:p w14:paraId="20819111" w14:textId="42917169" w:rsidR="00BB3F8E" w:rsidRDefault="00BB3F8E" w:rsidP="00793305">
      <w:pPr>
        <w:pStyle w:val="RepStandard"/>
      </w:pPr>
    </w:p>
    <w:p w14:paraId="6070589A" w14:textId="16B11881" w:rsidR="00BB3F8E" w:rsidRPr="00DF6C38" w:rsidRDefault="00BB3F8E" w:rsidP="00BB3F8E">
      <w:pPr>
        <w:pStyle w:val="RepLabel"/>
        <w:spacing w:before="0" w:after="0"/>
        <w:rPr>
          <w:sz w:val="20"/>
          <w:szCs w:val="20"/>
        </w:rPr>
      </w:pPr>
      <w:r w:rsidRPr="00DF6C38">
        <w:rPr>
          <w:sz w:val="20"/>
          <w:szCs w:val="20"/>
        </w:rPr>
        <w:lastRenderedPageBreak/>
        <w:t>Table A </w:t>
      </w:r>
      <w:r w:rsidRPr="00DF6C38">
        <w:rPr>
          <w:sz w:val="20"/>
          <w:szCs w:val="20"/>
        </w:rPr>
        <w:fldChar w:fldCharType="begin"/>
      </w:r>
      <w:r w:rsidRPr="00DF6C38">
        <w:rPr>
          <w:sz w:val="20"/>
          <w:szCs w:val="20"/>
        </w:rPr>
        <w:instrText xml:space="preserve"> SEQ Table_A \* ARABIC </w:instrText>
      </w:r>
      <w:r w:rsidRPr="00DF6C38">
        <w:rPr>
          <w:sz w:val="20"/>
          <w:szCs w:val="20"/>
        </w:rPr>
        <w:fldChar w:fldCharType="separate"/>
      </w:r>
      <w:r w:rsidR="00DF6C38">
        <w:rPr>
          <w:noProof/>
          <w:sz w:val="20"/>
          <w:szCs w:val="20"/>
        </w:rPr>
        <w:t>25</w:t>
      </w:r>
      <w:r w:rsidRPr="00DF6C38">
        <w:rPr>
          <w:sz w:val="20"/>
          <w:szCs w:val="20"/>
        </w:rPr>
        <w:fldChar w:fldCharType="end"/>
      </w:r>
      <w:r w:rsidRPr="00DF6C38">
        <w:rPr>
          <w:sz w:val="20"/>
          <w:szCs w:val="20"/>
        </w:rPr>
        <w:t xml:space="preserve">A: Estimation of longer-term operator exposure towards </w:t>
      </w:r>
      <w:proofErr w:type="spellStart"/>
      <w:r w:rsidRPr="00DF6C38">
        <w:rPr>
          <w:sz w:val="20"/>
          <w:szCs w:val="20"/>
        </w:rPr>
        <w:t>Prothioconazole</w:t>
      </w:r>
      <w:proofErr w:type="spellEnd"/>
      <w:r w:rsidRPr="00DF6C38">
        <w:rPr>
          <w:sz w:val="20"/>
          <w:szCs w:val="20"/>
        </w:rPr>
        <w:t xml:space="preserve"> according to </w:t>
      </w:r>
    </w:p>
    <w:p w14:paraId="7557CFF6" w14:textId="55A2C51A" w:rsidR="00BB3F8E" w:rsidRPr="00DF6C38" w:rsidRDefault="00BB3F8E" w:rsidP="00BB3F8E">
      <w:pPr>
        <w:pStyle w:val="RepLabel"/>
        <w:spacing w:before="0" w:after="0"/>
        <w:rPr>
          <w:sz w:val="20"/>
          <w:szCs w:val="20"/>
        </w:rPr>
      </w:pPr>
      <w:r w:rsidRPr="00DF6C38">
        <w:rPr>
          <w:sz w:val="20"/>
          <w:szCs w:val="20"/>
        </w:rPr>
        <w:t>EFSA guidance assuming dermal absorption of concentrate of 0.3% and dilution 15%</w:t>
      </w:r>
    </w:p>
    <w:p w14:paraId="2AEA06CC" w14:textId="04DFBF14" w:rsidR="005F2FF5" w:rsidRDefault="00DF6C38" w:rsidP="00BB3F8E">
      <w:pPr>
        <w:pStyle w:val="RepLabel"/>
      </w:pPr>
      <w:r w:rsidRPr="00DF6C38">
        <w:rPr>
          <w:noProof/>
        </w:rPr>
        <w:drawing>
          <wp:inline distT="0" distB="0" distL="0" distR="0" wp14:anchorId="45BD857B" wp14:editId="19F95960">
            <wp:extent cx="5942330" cy="8384540"/>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2330" cy="8384540"/>
                    </a:xfrm>
                    <a:prstGeom prst="rect">
                      <a:avLst/>
                    </a:prstGeom>
                    <a:noFill/>
                    <a:ln>
                      <a:noFill/>
                    </a:ln>
                  </pic:spPr>
                </pic:pic>
              </a:graphicData>
            </a:graphic>
          </wp:inline>
        </w:drawing>
      </w:r>
    </w:p>
    <w:p w14:paraId="3A772B6E" w14:textId="18540933" w:rsidR="00561EAE" w:rsidRPr="004D5919" w:rsidRDefault="00561EAE" w:rsidP="00561EAE">
      <w:pPr>
        <w:pStyle w:val="RepAppendix3"/>
      </w:pPr>
      <w:bookmarkStart w:id="1428" w:name="_Toc146272261"/>
      <w:r w:rsidRPr="004D5919">
        <w:lastRenderedPageBreak/>
        <w:t xml:space="preserve">Calculations for </w:t>
      </w:r>
      <w:proofErr w:type="spellStart"/>
      <w:r w:rsidRPr="004D5919">
        <w:t>Prothioconazole-desthio</w:t>
      </w:r>
      <w:proofErr w:type="spellEnd"/>
      <w:r w:rsidRPr="004D5919">
        <w:t xml:space="preserve"> </w:t>
      </w:r>
      <w:r w:rsidR="00E04C1B" w:rsidRPr="004D5919">
        <w:t>-</w:t>
      </w:r>
      <w:r w:rsidRPr="004D5919">
        <w:t xml:space="preserve"> Cereals</w:t>
      </w:r>
      <w:bookmarkEnd w:id="1428"/>
    </w:p>
    <w:p w14:paraId="08C9E824" w14:textId="35B8EED0" w:rsidR="00561EAE" w:rsidRPr="004D5919" w:rsidRDefault="00561EAE" w:rsidP="00561EAE">
      <w:pPr>
        <w:pStyle w:val="RepLabel"/>
      </w:pPr>
      <w:r w:rsidRPr="004D5919">
        <w:t>Table A </w:t>
      </w:r>
      <w:r w:rsidRPr="004D5919">
        <w:fldChar w:fldCharType="begin"/>
      </w:r>
      <w:r w:rsidRPr="004D5919">
        <w:instrText xml:space="preserve"> SEQ Table_A \* ARABIC </w:instrText>
      </w:r>
      <w:r w:rsidRPr="004D5919">
        <w:fldChar w:fldCharType="separate"/>
      </w:r>
      <w:r w:rsidR="00DF6C38">
        <w:rPr>
          <w:noProof/>
        </w:rPr>
        <w:t>26</w:t>
      </w:r>
      <w:r w:rsidRPr="004D5919">
        <w:fldChar w:fldCharType="end"/>
      </w:r>
      <w:r w:rsidRPr="004D5919">
        <w:t>:</w:t>
      </w:r>
      <w:r w:rsidRPr="004D5919">
        <w:tab/>
        <w:t>Input parameters considered for the estimation of operator exposure</w:t>
      </w:r>
    </w:p>
    <w:p w14:paraId="44DB6400" w14:textId="25F746AF" w:rsidR="00561EAE" w:rsidRPr="004D5919" w:rsidRDefault="00543E80" w:rsidP="00561EAE">
      <w:pPr>
        <w:pStyle w:val="RepStandard"/>
      </w:pPr>
      <w:r w:rsidRPr="00543E80">
        <w:rPr>
          <w:noProof/>
        </w:rPr>
        <w:drawing>
          <wp:inline distT="0" distB="0" distL="0" distR="0" wp14:anchorId="6BA43467" wp14:editId="51A045F6">
            <wp:extent cx="5942330" cy="6779260"/>
            <wp:effectExtent l="0" t="0" r="1270" b="254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2330" cy="6779260"/>
                    </a:xfrm>
                    <a:prstGeom prst="rect">
                      <a:avLst/>
                    </a:prstGeom>
                    <a:noFill/>
                    <a:ln>
                      <a:noFill/>
                    </a:ln>
                  </pic:spPr>
                </pic:pic>
              </a:graphicData>
            </a:graphic>
          </wp:inline>
        </w:drawing>
      </w:r>
    </w:p>
    <w:p w14:paraId="2F98334F" w14:textId="384E3001" w:rsidR="00561EAE" w:rsidRPr="004D5919" w:rsidRDefault="00561EAE" w:rsidP="00561EAE">
      <w:pPr>
        <w:pStyle w:val="RepLabel"/>
      </w:pPr>
      <w:r w:rsidRPr="004D5919">
        <w:lastRenderedPageBreak/>
        <w:t>Table A </w:t>
      </w:r>
      <w:r w:rsidRPr="004D5919">
        <w:fldChar w:fldCharType="begin"/>
      </w:r>
      <w:r w:rsidRPr="004D5919">
        <w:instrText xml:space="preserve"> SEQ Table_A \* ARABIC </w:instrText>
      </w:r>
      <w:r w:rsidRPr="004D5919">
        <w:fldChar w:fldCharType="separate"/>
      </w:r>
      <w:r w:rsidR="00DF6C38">
        <w:rPr>
          <w:noProof/>
        </w:rPr>
        <w:t>27</w:t>
      </w:r>
      <w:r w:rsidRPr="004D5919">
        <w:fldChar w:fldCharType="end"/>
      </w:r>
      <w:r w:rsidRPr="004D5919">
        <w:t>:</w:t>
      </w:r>
      <w:r w:rsidRPr="004D5919">
        <w:tab/>
        <w:t xml:space="preserve">Estimation of acute operator exposure towards </w:t>
      </w:r>
      <w:proofErr w:type="spellStart"/>
      <w:r w:rsidRPr="004D5919">
        <w:t>Prothioconazole-desthio</w:t>
      </w:r>
      <w:proofErr w:type="spellEnd"/>
      <w:r w:rsidRPr="004D5919">
        <w:t xml:space="preserve"> according to EFSA guidance </w:t>
      </w:r>
    </w:p>
    <w:p w14:paraId="7CF53955" w14:textId="38663CB4" w:rsidR="00561EAE" w:rsidRPr="004D5919" w:rsidRDefault="00543E80" w:rsidP="00561EAE">
      <w:pPr>
        <w:pStyle w:val="RepStandard"/>
      </w:pPr>
      <w:r w:rsidRPr="00543E80">
        <w:rPr>
          <w:noProof/>
        </w:rPr>
        <w:drawing>
          <wp:inline distT="0" distB="0" distL="0" distR="0" wp14:anchorId="3B3C0F60" wp14:editId="6B29FD1E">
            <wp:extent cx="5942330" cy="1042670"/>
            <wp:effectExtent l="0" t="0" r="1270" b="5080"/>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2330" cy="1042670"/>
                    </a:xfrm>
                    <a:prstGeom prst="rect">
                      <a:avLst/>
                    </a:prstGeom>
                    <a:noFill/>
                    <a:ln>
                      <a:noFill/>
                    </a:ln>
                  </pic:spPr>
                </pic:pic>
              </a:graphicData>
            </a:graphic>
          </wp:inline>
        </w:drawing>
      </w:r>
    </w:p>
    <w:p w14:paraId="46CFD252" w14:textId="77777777" w:rsidR="004F6150" w:rsidRDefault="004F6150" w:rsidP="00561EAE">
      <w:pPr>
        <w:pStyle w:val="RepLabel"/>
      </w:pPr>
    </w:p>
    <w:p w14:paraId="74EDF7C0" w14:textId="78A7575F" w:rsidR="00561EAE" w:rsidRDefault="00561EAE" w:rsidP="00561EAE">
      <w:pPr>
        <w:pStyle w:val="RepLabel"/>
      </w:pPr>
      <w:r w:rsidRPr="004D5919">
        <w:t>Table A </w:t>
      </w:r>
      <w:r w:rsidRPr="004D5919">
        <w:fldChar w:fldCharType="begin"/>
      </w:r>
      <w:r w:rsidRPr="004D5919">
        <w:instrText xml:space="preserve"> SEQ Table_A \* ARABIC </w:instrText>
      </w:r>
      <w:r w:rsidRPr="004D5919">
        <w:fldChar w:fldCharType="separate"/>
      </w:r>
      <w:r w:rsidR="00DF6C38">
        <w:rPr>
          <w:noProof/>
        </w:rPr>
        <w:t>28</w:t>
      </w:r>
      <w:r w:rsidRPr="004D5919">
        <w:fldChar w:fldCharType="end"/>
      </w:r>
      <w:r w:rsidRPr="004D5919">
        <w:t>:</w:t>
      </w:r>
      <w:r w:rsidRPr="004D5919">
        <w:tab/>
        <w:t xml:space="preserve">Estimation of longer-term operator exposure towards </w:t>
      </w:r>
      <w:proofErr w:type="spellStart"/>
      <w:r w:rsidRPr="004D5919">
        <w:t>Prothioconazole-desthio</w:t>
      </w:r>
      <w:proofErr w:type="spellEnd"/>
      <w:r w:rsidRPr="004D5919">
        <w:t xml:space="preserve"> according to EFSA guidance </w:t>
      </w:r>
    </w:p>
    <w:p w14:paraId="4154D397" w14:textId="7EC835AF" w:rsidR="00543E80" w:rsidRDefault="00543E80" w:rsidP="00543E80">
      <w:pPr>
        <w:pStyle w:val="RepStandard"/>
      </w:pPr>
      <w:r w:rsidRPr="00543E80">
        <w:rPr>
          <w:noProof/>
        </w:rPr>
        <w:drawing>
          <wp:inline distT="0" distB="0" distL="0" distR="0" wp14:anchorId="4276A4B1" wp14:editId="29A51F5D">
            <wp:extent cx="5942330" cy="1490980"/>
            <wp:effectExtent l="0" t="0" r="1270" b="0"/>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2330" cy="1490980"/>
                    </a:xfrm>
                    <a:prstGeom prst="rect">
                      <a:avLst/>
                    </a:prstGeom>
                    <a:noFill/>
                    <a:ln>
                      <a:noFill/>
                    </a:ln>
                  </pic:spPr>
                </pic:pic>
              </a:graphicData>
            </a:graphic>
          </wp:inline>
        </w:drawing>
      </w:r>
    </w:p>
    <w:p w14:paraId="61C08650" w14:textId="0F0EC29B" w:rsidR="00C4319C" w:rsidRDefault="00C4319C" w:rsidP="00543E80">
      <w:pPr>
        <w:pStyle w:val="RepStandard"/>
      </w:pPr>
    </w:p>
    <w:p w14:paraId="29A06F0B" w14:textId="2C62C62F" w:rsidR="00C4319C" w:rsidRDefault="00C4319C" w:rsidP="00C4319C">
      <w:pPr>
        <w:pStyle w:val="RepLabel"/>
      </w:pPr>
      <w:r w:rsidRPr="004D5919">
        <w:t>Table A </w:t>
      </w:r>
      <w:r w:rsidRPr="004D5919">
        <w:fldChar w:fldCharType="begin"/>
      </w:r>
      <w:r w:rsidRPr="004D5919">
        <w:instrText xml:space="preserve"> SEQ Table_A \* ARABIC </w:instrText>
      </w:r>
      <w:r w:rsidRPr="004D5919">
        <w:fldChar w:fldCharType="separate"/>
      </w:r>
      <w:r w:rsidR="00DF6C38">
        <w:rPr>
          <w:noProof/>
        </w:rPr>
        <w:t>29</w:t>
      </w:r>
      <w:r w:rsidRPr="004D5919">
        <w:fldChar w:fldCharType="end"/>
      </w:r>
      <w:r>
        <w:t>A</w:t>
      </w:r>
      <w:r w:rsidRPr="004D5919">
        <w:t>:</w:t>
      </w:r>
      <w:r w:rsidRPr="004D5919">
        <w:tab/>
        <w:t xml:space="preserve">Estimation of longer-term operator exposure towards </w:t>
      </w:r>
      <w:proofErr w:type="spellStart"/>
      <w:r w:rsidRPr="004D5919">
        <w:t>Prothioconazole-desthio</w:t>
      </w:r>
      <w:proofErr w:type="spellEnd"/>
      <w:r w:rsidRPr="004D5919">
        <w:t xml:space="preserve"> according to EFSA guidance </w:t>
      </w:r>
      <w:r>
        <w:t xml:space="preserve">assuming dermal absorption </w:t>
      </w:r>
      <w:r w:rsidR="007A7715">
        <w:t>13%</w:t>
      </w:r>
    </w:p>
    <w:p w14:paraId="6459B923" w14:textId="77777777" w:rsidR="00686C99" w:rsidRPr="00686C99" w:rsidRDefault="00686C99" w:rsidP="00686C99">
      <w:pPr>
        <w:pStyle w:val="RepStandard"/>
      </w:pPr>
    </w:p>
    <w:p w14:paraId="321FECCA" w14:textId="159B7EC4" w:rsidR="005F7C5D" w:rsidRDefault="007A7715" w:rsidP="00686C99">
      <w:pPr>
        <w:pStyle w:val="RepStandard"/>
      </w:pPr>
      <w:r w:rsidRPr="007A7715">
        <w:rPr>
          <w:noProof/>
        </w:rPr>
        <w:drawing>
          <wp:inline distT="0" distB="0" distL="0" distR="0" wp14:anchorId="19BD7CF9" wp14:editId="18A142E3">
            <wp:extent cx="5942330" cy="1356995"/>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2330" cy="1356995"/>
                    </a:xfrm>
                    <a:prstGeom prst="rect">
                      <a:avLst/>
                    </a:prstGeom>
                    <a:noFill/>
                    <a:ln>
                      <a:noFill/>
                    </a:ln>
                  </pic:spPr>
                </pic:pic>
              </a:graphicData>
            </a:graphic>
          </wp:inline>
        </w:drawing>
      </w:r>
    </w:p>
    <w:p w14:paraId="5E58A5E4" w14:textId="77777777" w:rsidR="005F7C5D" w:rsidRDefault="005F7C5D" w:rsidP="005F7C5D">
      <w:pPr>
        <w:pStyle w:val="RepAppendix3"/>
        <w:numPr>
          <w:ilvl w:val="0"/>
          <w:numId w:val="0"/>
        </w:numPr>
        <w:ind w:left="709"/>
      </w:pPr>
    </w:p>
    <w:p w14:paraId="6FC03125" w14:textId="0DCBCBDD" w:rsidR="00561EAE" w:rsidRPr="004D5919" w:rsidRDefault="00561EAE" w:rsidP="00561EAE">
      <w:pPr>
        <w:pStyle w:val="RepAppendix3"/>
      </w:pPr>
      <w:bookmarkStart w:id="1429" w:name="_Toc146272262"/>
      <w:r w:rsidRPr="004D5919">
        <w:t xml:space="preserve">Calculations for </w:t>
      </w:r>
      <w:proofErr w:type="spellStart"/>
      <w:r w:rsidRPr="004D5919">
        <w:t>Prothioconazole-desthio</w:t>
      </w:r>
      <w:proofErr w:type="spellEnd"/>
      <w:r w:rsidRPr="004D5919">
        <w:t xml:space="preserve"> </w:t>
      </w:r>
      <w:r w:rsidR="00E04C1B" w:rsidRPr="004D5919">
        <w:t>-</w:t>
      </w:r>
      <w:r w:rsidRPr="004D5919">
        <w:t xml:space="preserve"> Oilseeds</w:t>
      </w:r>
      <w:bookmarkEnd w:id="1429"/>
    </w:p>
    <w:p w14:paraId="3B2A5DAA" w14:textId="2F52731A" w:rsidR="00561EAE" w:rsidRPr="004D5919" w:rsidRDefault="00561EAE" w:rsidP="00561EAE">
      <w:pPr>
        <w:pStyle w:val="RepLabel"/>
      </w:pPr>
      <w:r w:rsidRPr="004D5919">
        <w:lastRenderedPageBreak/>
        <w:t>Table A </w:t>
      </w:r>
      <w:r w:rsidRPr="004D5919">
        <w:fldChar w:fldCharType="begin"/>
      </w:r>
      <w:r w:rsidRPr="004D5919">
        <w:instrText xml:space="preserve"> SEQ Table_A \* ARABIC </w:instrText>
      </w:r>
      <w:r w:rsidRPr="004D5919">
        <w:fldChar w:fldCharType="separate"/>
      </w:r>
      <w:r w:rsidR="00DF6C38">
        <w:rPr>
          <w:noProof/>
        </w:rPr>
        <w:t>30</w:t>
      </w:r>
      <w:r w:rsidRPr="004D5919">
        <w:fldChar w:fldCharType="end"/>
      </w:r>
      <w:r w:rsidRPr="004D5919">
        <w:t>:</w:t>
      </w:r>
      <w:r w:rsidRPr="004D5919">
        <w:tab/>
        <w:t>Input parameters considered for the estimation of operator exposure</w:t>
      </w:r>
    </w:p>
    <w:p w14:paraId="63581B19" w14:textId="4B4F86AB" w:rsidR="00561EAE" w:rsidRPr="004D5919" w:rsidRDefault="00C442FD" w:rsidP="00C442FD">
      <w:r w:rsidRPr="00C442FD">
        <w:rPr>
          <w:noProof/>
        </w:rPr>
        <w:drawing>
          <wp:inline distT="0" distB="0" distL="0" distR="0" wp14:anchorId="557B4F71" wp14:editId="52BF9C6C">
            <wp:extent cx="5942330" cy="6779260"/>
            <wp:effectExtent l="0" t="0" r="1270" b="2540"/>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2330" cy="6779260"/>
                    </a:xfrm>
                    <a:prstGeom prst="rect">
                      <a:avLst/>
                    </a:prstGeom>
                    <a:noFill/>
                    <a:ln>
                      <a:noFill/>
                    </a:ln>
                  </pic:spPr>
                </pic:pic>
              </a:graphicData>
            </a:graphic>
          </wp:inline>
        </w:drawing>
      </w:r>
    </w:p>
    <w:p w14:paraId="62051E4C" w14:textId="77777777" w:rsidR="004F6150" w:rsidRDefault="004F6150">
      <w:pPr>
        <w:rPr>
          <w:b/>
          <w:bCs/>
          <w:lang w:val="en-GB"/>
        </w:rPr>
      </w:pPr>
      <w:r>
        <w:br w:type="page"/>
      </w:r>
    </w:p>
    <w:p w14:paraId="46146DD7" w14:textId="2DC4628A" w:rsidR="00561EAE" w:rsidRPr="004D5919" w:rsidRDefault="00561EAE" w:rsidP="00561EAE">
      <w:pPr>
        <w:pStyle w:val="RepLabel"/>
      </w:pPr>
      <w:r w:rsidRPr="004D5919">
        <w:lastRenderedPageBreak/>
        <w:t>Table A </w:t>
      </w:r>
      <w:r w:rsidRPr="004D5919">
        <w:fldChar w:fldCharType="begin"/>
      </w:r>
      <w:r w:rsidRPr="004D5919">
        <w:instrText xml:space="preserve"> SEQ Table_A \* ARABIC </w:instrText>
      </w:r>
      <w:r w:rsidRPr="004D5919">
        <w:fldChar w:fldCharType="separate"/>
      </w:r>
      <w:r w:rsidR="00DF6C38">
        <w:rPr>
          <w:noProof/>
        </w:rPr>
        <w:t>31</w:t>
      </w:r>
      <w:r w:rsidRPr="004D5919">
        <w:fldChar w:fldCharType="end"/>
      </w:r>
      <w:r w:rsidRPr="004D5919">
        <w:t>:</w:t>
      </w:r>
      <w:r w:rsidRPr="004D5919">
        <w:tab/>
        <w:t xml:space="preserve">Estimation of acute operator exposure towards active </w:t>
      </w:r>
      <w:proofErr w:type="spellStart"/>
      <w:r w:rsidRPr="004D5919">
        <w:t>Prothioconazole-desthio</w:t>
      </w:r>
      <w:proofErr w:type="spellEnd"/>
      <w:r w:rsidRPr="004D5919">
        <w:t xml:space="preserve"> to EFSA guidance </w:t>
      </w:r>
    </w:p>
    <w:p w14:paraId="18C6B031" w14:textId="6E0FBD1B" w:rsidR="00561EAE" w:rsidRPr="004D5919" w:rsidRDefault="00C442FD" w:rsidP="00561EAE">
      <w:pPr>
        <w:pStyle w:val="RepStandard"/>
      </w:pPr>
      <w:r w:rsidRPr="00C442FD">
        <w:rPr>
          <w:noProof/>
        </w:rPr>
        <w:drawing>
          <wp:inline distT="0" distB="0" distL="0" distR="0" wp14:anchorId="72256376" wp14:editId="25A6C641">
            <wp:extent cx="5942330" cy="1042670"/>
            <wp:effectExtent l="0" t="0" r="1270" b="5080"/>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2330" cy="1042670"/>
                    </a:xfrm>
                    <a:prstGeom prst="rect">
                      <a:avLst/>
                    </a:prstGeom>
                    <a:noFill/>
                    <a:ln>
                      <a:noFill/>
                    </a:ln>
                  </pic:spPr>
                </pic:pic>
              </a:graphicData>
            </a:graphic>
          </wp:inline>
        </w:drawing>
      </w:r>
    </w:p>
    <w:p w14:paraId="303DC9BD" w14:textId="77777777" w:rsidR="004F6150" w:rsidRDefault="004F6150" w:rsidP="00561EAE">
      <w:pPr>
        <w:pStyle w:val="RepLabel"/>
      </w:pPr>
    </w:p>
    <w:p w14:paraId="19620E89" w14:textId="79684576" w:rsidR="00561EAE" w:rsidRPr="00993FC0" w:rsidRDefault="00561EAE" w:rsidP="00561EAE">
      <w:pPr>
        <w:pStyle w:val="RepLabel"/>
      </w:pPr>
      <w:r w:rsidRPr="004D5919">
        <w:t>Table A </w:t>
      </w:r>
      <w:r w:rsidRPr="004D5919">
        <w:fldChar w:fldCharType="begin"/>
      </w:r>
      <w:r w:rsidRPr="004D5919">
        <w:instrText xml:space="preserve"> SEQ Table_A \* ARABIC </w:instrText>
      </w:r>
      <w:r w:rsidRPr="004D5919">
        <w:fldChar w:fldCharType="separate"/>
      </w:r>
      <w:r w:rsidR="00DF6C38">
        <w:rPr>
          <w:noProof/>
        </w:rPr>
        <w:t>32</w:t>
      </w:r>
      <w:r w:rsidRPr="004D5919">
        <w:fldChar w:fldCharType="end"/>
      </w:r>
      <w:r w:rsidRPr="004D5919">
        <w:t>:</w:t>
      </w:r>
      <w:r w:rsidRPr="004D5919">
        <w:tab/>
        <w:t xml:space="preserve">Estimation of longer-term operator exposure towards </w:t>
      </w:r>
      <w:proofErr w:type="spellStart"/>
      <w:r w:rsidRPr="004D5919">
        <w:t>Prothioconazole-desthio</w:t>
      </w:r>
      <w:proofErr w:type="spellEnd"/>
      <w:r w:rsidRPr="004D5919">
        <w:t xml:space="preserve"> according to EFSA guidance</w:t>
      </w:r>
      <w:r w:rsidRPr="00993FC0">
        <w:t xml:space="preserve"> </w:t>
      </w:r>
    </w:p>
    <w:p w14:paraId="4611F880" w14:textId="3AFB4710" w:rsidR="00561EAE" w:rsidRPr="00561EAE" w:rsidRDefault="00C442FD" w:rsidP="00561EAE">
      <w:pPr>
        <w:pStyle w:val="RepStandard"/>
      </w:pPr>
      <w:r w:rsidRPr="00C442FD">
        <w:rPr>
          <w:noProof/>
        </w:rPr>
        <w:drawing>
          <wp:inline distT="0" distB="0" distL="0" distR="0" wp14:anchorId="4A084F6A" wp14:editId="57C4A95E">
            <wp:extent cx="5942330" cy="1490980"/>
            <wp:effectExtent l="0" t="0" r="1270" b="0"/>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2330" cy="1490980"/>
                    </a:xfrm>
                    <a:prstGeom prst="rect">
                      <a:avLst/>
                    </a:prstGeom>
                    <a:noFill/>
                    <a:ln>
                      <a:noFill/>
                    </a:ln>
                  </pic:spPr>
                </pic:pic>
              </a:graphicData>
            </a:graphic>
          </wp:inline>
        </w:drawing>
      </w:r>
    </w:p>
    <w:p w14:paraId="668EB9AA" w14:textId="77777777" w:rsidR="00C81348" w:rsidRPr="00993FC0" w:rsidRDefault="00C81348" w:rsidP="00D46D5F">
      <w:pPr>
        <w:pStyle w:val="RepAppendix2"/>
      </w:pPr>
      <w:bookmarkStart w:id="1430" w:name="_Toc300147946"/>
      <w:bookmarkStart w:id="1431" w:name="_Toc304462643"/>
      <w:bookmarkStart w:id="1432" w:name="_Toc314067843"/>
      <w:bookmarkStart w:id="1433" w:name="_Toc314129301"/>
      <w:bookmarkStart w:id="1434" w:name="_Toc314557430"/>
      <w:bookmarkStart w:id="1435" w:name="_Toc314557688"/>
      <w:bookmarkStart w:id="1436" w:name="_Toc328552287"/>
      <w:bookmarkStart w:id="1437" w:name="_Toc332020636"/>
      <w:bookmarkStart w:id="1438" w:name="_Toc332203481"/>
      <w:bookmarkStart w:id="1439" w:name="_Toc332207033"/>
      <w:bookmarkStart w:id="1440" w:name="_Toc332296201"/>
      <w:bookmarkStart w:id="1441" w:name="_Toc336434768"/>
      <w:bookmarkStart w:id="1442" w:name="_Toc397516920"/>
      <w:bookmarkStart w:id="1443" w:name="_Toc398627890"/>
      <w:bookmarkStart w:id="1444" w:name="_Toc399335755"/>
      <w:bookmarkStart w:id="1445" w:name="_Toc399764886"/>
      <w:bookmarkStart w:id="1446" w:name="_Toc412562687"/>
      <w:bookmarkStart w:id="1447" w:name="_Toc412562764"/>
      <w:bookmarkStart w:id="1448" w:name="_Toc413662756"/>
      <w:bookmarkStart w:id="1449" w:name="_Toc413673613"/>
      <w:bookmarkStart w:id="1450" w:name="_Toc413673711"/>
      <w:bookmarkStart w:id="1451" w:name="_Toc413673782"/>
      <w:bookmarkStart w:id="1452" w:name="_Toc413928681"/>
      <w:bookmarkStart w:id="1453" w:name="_Toc413936295"/>
      <w:bookmarkStart w:id="1454" w:name="_Toc413938006"/>
      <w:bookmarkStart w:id="1455" w:name="_Toc414026733"/>
      <w:bookmarkStart w:id="1456" w:name="_Toc414974112"/>
      <w:bookmarkStart w:id="1457" w:name="_Toc450900986"/>
      <w:bookmarkStart w:id="1458" w:name="_Toc450920652"/>
      <w:bookmarkStart w:id="1459" w:name="_Toc450923773"/>
      <w:bookmarkStart w:id="1460" w:name="_Toc454461007"/>
      <w:bookmarkStart w:id="1461" w:name="_Toc454462843"/>
      <w:bookmarkStart w:id="1462" w:name="_Toc146272263"/>
      <w:r w:rsidRPr="00993FC0">
        <w:t>Worker exposure calculations</w:t>
      </w:r>
      <w:bookmarkEnd w:id="1430"/>
      <w:bookmarkEnd w:id="1431"/>
      <w:bookmarkEnd w:id="1432"/>
      <w:bookmarkEnd w:id="1433"/>
      <w:bookmarkEnd w:id="1434"/>
      <w:bookmarkEnd w:id="1435"/>
      <w:r w:rsidRPr="00993FC0">
        <w:t xml:space="preserve"> (KCP 7.2.3.1)</w:t>
      </w: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p>
    <w:p w14:paraId="668EB9AB" w14:textId="2B04E095" w:rsidR="00C81348" w:rsidRPr="00993FC0" w:rsidRDefault="00C81348" w:rsidP="00D46D5F">
      <w:pPr>
        <w:pStyle w:val="RepAppendix3"/>
      </w:pPr>
      <w:bookmarkStart w:id="1463" w:name="_Toc332203482"/>
      <w:bookmarkStart w:id="1464" w:name="_Toc332207034"/>
      <w:bookmarkStart w:id="1465" w:name="_Toc332296202"/>
      <w:bookmarkStart w:id="1466" w:name="_Toc336434769"/>
      <w:bookmarkStart w:id="1467" w:name="_Toc397516921"/>
      <w:bookmarkStart w:id="1468" w:name="_Toc399335756"/>
      <w:bookmarkStart w:id="1469" w:name="_Toc412562688"/>
      <w:bookmarkStart w:id="1470" w:name="_Toc412562765"/>
      <w:bookmarkStart w:id="1471" w:name="_Toc413662757"/>
      <w:bookmarkStart w:id="1472" w:name="_Toc413673614"/>
      <w:bookmarkStart w:id="1473" w:name="_Toc413673712"/>
      <w:bookmarkStart w:id="1474" w:name="_Toc413673783"/>
      <w:bookmarkStart w:id="1475" w:name="_Toc413928682"/>
      <w:bookmarkStart w:id="1476" w:name="_Toc413936296"/>
      <w:bookmarkStart w:id="1477" w:name="_Toc413938007"/>
      <w:bookmarkStart w:id="1478" w:name="_Toc414026734"/>
      <w:bookmarkStart w:id="1479" w:name="_Toc414974113"/>
      <w:bookmarkStart w:id="1480" w:name="_Toc450900987"/>
      <w:bookmarkStart w:id="1481" w:name="_Toc450920653"/>
      <w:bookmarkStart w:id="1482" w:name="_Toc450923774"/>
      <w:bookmarkStart w:id="1483" w:name="_Toc454461008"/>
      <w:bookmarkStart w:id="1484" w:name="_Toc454462844"/>
      <w:bookmarkStart w:id="1485" w:name="_Toc146272264"/>
      <w:r w:rsidRPr="00993FC0">
        <w:t xml:space="preserve">Calculations for </w:t>
      </w:r>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r w:rsidR="00C455D7" w:rsidRPr="00993FC0">
        <w:t xml:space="preserve">Difenoconazole </w:t>
      </w:r>
      <w:r w:rsidR="00E04C1B">
        <w:t>-</w:t>
      </w:r>
      <w:r w:rsidR="0095018D" w:rsidRPr="00993FC0">
        <w:t xml:space="preserve"> </w:t>
      </w:r>
      <w:r w:rsidR="00E04C1B">
        <w:t>C</w:t>
      </w:r>
      <w:r w:rsidR="0095018D" w:rsidRPr="00993FC0">
        <w:t>ereals</w:t>
      </w:r>
      <w:bookmarkEnd w:id="1485"/>
    </w:p>
    <w:p w14:paraId="668EB9AF" w14:textId="6A6160F3" w:rsidR="00271C88" w:rsidRPr="004B07B0" w:rsidRDefault="00271C88" w:rsidP="00271C88">
      <w:pPr>
        <w:pStyle w:val="RepLabel"/>
      </w:pPr>
      <w:r w:rsidRPr="004B07B0">
        <w:t>Table A </w:t>
      </w:r>
      <w:r w:rsidR="00D22144" w:rsidRPr="004B07B0">
        <w:fldChar w:fldCharType="begin"/>
      </w:r>
      <w:r w:rsidR="00D22144" w:rsidRPr="004B07B0">
        <w:instrText xml:space="preserve"> SEQ Table_A \* ARABIC </w:instrText>
      </w:r>
      <w:r w:rsidR="00D22144" w:rsidRPr="004B07B0">
        <w:fldChar w:fldCharType="separate"/>
      </w:r>
      <w:r w:rsidR="00DF6C38">
        <w:rPr>
          <w:noProof/>
        </w:rPr>
        <w:t>33</w:t>
      </w:r>
      <w:r w:rsidR="00D22144" w:rsidRPr="004B07B0">
        <w:fldChar w:fldCharType="end"/>
      </w:r>
      <w:r w:rsidRPr="004B07B0">
        <w:t>:</w:t>
      </w:r>
      <w:r w:rsidRPr="004B07B0">
        <w:tab/>
        <w:t>Input parameters considered for the estimation of worker exposure</w:t>
      </w:r>
    </w:p>
    <w:p w14:paraId="2C53C1C7" w14:textId="6925AB49" w:rsidR="004B07B0" w:rsidRDefault="00993FC0" w:rsidP="004B07B0">
      <w:pPr>
        <w:pStyle w:val="RepStandard"/>
      </w:pPr>
      <w:r w:rsidRPr="00993FC0">
        <w:rPr>
          <w:noProof/>
        </w:rPr>
        <w:drawing>
          <wp:inline distT="0" distB="0" distL="0" distR="0" wp14:anchorId="62C904F9" wp14:editId="426D849C">
            <wp:extent cx="5942330" cy="3036570"/>
            <wp:effectExtent l="0" t="0" r="127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42330" cy="3036570"/>
                    </a:xfrm>
                    <a:prstGeom prst="rect">
                      <a:avLst/>
                    </a:prstGeom>
                    <a:noFill/>
                    <a:ln>
                      <a:noFill/>
                    </a:ln>
                  </pic:spPr>
                </pic:pic>
              </a:graphicData>
            </a:graphic>
          </wp:inline>
        </w:drawing>
      </w:r>
    </w:p>
    <w:p w14:paraId="1B7EF8F2" w14:textId="4634F546" w:rsidR="00177BFA" w:rsidRPr="00177BFA" w:rsidRDefault="00177BFA" w:rsidP="00177BFA">
      <w:pPr>
        <w:pStyle w:val="RepLabel"/>
      </w:pPr>
      <w:r w:rsidRPr="00177BFA">
        <w:lastRenderedPageBreak/>
        <w:t>Table A </w:t>
      </w:r>
      <w:r w:rsidRPr="00177BFA">
        <w:fldChar w:fldCharType="begin"/>
      </w:r>
      <w:r w:rsidRPr="00177BFA">
        <w:instrText xml:space="preserve"> SEQ Table_A \* ARABIC </w:instrText>
      </w:r>
      <w:r w:rsidRPr="00177BFA">
        <w:fldChar w:fldCharType="separate"/>
      </w:r>
      <w:r w:rsidR="00DF6C38">
        <w:rPr>
          <w:noProof/>
        </w:rPr>
        <w:t>34</w:t>
      </w:r>
      <w:r w:rsidRPr="00177BFA">
        <w:fldChar w:fldCharType="end"/>
      </w:r>
      <w:r w:rsidRPr="00177BFA">
        <w:t>:</w:t>
      </w:r>
      <w:r w:rsidRPr="00177BFA">
        <w:tab/>
        <w:t>Estimation of worker exposure towards Difenoconazole according to EFSA guidance</w:t>
      </w:r>
    </w:p>
    <w:p w14:paraId="4787D3C3" w14:textId="31931A5F" w:rsidR="007363AD" w:rsidRPr="00D7760E" w:rsidRDefault="00993FC0" w:rsidP="007363AD">
      <w:pPr>
        <w:pStyle w:val="RepStandard"/>
      </w:pPr>
      <w:r w:rsidRPr="00993FC0">
        <w:rPr>
          <w:noProof/>
        </w:rPr>
        <w:drawing>
          <wp:inline distT="0" distB="0" distL="0" distR="0" wp14:anchorId="764B547D" wp14:editId="6764699D">
            <wp:extent cx="5942330" cy="958850"/>
            <wp:effectExtent l="0" t="0" r="127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2330" cy="958850"/>
                    </a:xfrm>
                    <a:prstGeom prst="rect">
                      <a:avLst/>
                    </a:prstGeom>
                    <a:noFill/>
                    <a:ln>
                      <a:noFill/>
                    </a:ln>
                  </pic:spPr>
                </pic:pic>
              </a:graphicData>
            </a:graphic>
          </wp:inline>
        </w:drawing>
      </w:r>
    </w:p>
    <w:p w14:paraId="3BB672BC" w14:textId="194ED4CD" w:rsidR="0095018D" w:rsidRPr="00D7760E" w:rsidRDefault="0095018D" w:rsidP="0095018D">
      <w:pPr>
        <w:pStyle w:val="RepAppendix3"/>
      </w:pPr>
      <w:bookmarkStart w:id="1486" w:name="_Toc146272265"/>
      <w:bookmarkStart w:id="1487" w:name="_Toc332203483"/>
      <w:bookmarkStart w:id="1488" w:name="_Toc332207035"/>
      <w:bookmarkStart w:id="1489" w:name="_Toc332296203"/>
      <w:bookmarkStart w:id="1490" w:name="_Toc336434770"/>
      <w:bookmarkStart w:id="1491" w:name="_Toc397516922"/>
      <w:bookmarkStart w:id="1492" w:name="_Toc399335757"/>
      <w:bookmarkStart w:id="1493" w:name="_Toc412562689"/>
      <w:bookmarkStart w:id="1494" w:name="_Toc412562766"/>
      <w:bookmarkStart w:id="1495" w:name="_Toc413662758"/>
      <w:bookmarkStart w:id="1496" w:name="_Toc413673615"/>
      <w:bookmarkStart w:id="1497" w:name="_Toc413673713"/>
      <w:bookmarkStart w:id="1498" w:name="_Toc413673784"/>
      <w:bookmarkStart w:id="1499" w:name="_Toc413928683"/>
      <w:bookmarkStart w:id="1500" w:name="_Toc413936297"/>
      <w:bookmarkStart w:id="1501" w:name="_Toc413938008"/>
      <w:bookmarkStart w:id="1502" w:name="_Toc414026735"/>
      <w:bookmarkStart w:id="1503" w:name="_Toc414974114"/>
      <w:bookmarkStart w:id="1504" w:name="_Toc450900988"/>
      <w:bookmarkStart w:id="1505" w:name="_Toc450920654"/>
      <w:bookmarkStart w:id="1506" w:name="_Toc450923775"/>
      <w:bookmarkStart w:id="1507" w:name="_Toc454461009"/>
      <w:bookmarkStart w:id="1508" w:name="_Toc454462845"/>
      <w:r w:rsidRPr="00D7760E">
        <w:t xml:space="preserve">Calculations for </w:t>
      </w:r>
      <w:r w:rsidR="00C455D7" w:rsidRPr="00D7760E">
        <w:t>Difenoconazol</w:t>
      </w:r>
      <w:r w:rsidR="00C455D7" w:rsidRPr="00A27EF5">
        <w:t>e</w:t>
      </w:r>
      <w:r w:rsidRPr="00A27EF5">
        <w:t xml:space="preserve"> </w:t>
      </w:r>
      <w:r w:rsidR="00E04C1B">
        <w:t>-</w:t>
      </w:r>
      <w:r w:rsidRPr="00A27EF5">
        <w:t xml:space="preserve"> </w:t>
      </w:r>
      <w:r w:rsidR="00B96463" w:rsidRPr="00A27EF5">
        <w:t>O</w:t>
      </w:r>
      <w:r w:rsidRPr="00A27EF5">
        <w:t>ilseeds</w:t>
      </w:r>
      <w:bookmarkEnd w:id="1486"/>
    </w:p>
    <w:p w14:paraId="615C6D49" w14:textId="14A165B0" w:rsidR="0095018D" w:rsidRPr="00B96463" w:rsidRDefault="0095018D" w:rsidP="0095018D">
      <w:pPr>
        <w:pStyle w:val="RepLabel"/>
      </w:pPr>
      <w:r w:rsidRPr="00D7760E">
        <w:t>Table A </w:t>
      </w:r>
      <w:r w:rsidRPr="00D7760E">
        <w:fldChar w:fldCharType="begin"/>
      </w:r>
      <w:r w:rsidRPr="00D7760E">
        <w:instrText xml:space="preserve"> SEQ Table_A \* ARABIC </w:instrText>
      </w:r>
      <w:r w:rsidRPr="00D7760E">
        <w:fldChar w:fldCharType="separate"/>
      </w:r>
      <w:r w:rsidR="00DF6C38">
        <w:rPr>
          <w:noProof/>
        </w:rPr>
        <w:t>35</w:t>
      </w:r>
      <w:r w:rsidRPr="00D7760E">
        <w:fldChar w:fldCharType="end"/>
      </w:r>
      <w:r w:rsidRPr="00D7760E">
        <w:t>:</w:t>
      </w:r>
      <w:r w:rsidRPr="00D7760E">
        <w:tab/>
        <w:t xml:space="preserve">Input parameters considered for the </w:t>
      </w:r>
      <w:r w:rsidRPr="00B96463">
        <w:t>estimation of worker exposure</w:t>
      </w:r>
    </w:p>
    <w:p w14:paraId="0C2DBAF6" w14:textId="4F6B3BE6" w:rsidR="00D7760E" w:rsidRPr="00B96463" w:rsidRDefault="00942C39" w:rsidP="00D7760E">
      <w:pPr>
        <w:pStyle w:val="RepStandard"/>
      </w:pPr>
      <w:r w:rsidRPr="00942C39">
        <w:rPr>
          <w:noProof/>
        </w:rPr>
        <w:drawing>
          <wp:inline distT="0" distB="0" distL="0" distR="0" wp14:anchorId="7D4BA4CA" wp14:editId="6B81CA33">
            <wp:extent cx="5942330" cy="3036570"/>
            <wp:effectExtent l="0" t="0" r="127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42330" cy="3036570"/>
                    </a:xfrm>
                    <a:prstGeom prst="rect">
                      <a:avLst/>
                    </a:prstGeom>
                    <a:noFill/>
                    <a:ln>
                      <a:noFill/>
                    </a:ln>
                  </pic:spPr>
                </pic:pic>
              </a:graphicData>
            </a:graphic>
          </wp:inline>
        </w:drawing>
      </w:r>
    </w:p>
    <w:p w14:paraId="060700E8" w14:textId="77777777" w:rsidR="004F6150" w:rsidRDefault="004F6150" w:rsidP="00177BFA">
      <w:pPr>
        <w:pStyle w:val="RepLabel"/>
      </w:pPr>
    </w:p>
    <w:p w14:paraId="29A1EE0C" w14:textId="4D711387" w:rsidR="00177BFA" w:rsidRPr="00B96463" w:rsidRDefault="00177BFA" w:rsidP="00177BFA">
      <w:pPr>
        <w:pStyle w:val="RepLabel"/>
      </w:pPr>
      <w:r w:rsidRPr="00B96463">
        <w:t>Table A </w:t>
      </w:r>
      <w:r w:rsidRPr="00B96463">
        <w:fldChar w:fldCharType="begin"/>
      </w:r>
      <w:r w:rsidRPr="00B96463">
        <w:instrText xml:space="preserve"> SEQ Table_A \* ARABIC </w:instrText>
      </w:r>
      <w:r w:rsidRPr="00B96463">
        <w:fldChar w:fldCharType="separate"/>
      </w:r>
      <w:r w:rsidR="00DF6C38">
        <w:rPr>
          <w:noProof/>
        </w:rPr>
        <w:t>36</w:t>
      </w:r>
      <w:r w:rsidRPr="00B96463">
        <w:fldChar w:fldCharType="end"/>
      </w:r>
      <w:r w:rsidRPr="00B96463">
        <w:t>:</w:t>
      </w:r>
      <w:r w:rsidRPr="00B96463">
        <w:tab/>
        <w:t>Estimation of worker exposure towards Difenoconazole according to EFSA guidance</w:t>
      </w:r>
    </w:p>
    <w:p w14:paraId="22420384" w14:textId="217CDD02" w:rsidR="00D7760E" w:rsidRPr="00B96463" w:rsidRDefault="00942C39" w:rsidP="00D7760E">
      <w:pPr>
        <w:pStyle w:val="RepStandard"/>
      </w:pPr>
      <w:r w:rsidRPr="00942C39">
        <w:rPr>
          <w:noProof/>
        </w:rPr>
        <w:drawing>
          <wp:inline distT="0" distB="0" distL="0" distR="0" wp14:anchorId="6D06CEC7" wp14:editId="7A844FE1">
            <wp:extent cx="5942330" cy="958850"/>
            <wp:effectExtent l="0" t="0" r="127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2330" cy="958850"/>
                    </a:xfrm>
                    <a:prstGeom prst="rect">
                      <a:avLst/>
                    </a:prstGeom>
                    <a:noFill/>
                    <a:ln>
                      <a:noFill/>
                    </a:ln>
                  </pic:spPr>
                </pic:pic>
              </a:graphicData>
            </a:graphic>
          </wp:inline>
        </w:drawing>
      </w:r>
    </w:p>
    <w:p w14:paraId="3E6944ED" w14:textId="3E1B0982" w:rsidR="00C455D7" w:rsidRPr="00C1611D" w:rsidRDefault="00C455D7" w:rsidP="00C455D7">
      <w:pPr>
        <w:pStyle w:val="RepAppendix3"/>
      </w:pPr>
      <w:bookmarkStart w:id="1509" w:name="_Toc146272266"/>
      <w:r w:rsidRPr="00C1611D">
        <w:t xml:space="preserve">Calculations for </w:t>
      </w:r>
      <w:proofErr w:type="spellStart"/>
      <w:r w:rsidRPr="00C1611D">
        <w:t>Prothioconazole</w:t>
      </w:r>
      <w:proofErr w:type="spellEnd"/>
      <w:r w:rsidRPr="00C1611D">
        <w:t xml:space="preserve"> </w:t>
      </w:r>
      <w:r w:rsidR="00E04C1B" w:rsidRPr="00C1611D">
        <w:t>-</w:t>
      </w:r>
      <w:r w:rsidRPr="00C1611D">
        <w:t xml:space="preserve"> </w:t>
      </w:r>
      <w:r w:rsidR="00E04C1B" w:rsidRPr="00C1611D">
        <w:t>C</w:t>
      </w:r>
      <w:r w:rsidRPr="00C1611D">
        <w:t>ereals</w:t>
      </w:r>
      <w:bookmarkEnd w:id="1509"/>
    </w:p>
    <w:p w14:paraId="67861143" w14:textId="0E1E6154" w:rsidR="00C455D7" w:rsidRPr="00C1611D" w:rsidRDefault="00C455D7" w:rsidP="00C455D7">
      <w:pPr>
        <w:pStyle w:val="RepLabel"/>
      </w:pPr>
      <w:r w:rsidRPr="00C1611D">
        <w:lastRenderedPageBreak/>
        <w:t>Table A </w:t>
      </w:r>
      <w:r w:rsidRPr="00C1611D">
        <w:fldChar w:fldCharType="begin"/>
      </w:r>
      <w:r w:rsidRPr="00C1611D">
        <w:instrText xml:space="preserve"> SEQ Table_A \* ARABIC </w:instrText>
      </w:r>
      <w:r w:rsidRPr="00C1611D">
        <w:fldChar w:fldCharType="separate"/>
      </w:r>
      <w:r w:rsidR="00DF6C38">
        <w:rPr>
          <w:noProof/>
        </w:rPr>
        <w:t>37</w:t>
      </w:r>
      <w:r w:rsidRPr="00C1611D">
        <w:fldChar w:fldCharType="end"/>
      </w:r>
      <w:r w:rsidRPr="00C1611D">
        <w:t>:</w:t>
      </w:r>
      <w:r w:rsidRPr="00C1611D">
        <w:tab/>
        <w:t>Input parameters considered for the estimation of worker exposure</w:t>
      </w:r>
    </w:p>
    <w:p w14:paraId="1D511707" w14:textId="2100D0D3" w:rsidR="00C455D7" w:rsidRPr="00C1611D" w:rsidRDefault="00C1611D" w:rsidP="00C455D7">
      <w:pPr>
        <w:pStyle w:val="RepStandard"/>
      </w:pPr>
      <w:r w:rsidRPr="00C1611D">
        <w:rPr>
          <w:noProof/>
        </w:rPr>
        <w:drawing>
          <wp:inline distT="0" distB="0" distL="0" distR="0" wp14:anchorId="0582AD88" wp14:editId="3FC56EB5">
            <wp:extent cx="5942330" cy="3036570"/>
            <wp:effectExtent l="0" t="0" r="127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42330" cy="3036570"/>
                    </a:xfrm>
                    <a:prstGeom prst="rect">
                      <a:avLst/>
                    </a:prstGeom>
                    <a:noFill/>
                    <a:ln>
                      <a:noFill/>
                    </a:ln>
                  </pic:spPr>
                </pic:pic>
              </a:graphicData>
            </a:graphic>
          </wp:inline>
        </w:drawing>
      </w:r>
    </w:p>
    <w:p w14:paraId="6D51E1FE" w14:textId="77777777" w:rsidR="004F6150" w:rsidRDefault="004F6150" w:rsidP="00C455D7">
      <w:pPr>
        <w:pStyle w:val="RepLabel"/>
      </w:pPr>
    </w:p>
    <w:p w14:paraId="4AED194C" w14:textId="55BA761C" w:rsidR="00C455D7" w:rsidRDefault="00C455D7" w:rsidP="00C455D7">
      <w:pPr>
        <w:pStyle w:val="RepLabel"/>
      </w:pPr>
      <w:r w:rsidRPr="00C1611D">
        <w:t>Table A </w:t>
      </w:r>
      <w:r w:rsidRPr="00C1611D">
        <w:fldChar w:fldCharType="begin"/>
      </w:r>
      <w:r w:rsidRPr="00C1611D">
        <w:instrText xml:space="preserve"> SEQ Table_A \* ARABIC </w:instrText>
      </w:r>
      <w:r w:rsidRPr="00C1611D">
        <w:fldChar w:fldCharType="separate"/>
      </w:r>
      <w:r w:rsidR="00DF6C38">
        <w:rPr>
          <w:noProof/>
        </w:rPr>
        <w:t>38</w:t>
      </w:r>
      <w:r w:rsidRPr="00C1611D">
        <w:fldChar w:fldCharType="end"/>
      </w:r>
      <w:r w:rsidRPr="00C1611D">
        <w:t>:</w:t>
      </w:r>
      <w:r w:rsidRPr="00C1611D">
        <w:tab/>
        <w:t xml:space="preserve">Estimation of worker exposure towards </w:t>
      </w:r>
      <w:proofErr w:type="spellStart"/>
      <w:r w:rsidR="00B96463" w:rsidRPr="00C1611D">
        <w:t>Prothioconazole</w:t>
      </w:r>
      <w:proofErr w:type="spellEnd"/>
      <w:r w:rsidRPr="00C1611D">
        <w:t xml:space="preserve"> according to EFSA guidance</w:t>
      </w:r>
    </w:p>
    <w:p w14:paraId="4B3AAA06" w14:textId="4C3F052B" w:rsidR="00C1611D" w:rsidRDefault="00C1611D" w:rsidP="00C1611D">
      <w:pPr>
        <w:pStyle w:val="RepStandard"/>
      </w:pPr>
      <w:r w:rsidRPr="00C1611D">
        <w:rPr>
          <w:noProof/>
        </w:rPr>
        <w:drawing>
          <wp:inline distT="0" distB="0" distL="0" distR="0" wp14:anchorId="7C50C069" wp14:editId="79B2DAF6">
            <wp:extent cx="5942330" cy="958850"/>
            <wp:effectExtent l="0" t="0" r="1270" b="0"/>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42330" cy="958850"/>
                    </a:xfrm>
                    <a:prstGeom prst="rect">
                      <a:avLst/>
                    </a:prstGeom>
                    <a:noFill/>
                    <a:ln>
                      <a:noFill/>
                    </a:ln>
                  </pic:spPr>
                </pic:pic>
              </a:graphicData>
            </a:graphic>
          </wp:inline>
        </w:drawing>
      </w:r>
    </w:p>
    <w:p w14:paraId="28B622FB" w14:textId="6E68C149" w:rsidR="007D2B0D" w:rsidRDefault="007D2B0D" w:rsidP="00C1611D">
      <w:pPr>
        <w:pStyle w:val="RepStandard"/>
      </w:pPr>
    </w:p>
    <w:p w14:paraId="42469166" w14:textId="642F8A9E" w:rsidR="005E3661" w:rsidRDefault="007D2B0D" w:rsidP="002231AD">
      <w:pPr>
        <w:pStyle w:val="RepLabel"/>
        <w:tabs>
          <w:tab w:val="clear" w:pos="1985"/>
        </w:tabs>
        <w:ind w:left="1418" w:hanging="1418"/>
        <w:rPr>
          <w:sz w:val="18"/>
          <w:szCs w:val="18"/>
        </w:rPr>
      </w:pPr>
      <w:r w:rsidRPr="00E83CBC">
        <w:rPr>
          <w:sz w:val="18"/>
          <w:szCs w:val="18"/>
        </w:rPr>
        <w:t xml:space="preserve">Table A37A Estimation of worker exposure towards </w:t>
      </w:r>
      <w:proofErr w:type="spellStart"/>
      <w:r w:rsidRPr="00E83CBC">
        <w:rPr>
          <w:sz w:val="18"/>
          <w:szCs w:val="18"/>
        </w:rPr>
        <w:t>Prothioconazole</w:t>
      </w:r>
      <w:proofErr w:type="spellEnd"/>
      <w:r w:rsidRPr="00E83CBC">
        <w:rPr>
          <w:sz w:val="18"/>
          <w:szCs w:val="18"/>
        </w:rPr>
        <w:t xml:space="preserve">  according to EFSA guidance assuming dermal absorption of 0.3% for concentrate and 15% for dilution </w:t>
      </w:r>
    </w:p>
    <w:p w14:paraId="07B28B53" w14:textId="6797B0F0" w:rsidR="00D2060C" w:rsidRDefault="00D2060C" w:rsidP="00D2060C">
      <w:pPr>
        <w:pStyle w:val="RepStandard"/>
      </w:pPr>
    </w:p>
    <w:p w14:paraId="416BD376" w14:textId="0EBD9004" w:rsidR="00D2060C" w:rsidRDefault="00D2060C" w:rsidP="00D2060C">
      <w:pPr>
        <w:pStyle w:val="RepStandard"/>
      </w:pPr>
      <w:r w:rsidRPr="00D2060C">
        <w:rPr>
          <w:noProof/>
        </w:rPr>
        <w:lastRenderedPageBreak/>
        <w:drawing>
          <wp:inline distT="0" distB="0" distL="0" distR="0" wp14:anchorId="45EA0288" wp14:editId="35C000AF">
            <wp:extent cx="5942330" cy="4128135"/>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42330" cy="4128135"/>
                    </a:xfrm>
                    <a:prstGeom prst="rect">
                      <a:avLst/>
                    </a:prstGeom>
                    <a:noFill/>
                    <a:ln>
                      <a:noFill/>
                    </a:ln>
                  </pic:spPr>
                </pic:pic>
              </a:graphicData>
            </a:graphic>
          </wp:inline>
        </w:drawing>
      </w:r>
    </w:p>
    <w:p w14:paraId="5FD40779" w14:textId="77777777" w:rsidR="00D2060C" w:rsidRPr="00D2060C" w:rsidRDefault="00D2060C" w:rsidP="00D2060C">
      <w:pPr>
        <w:pStyle w:val="RepStandard"/>
      </w:pPr>
    </w:p>
    <w:p w14:paraId="1058F151" w14:textId="6C9F9C92" w:rsidR="00C455D7" w:rsidRPr="00C1611D" w:rsidRDefault="00C455D7" w:rsidP="00C455D7">
      <w:pPr>
        <w:pStyle w:val="RepAppendix3"/>
      </w:pPr>
      <w:bookmarkStart w:id="1510" w:name="_Toc146272267"/>
      <w:r w:rsidRPr="00C1611D">
        <w:t xml:space="preserve">Calculations for </w:t>
      </w:r>
      <w:proofErr w:type="spellStart"/>
      <w:r w:rsidRPr="00C1611D">
        <w:t>Prothioconazole</w:t>
      </w:r>
      <w:proofErr w:type="spellEnd"/>
      <w:r w:rsidRPr="00C1611D">
        <w:t xml:space="preserve"> </w:t>
      </w:r>
      <w:r w:rsidR="00E04C1B" w:rsidRPr="00C1611D">
        <w:t>-</w:t>
      </w:r>
      <w:r w:rsidRPr="00C1611D">
        <w:t xml:space="preserve"> </w:t>
      </w:r>
      <w:r w:rsidR="00E04C1B" w:rsidRPr="00C1611D">
        <w:t>O</w:t>
      </w:r>
      <w:r w:rsidRPr="00C1611D">
        <w:t>ilseeds</w:t>
      </w:r>
      <w:bookmarkEnd w:id="1510"/>
    </w:p>
    <w:p w14:paraId="3F2E7609" w14:textId="2E29968D" w:rsidR="00C455D7" w:rsidRDefault="00C455D7" w:rsidP="00C455D7">
      <w:pPr>
        <w:pStyle w:val="RepLabel"/>
      </w:pPr>
      <w:r w:rsidRPr="00C1611D">
        <w:t>Table A </w:t>
      </w:r>
      <w:r w:rsidRPr="00C1611D">
        <w:fldChar w:fldCharType="begin"/>
      </w:r>
      <w:r w:rsidRPr="00C1611D">
        <w:instrText xml:space="preserve"> SEQ Table_A \* ARABIC </w:instrText>
      </w:r>
      <w:r w:rsidRPr="00C1611D">
        <w:fldChar w:fldCharType="separate"/>
      </w:r>
      <w:r w:rsidR="00DF6C38">
        <w:rPr>
          <w:noProof/>
        </w:rPr>
        <w:t>39</w:t>
      </w:r>
      <w:r w:rsidRPr="00C1611D">
        <w:fldChar w:fldCharType="end"/>
      </w:r>
      <w:r w:rsidRPr="00C1611D">
        <w:t>:</w:t>
      </w:r>
      <w:r w:rsidRPr="00C1611D">
        <w:tab/>
        <w:t>Input parameters considered for the estimation of worker exposure</w:t>
      </w:r>
    </w:p>
    <w:p w14:paraId="22A6779E" w14:textId="24609075" w:rsidR="00C1611D" w:rsidRPr="00C1611D" w:rsidRDefault="00C1611D" w:rsidP="00C1611D">
      <w:pPr>
        <w:pStyle w:val="RepStandard"/>
      </w:pPr>
      <w:r w:rsidRPr="00C1611D">
        <w:rPr>
          <w:noProof/>
        </w:rPr>
        <w:drawing>
          <wp:inline distT="0" distB="0" distL="0" distR="0" wp14:anchorId="3A5D2964" wp14:editId="6C378764">
            <wp:extent cx="5942330" cy="3036570"/>
            <wp:effectExtent l="0" t="0" r="127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42330" cy="3036570"/>
                    </a:xfrm>
                    <a:prstGeom prst="rect">
                      <a:avLst/>
                    </a:prstGeom>
                    <a:noFill/>
                    <a:ln>
                      <a:noFill/>
                    </a:ln>
                  </pic:spPr>
                </pic:pic>
              </a:graphicData>
            </a:graphic>
          </wp:inline>
        </w:drawing>
      </w:r>
    </w:p>
    <w:p w14:paraId="7473074A" w14:textId="1A2FE76C" w:rsidR="00C455D7" w:rsidRDefault="00C455D7" w:rsidP="00C455D7">
      <w:pPr>
        <w:pStyle w:val="RepLabel"/>
      </w:pPr>
      <w:r w:rsidRPr="00C1611D">
        <w:lastRenderedPageBreak/>
        <w:t>Table A </w:t>
      </w:r>
      <w:r w:rsidRPr="00C1611D">
        <w:fldChar w:fldCharType="begin"/>
      </w:r>
      <w:r w:rsidRPr="00C1611D">
        <w:instrText xml:space="preserve"> SEQ Table_A \* ARABIC </w:instrText>
      </w:r>
      <w:r w:rsidRPr="00C1611D">
        <w:fldChar w:fldCharType="separate"/>
      </w:r>
      <w:r w:rsidR="00DF6C38">
        <w:rPr>
          <w:noProof/>
        </w:rPr>
        <w:t>40</w:t>
      </w:r>
      <w:r w:rsidRPr="00C1611D">
        <w:fldChar w:fldCharType="end"/>
      </w:r>
      <w:r w:rsidRPr="00C1611D">
        <w:t>:</w:t>
      </w:r>
      <w:r w:rsidRPr="00C1611D">
        <w:tab/>
        <w:t xml:space="preserve">Estimation of worker exposure towards </w:t>
      </w:r>
      <w:proofErr w:type="spellStart"/>
      <w:r w:rsidR="00B96463" w:rsidRPr="00C1611D">
        <w:t>Prothioconazole</w:t>
      </w:r>
      <w:proofErr w:type="spellEnd"/>
      <w:r w:rsidRPr="00C1611D">
        <w:t xml:space="preserve"> according to EFSA guidance</w:t>
      </w:r>
    </w:p>
    <w:p w14:paraId="4848BCFD" w14:textId="3112C6BA" w:rsidR="00C1611D" w:rsidRDefault="00C1611D" w:rsidP="00C1611D">
      <w:pPr>
        <w:pStyle w:val="RepStandard"/>
      </w:pPr>
      <w:r w:rsidRPr="00C1611D">
        <w:rPr>
          <w:noProof/>
        </w:rPr>
        <w:drawing>
          <wp:inline distT="0" distB="0" distL="0" distR="0" wp14:anchorId="4AD701A1" wp14:editId="4353CF3C">
            <wp:extent cx="5942330" cy="958850"/>
            <wp:effectExtent l="0" t="0" r="1270" b="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42330" cy="958850"/>
                    </a:xfrm>
                    <a:prstGeom prst="rect">
                      <a:avLst/>
                    </a:prstGeom>
                    <a:noFill/>
                    <a:ln>
                      <a:noFill/>
                    </a:ln>
                  </pic:spPr>
                </pic:pic>
              </a:graphicData>
            </a:graphic>
          </wp:inline>
        </w:drawing>
      </w:r>
    </w:p>
    <w:p w14:paraId="385E91C1" w14:textId="390318DB" w:rsidR="008C7EC2" w:rsidRDefault="008C7EC2" w:rsidP="00C1611D">
      <w:pPr>
        <w:pStyle w:val="RepStandard"/>
      </w:pPr>
    </w:p>
    <w:p w14:paraId="5F601DBD" w14:textId="3AAAF14B" w:rsidR="008C7EC2" w:rsidRDefault="008C7EC2" w:rsidP="00C1611D">
      <w:pPr>
        <w:pStyle w:val="RepStandard"/>
      </w:pPr>
    </w:p>
    <w:p w14:paraId="3EAFFACC" w14:textId="3823DD8F" w:rsidR="008C7EC2" w:rsidRPr="00E63763" w:rsidRDefault="008C7EC2" w:rsidP="008C7EC2">
      <w:pPr>
        <w:pStyle w:val="RepLabel"/>
        <w:shd w:val="clear" w:color="auto" w:fill="D9D9D9" w:themeFill="background1" w:themeFillShade="D9"/>
        <w:rPr>
          <w:sz w:val="18"/>
          <w:szCs w:val="18"/>
        </w:rPr>
      </w:pPr>
      <w:r w:rsidRPr="00E63763">
        <w:rPr>
          <w:sz w:val="18"/>
          <w:szCs w:val="18"/>
        </w:rPr>
        <w:t>Table A </w:t>
      </w:r>
      <w:r w:rsidRPr="00E63763">
        <w:rPr>
          <w:sz w:val="18"/>
          <w:szCs w:val="18"/>
        </w:rPr>
        <w:fldChar w:fldCharType="begin"/>
      </w:r>
      <w:r w:rsidRPr="00E63763">
        <w:rPr>
          <w:sz w:val="18"/>
          <w:szCs w:val="18"/>
        </w:rPr>
        <w:instrText xml:space="preserve"> SEQ Table_A \* ARABIC </w:instrText>
      </w:r>
      <w:r w:rsidRPr="00E63763">
        <w:rPr>
          <w:sz w:val="18"/>
          <w:szCs w:val="18"/>
        </w:rPr>
        <w:fldChar w:fldCharType="separate"/>
      </w:r>
      <w:r w:rsidR="00DF6C38">
        <w:rPr>
          <w:noProof/>
          <w:sz w:val="18"/>
          <w:szCs w:val="18"/>
        </w:rPr>
        <w:t>41</w:t>
      </w:r>
      <w:r w:rsidRPr="00E63763">
        <w:rPr>
          <w:sz w:val="18"/>
          <w:szCs w:val="18"/>
        </w:rPr>
        <w:fldChar w:fldCharType="end"/>
      </w:r>
      <w:r w:rsidRPr="00E63763">
        <w:rPr>
          <w:sz w:val="18"/>
          <w:szCs w:val="18"/>
        </w:rPr>
        <w:t>A:</w:t>
      </w:r>
      <w:r w:rsidRPr="00E63763">
        <w:rPr>
          <w:sz w:val="18"/>
          <w:szCs w:val="18"/>
        </w:rPr>
        <w:tab/>
        <w:t xml:space="preserve">Estimation of worker exposure towards </w:t>
      </w:r>
      <w:proofErr w:type="spellStart"/>
      <w:r w:rsidRPr="00E63763">
        <w:rPr>
          <w:sz w:val="18"/>
          <w:szCs w:val="18"/>
        </w:rPr>
        <w:t>Prothioconazole</w:t>
      </w:r>
      <w:proofErr w:type="spellEnd"/>
      <w:r w:rsidRPr="00E63763">
        <w:rPr>
          <w:sz w:val="18"/>
          <w:szCs w:val="18"/>
        </w:rPr>
        <w:t xml:space="preserve"> according to EFSA guidance assuming dermal absorption of concentrate 0.3% and dilution 15%</w:t>
      </w:r>
    </w:p>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14:paraId="64A07CC7" w14:textId="2179DD96" w:rsidR="008C7EC2" w:rsidRDefault="009569D3" w:rsidP="00686C99">
      <w:pPr>
        <w:pStyle w:val="RepStandard"/>
      </w:pPr>
      <w:r w:rsidRPr="009569D3">
        <w:rPr>
          <w:noProof/>
        </w:rPr>
        <w:drawing>
          <wp:inline distT="0" distB="0" distL="0" distR="0" wp14:anchorId="5C0DD006" wp14:editId="26D5AAAD">
            <wp:extent cx="5942330" cy="4128135"/>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42330" cy="4128135"/>
                    </a:xfrm>
                    <a:prstGeom prst="rect">
                      <a:avLst/>
                    </a:prstGeom>
                    <a:noFill/>
                    <a:ln>
                      <a:noFill/>
                    </a:ln>
                  </pic:spPr>
                </pic:pic>
              </a:graphicData>
            </a:graphic>
          </wp:inline>
        </w:drawing>
      </w:r>
    </w:p>
    <w:p w14:paraId="04D17B38" w14:textId="7370CC23" w:rsidR="008C7EC2" w:rsidRDefault="008C7EC2" w:rsidP="008C7EC2">
      <w:pPr>
        <w:pStyle w:val="RepStandard"/>
      </w:pPr>
    </w:p>
    <w:p w14:paraId="49544EC7" w14:textId="6AA49D29" w:rsidR="008C7EC2" w:rsidRDefault="008C7EC2" w:rsidP="008C7EC2">
      <w:pPr>
        <w:pStyle w:val="RepStandard"/>
      </w:pPr>
    </w:p>
    <w:p w14:paraId="482E23E8" w14:textId="3D280E83" w:rsidR="00DF6C38" w:rsidRDefault="00DF6C38" w:rsidP="008C7EC2">
      <w:pPr>
        <w:pStyle w:val="RepStandard"/>
      </w:pPr>
    </w:p>
    <w:p w14:paraId="44C195ED" w14:textId="51A172DF" w:rsidR="00DF6C38" w:rsidRDefault="00DF6C38" w:rsidP="008C7EC2">
      <w:pPr>
        <w:pStyle w:val="RepStandard"/>
      </w:pPr>
    </w:p>
    <w:p w14:paraId="39C0C3AE" w14:textId="331FCEEA" w:rsidR="00DF6C38" w:rsidRDefault="00DF6C38" w:rsidP="008C7EC2">
      <w:pPr>
        <w:pStyle w:val="RepStandard"/>
      </w:pPr>
    </w:p>
    <w:p w14:paraId="6651C5A4" w14:textId="6A180E3A" w:rsidR="00DF6C38" w:rsidRDefault="00DF6C38" w:rsidP="008C7EC2">
      <w:pPr>
        <w:pStyle w:val="RepStandard"/>
      </w:pPr>
    </w:p>
    <w:p w14:paraId="37E6A542" w14:textId="265E94D1" w:rsidR="00DF6C38" w:rsidRDefault="00DF6C38" w:rsidP="008C7EC2">
      <w:pPr>
        <w:pStyle w:val="RepStandard"/>
      </w:pPr>
    </w:p>
    <w:p w14:paraId="157FE67A" w14:textId="66B993E9" w:rsidR="00DF6C38" w:rsidRDefault="00DF6C38" w:rsidP="008C7EC2">
      <w:pPr>
        <w:pStyle w:val="RepStandard"/>
      </w:pPr>
    </w:p>
    <w:p w14:paraId="786C3752" w14:textId="6A933148" w:rsidR="00DF6C38" w:rsidRDefault="00DF6C38" w:rsidP="008C7EC2">
      <w:pPr>
        <w:pStyle w:val="RepStandard"/>
      </w:pPr>
    </w:p>
    <w:p w14:paraId="2BD697F6" w14:textId="6290750F" w:rsidR="00DF6C38" w:rsidRDefault="00DF6C38" w:rsidP="008C7EC2">
      <w:pPr>
        <w:pStyle w:val="RepStandard"/>
      </w:pPr>
    </w:p>
    <w:p w14:paraId="354D998C" w14:textId="77777777" w:rsidR="00621C24" w:rsidRDefault="00621C24" w:rsidP="008C7EC2">
      <w:pPr>
        <w:pStyle w:val="RepStandard"/>
      </w:pPr>
    </w:p>
    <w:p w14:paraId="43DD8B74" w14:textId="77777777" w:rsidR="00621C24" w:rsidRDefault="00621C24" w:rsidP="008C7EC2">
      <w:pPr>
        <w:pStyle w:val="RepStandard"/>
      </w:pPr>
    </w:p>
    <w:p w14:paraId="5AE79F3B" w14:textId="02D49206" w:rsidR="00DF6C38" w:rsidRDefault="00DF6C38" w:rsidP="008C7EC2">
      <w:pPr>
        <w:pStyle w:val="RepStandard"/>
      </w:pPr>
    </w:p>
    <w:p w14:paraId="2FF29FC3" w14:textId="09E7BC6F" w:rsidR="00DF6C38" w:rsidRDefault="00DF6C38" w:rsidP="008C7EC2">
      <w:pPr>
        <w:pStyle w:val="RepStandard"/>
      </w:pPr>
    </w:p>
    <w:p w14:paraId="1A34A879" w14:textId="712FDBA2" w:rsidR="00DF6C38" w:rsidRDefault="00DF6C38" w:rsidP="008C7EC2">
      <w:pPr>
        <w:pStyle w:val="RepStandard"/>
      </w:pPr>
    </w:p>
    <w:p w14:paraId="0FB14C25" w14:textId="0F73B2D6" w:rsidR="00E04C1B" w:rsidRPr="00C1611D" w:rsidRDefault="00E04C1B" w:rsidP="00E04C1B">
      <w:pPr>
        <w:pStyle w:val="RepAppendix3"/>
      </w:pPr>
      <w:bookmarkStart w:id="1511" w:name="_Toc146272268"/>
      <w:r w:rsidRPr="00C1611D">
        <w:lastRenderedPageBreak/>
        <w:t xml:space="preserve">Calculations for </w:t>
      </w:r>
      <w:proofErr w:type="spellStart"/>
      <w:r w:rsidRPr="00C1611D">
        <w:t>Prothioconazole-desthio</w:t>
      </w:r>
      <w:proofErr w:type="spellEnd"/>
      <w:r w:rsidRPr="00C1611D">
        <w:t xml:space="preserve"> - Cereals</w:t>
      </w:r>
      <w:bookmarkEnd w:id="1511"/>
    </w:p>
    <w:p w14:paraId="1FC2F059" w14:textId="133F5A37" w:rsidR="00E04C1B" w:rsidRPr="00C1611D" w:rsidRDefault="00E04C1B" w:rsidP="00E04C1B">
      <w:pPr>
        <w:pStyle w:val="RepLabel"/>
      </w:pPr>
      <w:r w:rsidRPr="00C1611D">
        <w:t>Table A </w:t>
      </w:r>
      <w:r w:rsidRPr="00C1611D">
        <w:fldChar w:fldCharType="begin"/>
      </w:r>
      <w:r w:rsidRPr="00C1611D">
        <w:instrText xml:space="preserve"> SEQ Table_A \* ARABIC </w:instrText>
      </w:r>
      <w:r w:rsidRPr="00C1611D">
        <w:fldChar w:fldCharType="separate"/>
      </w:r>
      <w:r w:rsidR="00DF6C38">
        <w:rPr>
          <w:noProof/>
        </w:rPr>
        <w:t>42</w:t>
      </w:r>
      <w:r w:rsidRPr="00C1611D">
        <w:fldChar w:fldCharType="end"/>
      </w:r>
      <w:r w:rsidRPr="00C1611D">
        <w:t>:</w:t>
      </w:r>
      <w:r w:rsidRPr="00C1611D">
        <w:tab/>
        <w:t>Input parameters considered for the estimation of worker exposure</w:t>
      </w:r>
    </w:p>
    <w:p w14:paraId="148B560F" w14:textId="62FDEFD3" w:rsidR="00E04C1B" w:rsidRPr="00C1611D" w:rsidRDefault="00543E80" w:rsidP="00E04C1B">
      <w:pPr>
        <w:pStyle w:val="RepStandard"/>
      </w:pPr>
      <w:r w:rsidRPr="00543E80">
        <w:rPr>
          <w:noProof/>
        </w:rPr>
        <w:drawing>
          <wp:inline distT="0" distB="0" distL="0" distR="0" wp14:anchorId="1AC35B04" wp14:editId="32FF690F">
            <wp:extent cx="5942330" cy="3036570"/>
            <wp:effectExtent l="0" t="0" r="1270" b="0"/>
            <wp:docPr id="68" name="Im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42330" cy="3036570"/>
                    </a:xfrm>
                    <a:prstGeom prst="rect">
                      <a:avLst/>
                    </a:prstGeom>
                    <a:noFill/>
                    <a:ln>
                      <a:noFill/>
                    </a:ln>
                  </pic:spPr>
                </pic:pic>
              </a:graphicData>
            </a:graphic>
          </wp:inline>
        </w:drawing>
      </w:r>
    </w:p>
    <w:p w14:paraId="56D927CA" w14:textId="77777777" w:rsidR="00655E3F" w:rsidRDefault="00655E3F" w:rsidP="00E04C1B">
      <w:pPr>
        <w:pStyle w:val="RepLabel"/>
      </w:pPr>
    </w:p>
    <w:p w14:paraId="40713B1E" w14:textId="58768BAC" w:rsidR="00E04C1B" w:rsidRDefault="00E04C1B" w:rsidP="00E04C1B">
      <w:pPr>
        <w:pStyle w:val="RepLabel"/>
      </w:pPr>
      <w:r w:rsidRPr="00C1611D">
        <w:t>Table A </w:t>
      </w:r>
      <w:r w:rsidRPr="00C1611D">
        <w:fldChar w:fldCharType="begin"/>
      </w:r>
      <w:r w:rsidRPr="00C1611D">
        <w:instrText xml:space="preserve"> SEQ Table_A \* ARABIC </w:instrText>
      </w:r>
      <w:r w:rsidRPr="00C1611D">
        <w:fldChar w:fldCharType="separate"/>
      </w:r>
      <w:r w:rsidR="00DF6C38">
        <w:rPr>
          <w:noProof/>
        </w:rPr>
        <w:t>43</w:t>
      </w:r>
      <w:r w:rsidRPr="00C1611D">
        <w:fldChar w:fldCharType="end"/>
      </w:r>
      <w:r w:rsidRPr="00C1611D">
        <w:t>:</w:t>
      </w:r>
      <w:r w:rsidRPr="00C1611D">
        <w:tab/>
        <w:t xml:space="preserve">Estimation of worker exposure towards </w:t>
      </w:r>
      <w:proofErr w:type="spellStart"/>
      <w:r w:rsidRPr="00C1611D">
        <w:t>Prothioconazole-desthio</w:t>
      </w:r>
      <w:proofErr w:type="spellEnd"/>
      <w:r w:rsidRPr="00C1611D">
        <w:t xml:space="preserve"> according to EFSA guidance</w:t>
      </w:r>
    </w:p>
    <w:p w14:paraId="0E7893B7" w14:textId="307421A3" w:rsidR="00C1611D" w:rsidRPr="00C1611D" w:rsidRDefault="00543E80" w:rsidP="00C1611D">
      <w:pPr>
        <w:pStyle w:val="RepStandard"/>
      </w:pPr>
      <w:r w:rsidRPr="00543E80">
        <w:rPr>
          <w:noProof/>
        </w:rPr>
        <w:drawing>
          <wp:inline distT="0" distB="0" distL="0" distR="0" wp14:anchorId="5284CB9E" wp14:editId="30F77D0B">
            <wp:extent cx="5942330" cy="958850"/>
            <wp:effectExtent l="0" t="0" r="1270" b="0"/>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42330" cy="958850"/>
                    </a:xfrm>
                    <a:prstGeom prst="rect">
                      <a:avLst/>
                    </a:prstGeom>
                    <a:noFill/>
                    <a:ln>
                      <a:noFill/>
                    </a:ln>
                  </pic:spPr>
                </pic:pic>
              </a:graphicData>
            </a:graphic>
          </wp:inline>
        </w:drawing>
      </w:r>
    </w:p>
    <w:p w14:paraId="52F5B42E" w14:textId="64AAD6EC" w:rsidR="00E04C1B" w:rsidRPr="00C1611D" w:rsidRDefault="00E04C1B" w:rsidP="00E04C1B">
      <w:pPr>
        <w:pStyle w:val="RepAppendix3"/>
      </w:pPr>
      <w:bookmarkStart w:id="1512" w:name="_Toc146272269"/>
      <w:r w:rsidRPr="00C1611D">
        <w:t xml:space="preserve">Calculations for </w:t>
      </w:r>
      <w:proofErr w:type="spellStart"/>
      <w:r w:rsidRPr="00C1611D">
        <w:t>Prothioconazole-desthio</w:t>
      </w:r>
      <w:proofErr w:type="spellEnd"/>
      <w:r w:rsidRPr="00C1611D">
        <w:t xml:space="preserve"> - Oilseeds</w:t>
      </w:r>
      <w:bookmarkEnd w:id="1512"/>
    </w:p>
    <w:p w14:paraId="370E3116" w14:textId="49905B8A" w:rsidR="00E04C1B" w:rsidRDefault="00E04C1B" w:rsidP="00E04C1B">
      <w:pPr>
        <w:pStyle w:val="RepLabel"/>
      </w:pPr>
      <w:r w:rsidRPr="00C1611D">
        <w:lastRenderedPageBreak/>
        <w:t>Table A </w:t>
      </w:r>
      <w:r w:rsidRPr="00C1611D">
        <w:fldChar w:fldCharType="begin"/>
      </w:r>
      <w:r w:rsidRPr="00C1611D">
        <w:instrText xml:space="preserve"> SEQ Table_A \* ARABIC </w:instrText>
      </w:r>
      <w:r w:rsidRPr="00C1611D">
        <w:fldChar w:fldCharType="separate"/>
      </w:r>
      <w:r w:rsidR="00DF6C38">
        <w:rPr>
          <w:noProof/>
        </w:rPr>
        <w:t>44</w:t>
      </w:r>
      <w:r w:rsidRPr="00C1611D">
        <w:fldChar w:fldCharType="end"/>
      </w:r>
      <w:r w:rsidRPr="00C1611D">
        <w:t>:</w:t>
      </w:r>
      <w:r w:rsidRPr="00C1611D">
        <w:tab/>
        <w:t>Input parameters considered for the estimation of worker exposure</w:t>
      </w:r>
    </w:p>
    <w:p w14:paraId="2980FDFB" w14:textId="68FB3A1E" w:rsidR="00C1611D" w:rsidRPr="00C1611D" w:rsidRDefault="00C442FD" w:rsidP="00C1611D">
      <w:pPr>
        <w:pStyle w:val="RepStandard"/>
      </w:pPr>
      <w:r w:rsidRPr="00C442FD">
        <w:rPr>
          <w:noProof/>
        </w:rPr>
        <w:drawing>
          <wp:inline distT="0" distB="0" distL="0" distR="0" wp14:anchorId="3D859CAF" wp14:editId="39D2EA12">
            <wp:extent cx="5942330" cy="3036570"/>
            <wp:effectExtent l="0" t="0" r="1270" b="0"/>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2330" cy="3036570"/>
                    </a:xfrm>
                    <a:prstGeom prst="rect">
                      <a:avLst/>
                    </a:prstGeom>
                    <a:noFill/>
                    <a:ln>
                      <a:noFill/>
                    </a:ln>
                  </pic:spPr>
                </pic:pic>
              </a:graphicData>
            </a:graphic>
          </wp:inline>
        </w:drawing>
      </w:r>
    </w:p>
    <w:p w14:paraId="7D7029AF" w14:textId="77777777" w:rsidR="00655E3F" w:rsidRDefault="00655E3F" w:rsidP="00E04C1B">
      <w:pPr>
        <w:pStyle w:val="RepLabel"/>
      </w:pPr>
    </w:p>
    <w:p w14:paraId="367DF3CE" w14:textId="63D85635" w:rsidR="00E04C1B" w:rsidRPr="00C1611D" w:rsidRDefault="00E04C1B" w:rsidP="00E04C1B">
      <w:pPr>
        <w:pStyle w:val="RepLabel"/>
      </w:pPr>
      <w:r w:rsidRPr="00C1611D">
        <w:t>Table A </w:t>
      </w:r>
      <w:r w:rsidRPr="00C1611D">
        <w:fldChar w:fldCharType="begin"/>
      </w:r>
      <w:r w:rsidRPr="00C1611D">
        <w:instrText xml:space="preserve"> SEQ Table_A \* ARABIC </w:instrText>
      </w:r>
      <w:r w:rsidRPr="00C1611D">
        <w:fldChar w:fldCharType="separate"/>
      </w:r>
      <w:r w:rsidR="00DF6C38">
        <w:rPr>
          <w:noProof/>
        </w:rPr>
        <w:t>45</w:t>
      </w:r>
      <w:r w:rsidRPr="00C1611D">
        <w:fldChar w:fldCharType="end"/>
      </w:r>
      <w:r w:rsidRPr="00C1611D">
        <w:t>:</w:t>
      </w:r>
      <w:r w:rsidRPr="00C1611D">
        <w:tab/>
        <w:t xml:space="preserve">Estimation of worker exposure towards </w:t>
      </w:r>
      <w:proofErr w:type="spellStart"/>
      <w:r w:rsidRPr="00C1611D">
        <w:t>Prothioconazole-desthio</w:t>
      </w:r>
      <w:proofErr w:type="spellEnd"/>
      <w:r w:rsidRPr="00C1611D">
        <w:t xml:space="preserve"> according to EFSA guidance</w:t>
      </w:r>
    </w:p>
    <w:p w14:paraId="668EBA51" w14:textId="769A530C" w:rsidR="008E0ED5" w:rsidRPr="00B32849" w:rsidRDefault="00C442FD" w:rsidP="008E0ED5">
      <w:pPr>
        <w:pStyle w:val="RepStandard"/>
      </w:pPr>
      <w:r w:rsidRPr="00C442FD">
        <w:rPr>
          <w:noProof/>
        </w:rPr>
        <w:drawing>
          <wp:inline distT="0" distB="0" distL="0" distR="0" wp14:anchorId="1782CDAE" wp14:editId="14C53EAD">
            <wp:extent cx="5942330" cy="958850"/>
            <wp:effectExtent l="0" t="0" r="1270" b="0"/>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42330" cy="958850"/>
                    </a:xfrm>
                    <a:prstGeom prst="rect">
                      <a:avLst/>
                    </a:prstGeom>
                    <a:noFill/>
                    <a:ln>
                      <a:noFill/>
                    </a:ln>
                  </pic:spPr>
                </pic:pic>
              </a:graphicData>
            </a:graphic>
          </wp:inline>
        </w:drawing>
      </w:r>
    </w:p>
    <w:p w14:paraId="668EBA52" w14:textId="77777777" w:rsidR="00C81348" w:rsidRPr="00E04C1B" w:rsidRDefault="00565359" w:rsidP="00271C88">
      <w:pPr>
        <w:pStyle w:val="RepAppendix2"/>
      </w:pPr>
      <w:bookmarkStart w:id="1513" w:name="_Toc300147947"/>
      <w:bookmarkStart w:id="1514" w:name="_Toc304462644"/>
      <w:bookmarkStart w:id="1515" w:name="_Toc314067844"/>
      <w:bookmarkStart w:id="1516" w:name="_Toc314129302"/>
      <w:bookmarkStart w:id="1517" w:name="_Toc314557431"/>
      <w:bookmarkStart w:id="1518" w:name="_Toc314557689"/>
      <w:bookmarkStart w:id="1519" w:name="_Toc328552288"/>
      <w:bookmarkStart w:id="1520" w:name="_Toc332020637"/>
      <w:bookmarkStart w:id="1521" w:name="_Toc332203484"/>
      <w:bookmarkStart w:id="1522" w:name="_Toc332207036"/>
      <w:bookmarkStart w:id="1523" w:name="_Toc332296204"/>
      <w:bookmarkStart w:id="1524" w:name="_Toc336434771"/>
      <w:bookmarkStart w:id="1525" w:name="_Toc397516923"/>
      <w:bookmarkStart w:id="1526" w:name="_Toc398627891"/>
      <w:bookmarkStart w:id="1527" w:name="_Toc399335758"/>
      <w:bookmarkStart w:id="1528" w:name="_Toc399764887"/>
      <w:bookmarkStart w:id="1529" w:name="_Toc412562690"/>
      <w:bookmarkStart w:id="1530" w:name="_Toc412562767"/>
      <w:bookmarkStart w:id="1531" w:name="_Toc413662759"/>
      <w:bookmarkStart w:id="1532" w:name="_Toc413673616"/>
      <w:bookmarkStart w:id="1533" w:name="_Toc413673714"/>
      <w:bookmarkStart w:id="1534" w:name="_Toc413673785"/>
      <w:bookmarkStart w:id="1535" w:name="_Toc413928684"/>
      <w:bookmarkStart w:id="1536" w:name="_Toc413936298"/>
      <w:bookmarkStart w:id="1537" w:name="_Toc413938009"/>
      <w:bookmarkStart w:id="1538" w:name="_Toc414026736"/>
      <w:bookmarkStart w:id="1539" w:name="_Toc414974115"/>
      <w:bookmarkStart w:id="1540" w:name="_Toc450900989"/>
      <w:bookmarkStart w:id="1541" w:name="_Toc450920655"/>
      <w:bookmarkStart w:id="1542" w:name="_Toc450923776"/>
      <w:bookmarkStart w:id="1543" w:name="_Toc454461010"/>
      <w:bookmarkStart w:id="1544" w:name="_Toc454462846"/>
      <w:bookmarkStart w:id="1545" w:name="_Toc146272270"/>
      <w:r w:rsidRPr="00E04C1B">
        <w:t xml:space="preserve">Resident </w:t>
      </w:r>
      <w:r w:rsidR="00C81348" w:rsidRPr="00E04C1B">
        <w:t xml:space="preserve">and </w:t>
      </w:r>
      <w:r w:rsidRPr="00E04C1B">
        <w:t xml:space="preserve">bystander </w:t>
      </w:r>
      <w:r w:rsidR="00C81348" w:rsidRPr="00E04C1B">
        <w:t>exposure calculations</w:t>
      </w:r>
      <w:bookmarkEnd w:id="1513"/>
      <w:bookmarkEnd w:id="1514"/>
      <w:bookmarkEnd w:id="1515"/>
      <w:bookmarkEnd w:id="1516"/>
      <w:bookmarkEnd w:id="1517"/>
      <w:bookmarkEnd w:id="1518"/>
      <w:r w:rsidR="00C81348" w:rsidRPr="00E04C1B">
        <w:t xml:space="preserve"> (KCP 7.2.2.1)</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p>
    <w:p w14:paraId="668EBA53" w14:textId="7BE1CCAD" w:rsidR="00C81348" w:rsidRPr="00B32849" w:rsidRDefault="00C81348" w:rsidP="00271C88">
      <w:pPr>
        <w:pStyle w:val="RepAppendix3"/>
      </w:pPr>
      <w:bookmarkStart w:id="1546" w:name="_Toc332203485"/>
      <w:bookmarkStart w:id="1547" w:name="_Toc332207037"/>
      <w:bookmarkStart w:id="1548" w:name="_Toc332296205"/>
      <w:bookmarkStart w:id="1549" w:name="_Toc336434772"/>
      <w:bookmarkStart w:id="1550" w:name="_Toc397516924"/>
      <w:bookmarkStart w:id="1551" w:name="_Toc399335759"/>
      <w:bookmarkStart w:id="1552" w:name="_Toc412562691"/>
      <w:bookmarkStart w:id="1553" w:name="_Toc412562768"/>
      <w:bookmarkStart w:id="1554" w:name="_Toc413662760"/>
      <w:bookmarkStart w:id="1555" w:name="_Toc413673617"/>
      <w:bookmarkStart w:id="1556" w:name="_Toc413673715"/>
      <w:bookmarkStart w:id="1557" w:name="_Toc413673786"/>
      <w:bookmarkStart w:id="1558" w:name="_Toc413928685"/>
      <w:bookmarkStart w:id="1559" w:name="_Toc413936299"/>
      <w:bookmarkStart w:id="1560" w:name="_Toc413938010"/>
      <w:bookmarkStart w:id="1561" w:name="_Toc414026737"/>
      <w:bookmarkStart w:id="1562" w:name="_Toc414974116"/>
      <w:bookmarkStart w:id="1563" w:name="_Toc450900990"/>
      <w:bookmarkStart w:id="1564" w:name="_Toc450920656"/>
      <w:bookmarkStart w:id="1565" w:name="_Toc450923777"/>
      <w:bookmarkStart w:id="1566" w:name="_Toc454461011"/>
      <w:bookmarkStart w:id="1567" w:name="_Toc454462847"/>
      <w:bookmarkStart w:id="1568" w:name="_Toc146272271"/>
      <w:r w:rsidRPr="00B32849">
        <w:t xml:space="preserve">Calculations for </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r w:rsidR="0095018D" w:rsidRPr="004C1C64">
        <w:t>Difenoconazole</w:t>
      </w:r>
      <w:r w:rsidR="00CA2F13" w:rsidRPr="004C1C64">
        <w:t xml:space="preserve"> </w:t>
      </w:r>
      <w:r w:rsidR="00E04C1B">
        <w:t>-</w:t>
      </w:r>
      <w:r w:rsidR="00CA2F13" w:rsidRPr="004C1C64">
        <w:t xml:space="preserve"> Cereals</w:t>
      </w:r>
      <w:bookmarkEnd w:id="1568"/>
    </w:p>
    <w:p w14:paraId="668EBA57" w14:textId="2CD5E697" w:rsidR="00C81348" w:rsidRDefault="0079387A" w:rsidP="00C81348">
      <w:pPr>
        <w:pStyle w:val="RepLabel"/>
      </w:pPr>
      <w:r w:rsidRPr="00B32849">
        <w:lastRenderedPageBreak/>
        <w:t>Table A </w:t>
      </w:r>
      <w:r w:rsidR="00D22144">
        <w:fldChar w:fldCharType="begin"/>
      </w:r>
      <w:r w:rsidR="00D22144">
        <w:instrText xml:space="preserve"> SEQ Table_A \* ARABIC </w:instrText>
      </w:r>
      <w:r w:rsidR="00D22144">
        <w:fldChar w:fldCharType="separate"/>
      </w:r>
      <w:r w:rsidR="00DF6C38">
        <w:rPr>
          <w:noProof/>
        </w:rPr>
        <w:t>46</w:t>
      </w:r>
      <w:r w:rsidR="00D22144">
        <w:fldChar w:fldCharType="end"/>
      </w:r>
      <w:r w:rsidR="00C81348" w:rsidRPr="00B32849">
        <w:t>:</w:t>
      </w:r>
      <w:r w:rsidR="00C81348" w:rsidRPr="00B32849">
        <w:tab/>
        <w:t xml:space="preserve">Input parameters considered for the </w:t>
      </w:r>
      <w:r w:rsidR="00C81348" w:rsidRPr="00A60BBA">
        <w:t>estimation of resident exposure</w:t>
      </w:r>
    </w:p>
    <w:p w14:paraId="3E68DB8A" w14:textId="1887E7B4" w:rsidR="007D4652" w:rsidRDefault="00E04C1B" w:rsidP="007D4652">
      <w:pPr>
        <w:pStyle w:val="RepStandard"/>
      </w:pPr>
      <w:r w:rsidRPr="00E04C1B">
        <w:rPr>
          <w:noProof/>
        </w:rPr>
        <w:drawing>
          <wp:inline distT="0" distB="0" distL="0" distR="0" wp14:anchorId="4F9E39DA" wp14:editId="5D93D0B0">
            <wp:extent cx="5942330" cy="5520055"/>
            <wp:effectExtent l="0" t="0" r="1270" b="4445"/>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42330" cy="5520055"/>
                    </a:xfrm>
                    <a:prstGeom prst="rect">
                      <a:avLst/>
                    </a:prstGeom>
                    <a:noFill/>
                    <a:ln>
                      <a:noFill/>
                    </a:ln>
                  </pic:spPr>
                </pic:pic>
              </a:graphicData>
            </a:graphic>
          </wp:inline>
        </w:drawing>
      </w:r>
    </w:p>
    <w:p w14:paraId="3D08C2B2" w14:textId="77777777" w:rsidR="00655E3F" w:rsidRDefault="00655E3F" w:rsidP="00966363">
      <w:pPr>
        <w:pStyle w:val="RepLabel"/>
      </w:pPr>
    </w:p>
    <w:p w14:paraId="31B2F30B" w14:textId="09EF5126" w:rsidR="00966363" w:rsidRPr="00966363" w:rsidRDefault="00966363" w:rsidP="00966363">
      <w:pPr>
        <w:pStyle w:val="RepLabel"/>
      </w:pPr>
      <w:r w:rsidRPr="00966363">
        <w:t>Table A </w:t>
      </w:r>
      <w:r w:rsidRPr="00966363">
        <w:fldChar w:fldCharType="begin"/>
      </w:r>
      <w:r w:rsidRPr="00966363">
        <w:instrText xml:space="preserve"> SEQ Table_A \* ARABIC </w:instrText>
      </w:r>
      <w:r w:rsidRPr="00966363">
        <w:fldChar w:fldCharType="separate"/>
      </w:r>
      <w:r w:rsidR="00DF6C38">
        <w:rPr>
          <w:noProof/>
        </w:rPr>
        <w:t>47</w:t>
      </w:r>
      <w:r w:rsidRPr="00966363">
        <w:fldChar w:fldCharType="end"/>
      </w:r>
      <w:r w:rsidRPr="00966363">
        <w:t>:</w:t>
      </w:r>
      <w:r w:rsidRPr="00966363">
        <w:tab/>
        <w:t xml:space="preserve">Estimation </w:t>
      </w:r>
      <w:r w:rsidR="00A27EF5">
        <w:t xml:space="preserve">of </w:t>
      </w:r>
      <w:r w:rsidRPr="00966363">
        <w:t xml:space="preserve">resident exposure towards Difenoconazole according to EFSA guidance </w:t>
      </w:r>
    </w:p>
    <w:p w14:paraId="55A3E17F" w14:textId="2AFA202C" w:rsidR="007D4652" w:rsidRPr="007D4652" w:rsidRDefault="00E04C1B" w:rsidP="007D4652">
      <w:pPr>
        <w:pStyle w:val="RepStandard"/>
      </w:pPr>
      <w:bookmarkStart w:id="1569" w:name="_Toc332203486"/>
      <w:bookmarkStart w:id="1570" w:name="_Toc332207038"/>
      <w:bookmarkStart w:id="1571" w:name="_Toc332296206"/>
      <w:bookmarkStart w:id="1572" w:name="_Toc336434773"/>
      <w:bookmarkStart w:id="1573" w:name="_Toc397516925"/>
      <w:bookmarkStart w:id="1574" w:name="_Toc399335760"/>
      <w:bookmarkStart w:id="1575" w:name="_Toc412562692"/>
      <w:bookmarkStart w:id="1576" w:name="_Toc412562769"/>
      <w:bookmarkStart w:id="1577" w:name="_Toc413662761"/>
      <w:bookmarkStart w:id="1578" w:name="_Toc413673618"/>
      <w:bookmarkStart w:id="1579" w:name="_Toc413673716"/>
      <w:bookmarkStart w:id="1580" w:name="_Toc413673787"/>
      <w:bookmarkStart w:id="1581" w:name="_Toc413928686"/>
      <w:bookmarkStart w:id="1582" w:name="_Toc413936300"/>
      <w:bookmarkStart w:id="1583" w:name="_Toc413938011"/>
      <w:bookmarkStart w:id="1584" w:name="_Toc414026738"/>
      <w:bookmarkStart w:id="1585" w:name="_Toc414974117"/>
      <w:r w:rsidRPr="00E04C1B">
        <w:rPr>
          <w:noProof/>
        </w:rPr>
        <w:drawing>
          <wp:inline distT="0" distB="0" distL="0" distR="0" wp14:anchorId="0507DBD0" wp14:editId="6F94CDF0">
            <wp:extent cx="5942330" cy="1924685"/>
            <wp:effectExtent l="0" t="0" r="127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42330" cy="1924685"/>
                    </a:xfrm>
                    <a:prstGeom prst="rect">
                      <a:avLst/>
                    </a:prstGeom>
                    <a:noFill/>
                    <a:ln>
                      <a:noFill/>
                    </a:ln>
                  </pic:spPr>
                </pic:pic>
              </a:graphicData>
            </a:graphic>
          </wp:inline>
        </w:drawing>
      </w:r>
    </w:p>
    <w:p w14:paraId="668EBC29" w14:textId="0301A0C4" w:rsidR="009E11A3" w:rsidRDefault="009E11A3" w:rsidP="009E11A3">
      <w:pPr>
        <w:pStyle w:val="RepLabel"/>
      </w:pPr>
      <w:r w:rsidRPr="005B3447">
        <w:lastRenderedPageBreak/>
        <w:t>Table A </w:t>
      </w:r>
      <w:r w:rsidRPr="005B3447">
        <w:fldChar w:fldCharType="begin"/>
      </w:r>
      <w:r w:rsidRPr="005B3447">
        <w:instrText xml:space="preserve"> SEQ Table_A \* ARABIC </w:instrText>
      </w:r>
      <w:r w:rsidRPr="005B3447">
        <w:fldChar w:fldCharType="separate"/>
      </w:r>
      <w:r w:rsidR="00DF6C38">
        <w:rPr>
          <w:noProof/>
        </w:rPr>
        <w:t>48</w:t>
      </w:r>
      <w:r w:rsidRPr="005B3447">
        <w:fldChar w:fldCharType="end"/>
      </w:r>
      <w:r w:rsidRPr="005B3447">
        <w:t>:</w:t>
      </w:r>
      <w:r w:rsidRPr="005B3447">
        <w:tab/>
      </w:r>
      <w:r w:rsidR="0092728A" w:rsidRPr="0092728A">
        <w:t>Input parameters considered for the estimation of acute bystander exposure</w:t>
      </w:r>
    </w:p>
    <w:p w14:paraId="6CAD9039" w14:textId="10C5FFBD" w:rsidR="00555557" w:rsidRDefault="00E04C1B" w:rsidP="00555557">
      <w:pPr>
        <w:pStyle w:val="RepStandard"/>
      </w:pPr>
      <w:r w:rsidRPr="00E04C1B">
        <w:rPr>
          <w:noProof/>
        </w:rPr>
        <w:drawing>
          <wp:inline distT="0" distB="0" distL="0" distR="0" wp14:anchorId="4FE5BFCC" wp14:editId="5D6EF175">
            <wp:extent cx="5942330" cy="4450715"/>
            <wp:effectExtent l="0" t="0" r="1270" b="6985"/>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2330" cy="4450715"/>
                    </a:xfrm>
                    <a:prstGeom prst="rect">
                      <a:avLst/>
                    </a:prstGeom>
                    <a:noFill/>
                    <a:ln>
                      <a:noFill/>
                    </a:ln>
                  </pic:spPr>
                </pic:pic>
              </a:graphicData>
            </a:graphic>
          </wp:inline>
        </w:drawing>
      </w:r>
    </w:p>
    <w:p w14:paraId="2C10573C" w14:textId="77777777" w:rsidR="00655E3F" w:rsidRDefault="00655E3F" w:rsidP="0092728A">
      <w:pPr>
        <w:pStyle w:val="RepLabel"/>
      </w:pPr>
    </w:p>
    <w:p w14:paraId="41E750B9" w14:textId="52FC1722" w:rsidR="00555557" w:rsidRDefault="00966363" w:rsidP="0092728A">
      <w:pPr>
        <w:pStyle w:val="RepLabel"/>
      </w:pPr>
      <w:r w:rsidRPr="00655062">
        <w:t>Table A </w:t>
      </w:r>
      <w:r w:rsidRPr="00655062">
        <w:fldChar w:fldCharType="begin"/>
      </w:r>
      <w:r w:rsidRPr="00655062">
        <w:instrText xml:space="preserve"> SEQ Table_A \* ARABIC </w:instrText>
      </w:r>
      <w:r w:rsidRPr="00655062">
        <w:fldChar w:fldCharType="separate"/>
      </w:r>
      <w:r w:rsidR="00DF6C38">
        <w:rPr>
          <w:noProof/>
        </w:rPr>
        <w:t>49</w:t>
      </w:r>
      <w:r w:rsidRPr="00655062">
        <w:fldChar w:fldCharType="end"/>
      </w:r>
      <w:r w:rsidRPr="00655062">
        <w:t>:</w:t>
      </w:r>
      <w:r w:rsidRPr="00655062">
        <w:tab/>
        <w:t xml:space="preserve">Estimation of bystander exposure towards active substance according to EFSA guidance </w:t>
      </w:r>
    </w:p>
    <w:p w14:paraId="2CE35068" w14:textId="25547A10" w:rsidR="0092728A" w:rsidRPr="0092728A" w:rsidRDefault="00E04C1B" w:rsidP="0092728A">
      <w:pPr>
        <w:pStyle w:val="RepStandard"/>
      </w:pPr>
      <w:r w:rsidRPr="00E04C1B">
        <w:rPr>
          <w:noProof/>
        </w:rPr>
        <w:drawing>
          <wp:inline distT="0" distB="0" distL="0" distR="0" wp14:anchorId="5EB415B4" wp14:editId="14E54DA6">
            <wp:extent cx="5942330" cy="2477770"/>
            <wp:effectExtent l="0" t="0" r="1270" b="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942330" cy="2477770"/>
                    </a:xfrm>
                    <a:prstGeom prst="rect">
                      <a:avLst/>
                    </a:prstGeom>
                    <a:noFill/>
                    <a:ln>
                      <a:noFill/>
                    </a:ln>
                  </pic:spPr>
                </pic:pic>
              </a:graphicData>
            </a:graphic>
          </wp:inline>
        </w:drawing>
      </w:r>
    </w:p>
    <w:p w14:paraId="15407DD7" w14:textId="6CE6D6A4" w:rsidR="004D67E8" w:rsidRPr="00B32849" w:rsidRDefault="004D67E8" w:rsidP="004D67E8">
      <w:pPr>
        <w:pStyle w:val="RepAppendix3"/>
      </w:pPr>
      <w:bookmarkStart w:id="1586" w:name="_Toc146272272"/>
      <w:bookmarkStart w:id="1587" w:name="_Toc450900991"/>
      <w:bookmarkStart w:id="1588" w:name="_Toc450920657"/>
      <w:bookmarkStart w:id="1589" w:name="_Toc450923778"/>
      <w:bookmarkStart w:id="1590" w:name="_Toc454461012"/>
      <w:bookmarkStart w:id="1591" w:name="_Toc454462848"/>
      <w:r w:rsidRPr="00B32849">
        <w:t xml:space="preserve">Calculations for </w:t>
      </w:r>
      <w:r w:rsidRPr="00A27EF5">
        <w:t xml:space="preserve">Difenoconazole </w:t>
      </w:r>
      <w:r w:rsidR="00E04C1B">
        <w:t>-</w:t>
      </w:r>
      <w:r w:rsidRPr="00A27EF5">
        <w:t xml:space="preserve"> </w:t>
      </w:r>
      <w:r w:rsidR="00EF1256" w:rsidRPr="00A27EF5">
        <w:t>Oilseeds</w:t>
      </w:r>
      <w:bookmarkEnd w:id="1586"/>
    </w:p>
    <w:p w14:paraId="66285D0C" w14:textId="3937CD43" w:rsidR="004D67E8" w:rsidRDefault="004D67E8" w:rsidP="004D67E8">
      <w:pPr>
        <w:pStyle w:val="RepLabel"/>
      </w:pPr>
      <w:r w:rsidRPr="00B32849">
        <w:lastRenderedPageBreak/>
        <w:t>Table A </w:t>
      </w:r>
      <w:r>
        <w:fldChar w:fldCharType="begin"/>
      </w:r>
      <w:r>
        <w:instrText xml:space="preserve"> SEQ Table_A \* ARABIC </w:instrText>
      </w:r>
      <w:r>
        <w:fldChar w:fldCharType="separate"/>
      </w:r>
      <w:r w:rsidR="00DF6C38">
        <w:rPr>
          <w:noProof/>
        </w:rPr>
        <w:t>50</w:t>
      </w:r>
      <w:r>
        <w:fldChar w:fldCharType="end"/>
      </w:r>
      <w:r w:rsidRPr="00B32849">
        <w:t>:</w:t>
      </w:r>
      <w:r w:rsidRPr="00B32849">
        <w:tab/>
        <w:t xml:space="preserve">Input parameters considered for the </w:t>
      </w:r>
      <w:r w:rsidRPr="00655062">
        <w:t>estimation of resident exposure</w:t>
      </w:r>
    </w:p>
    <w:p w14:paraId="375211A4" w14:textId="44B13B16" w:rsidR="001333F3" w:rsidRDefault="0092728A" w:rsidP="001333F3">
      <w:pPr>
        <w:pStyle w:val="RepStandard"/>
      </w:pPr>
      <w:r w:rsidRPr="0092728A">
        <w:rPr>
          <w:noProof/>
        </w:rPr>
        <w:drawing>
          <wp:inline distT="0" distB="0" distL="0" distR="0" wp14:anchorId="6303793E" wp14:editId="0A1C6C9D">
            <wp:extent cx="5942330" cy="5520055"/>
            <wp:effectExtent l="0" t="0" r="1270" b="4445"/>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942330" cy="5520055"/>
                    </a:xfrm>
                    <a:prstGeom prst="rect">
                      <a:avLst/>
                    </a:prstGeom>
                    <a:noFill/>
                    <a:ln>
                      <a:noFill/>
                    </a:ln>
                  </pic:spPr>
                </pic:pic>
              </a:graphicData>
            </a:graphic>
          </wp:inline>
        </w:drawing>
      </w:r>
    </w:p>
    <w:p w14:paraId="7782C625" w14:textId="77777777" w:rsidR="00655E3F" w:rsidRDefault="00655E3F" w:rsidP="00655062">
      <w:pPr>
        <w:pStyle w:val="RepLabel"/>
      </w:pPr>
    </w:p>
    <w:p w14:paraId="45633DAD" w14:textId="142200BB" w:rsidR="00655062" w:rsidRPr="00655062" w:rsidRDefault="00655062" w:rsidP="00655062">
      <w:pPr>
        <w:pStyle w:val="RepLabel"/>
      </w:pPr>
      <w:r w:rsidRPr="00655062">
        <w:t>Table A </w:t>
      </w:r>
      <w:r w:rsidRPr="00655062">
        <w:fldChar w:fldCharType="begin"/>
      </w:r>
      <w:r w:rsidRPr="00655062">
        <w:instrText xml:space="preserve"> SEQ Table_A \* ARABIC </w:instrText>
      </w:r>
      <w:r w:rsidRPr="00655062">
        <w:fldChar w:fldCharType="separate"/>
      </w:r>
      <w:r w:rsidR="00DF6C38">
        <w:rPr>
          <w:noProof/>
        </w:rPr>
        <w:t>51</w:t>
      </w:r>
      <w:r w:rsidRPr="00655062">
        <w:fldChar w:fldCharType="end"/>
      </w:r>
      <w:r w:rsidRPr="00655062">
        <w:t>:</w:t>
      </w:r>
      <w:r w:rsidRPr="00655062">
        <w:tab/>
        <w:t xml:space="preserve">Estimation of resident exposure towards Difenoconazole according to EFSA guidance </w:t>
      </w:r>
    </w:p>
    <w:p w14:paraId="395933DB" w14:textId="39E93CAC" w:rsidR="00A60BBA" w:rsidRDefault="0092728A" w:rsidP="001333F3">
      <w:pPr>
        <w:pStyle w:val="RepStandard"/>
      </w:pPr>
      <w:r w:rsidRPr="0092728A">
        <w:rPr>
          <w:noProof/>
        </w:rPr>
        <w:drawing>
          <wp:inline distT="0" distB="0" distL="0" distR="0" wp14:anchorId="744F6B23" wp14:editId="6A0DA35E">
            <wp:extent cx="5942330" cy="1924685"/>
            <wp:effectExtent l="0" t="0" r="127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942330" cy="1924685"/>
                    </a:xfrm>
                    <a:prstGeom prst="rect">
                      <a:avLst/>
                    </a:prstGeom>
                    <a:noFill/>
                    <a:ln>
                      <a:noFill/>
                    </a:ln>
                  </pic:spPr>
                </pic:pic>
              </a:graphicData>
            </a:graphic>
          </wp:inline>
        </w:drawing>
      </w:r>
    </w:p>
    <w:p w14:paraId="7726A602" w14:textId="348A0392" w:rsidR="004D67E8" w:rsidRDefault="004D67E8" w:rsidP="004D67E8">
      <w:pPr>
        <w:pStyle w:val="RepLabel"/>
        <w:rPr>
          <w:highlight w:val="red"/>
        </w:rPr>
      </w:pPr>
      <w:r w:rsidRPr="005B3447">
        <w:lastRenderedPageBreak/>
        <w:t>Table A </w:t>
      </w:r>
      <w:r w:rsidRPr="005B3447">
        <w:fldChar w:fldCharType="begin"/>
      </w:r>
      <w:r w:rsidRPr="005B3447">
        <w:instrText xml:space="preserve"> SEQ Table_A \* ARABIC </w:instrText>
      </w:r>
      <w:r w:rsidRPr="005B3447">
        <w:fldChar w:fldCharType="separate"/>
      </w:r>
      <w:r w:rsidR="00DF6C38">
        <w:rPr>
          <w:noProof/>
        </w:rPr>
        <w:t>52</w:t>
      </w:r>
      <w:r w:rsidRPr="005B3447">
        <w:fldChar w:fldCharType="end"/>
      </w:r>
      <w:r w:rsidRPr="005B3447">
        <w:t>:</w:t>
      </w:r>
      <w:r w:rsidRPr="005B3447">
        <w:tab/>
        <w:t xml:space="preserve">Input parameters considered for the estimation </w:t>
      </w:r>
      <w:r w:rsidRPr="00655062">
        <w:t>of bystander exposure</w:t>
      </w:r>
    </w:p>
    <w:p w14:paraId="29AF98AD" w14:textId="59F738BE" w:rsidR="00A60BBA" w:rsidRPr="00A60BBA" w:rsidRDefault="0092728A" w:rsidP="00A60BBA">
      <w:pPr>
        <w:pStyle w:val="RepStandard"/>
        <w:rPr>
          <w:highlight w:val="red"/>
        </w:rPr>
      </w:pPr>
      <w:r w:rsidRPr="0092728A">
        <w:rPr>
          <w:noProof/>
        </w:rPr>
        <w:drawing>
          <wp:inline distT="0" distB="0" distL="0" distR="0" wp14:anchorId="7B863030" wp14:editId="40B5EA2F">
            <wp:extent cx="5942330" cy="4450715"/>
            <wp:effectExtent l="0" t="0" r="1270" b="6985"/>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942330" cy="4450715"/>
                    </a:xfrm>
                    <a:prstGeom prst="rect">
                      <a:avLst/>
                    </a:prstGeom>
                    <a:noFill/>
                    <a:ln>
                      <a:noFill/>
                    </a:ln>
                  </pic:spPr>
                </pic:pic>
              </a:graphicData>
            </a:graphic>
          </wp:inline>
        </w:drawing>
      </w:r>
    </w:p>
    <w:p w14:paraId="4B73F6BA" w14:textId="77777777" w:rsidR="00655E3F" w:rsidRDefault="00655E3F" w:rsidP="00655062">
      <w:pPr>
        <w:pStyle w:val="RepLabel"/>
      </w:pPr>
    </w:p>
    <w:p w14:paraId="25F877A2" w14:textId="6EF86CD4" w:rsidR="00655062" w:rsidRPr="00655062" w:rsidRDefault="00655062" w:rsidP="00655062">
      <w:pPr>
        <w:pStyle w:val="RepLabel"/>
      </w:pPr>
      <w:r w:rsidRPr="00655062">
        <w:t>Table A </w:t>
      </w:r>
      <w:r w:rsidRPr="00655062">
        <w:fldChar w:fldCharType="begin"/>
      </w:r>
      <w:r w:rsidRPr="00655062">
        <w:instrText xml:space="preserve"> SEQ Table_A \* ARABIC </w:instrText>
      </w:r>
      <w:r w:rsidRPr="00655062">
        <w:fldChar w:fldCharType="separate"/>
      </w:r>
      <w:r w:rsidR="00DF6C38">
        <w:rPr>
          <w:noProof/>
        </w:rPr>
        <w:t>53</w:t>
      </w:r>
      <w:r w:rsidRPr="00655062">
        <w:fldChar w:fldCharType="end"/>
      </w:r>
      <w:r w:rsidRPr="00655062">
        <w:t>:</w:t>
      </w:r>
      <w:r w:rsidRPr="00655062">
        <w:tab/>
        <w:t xml:space="preserve">Estimation of bystander exposure towards Difenoconazole according to EFSA guidance </w:t>
      </w:r>
    </w:p>
    <w:p w14:paraId="5332038F" w14:textId="4D113154" w:rsidR="00A60BBA" w:rsidRPr="00497B9C" w:rsidRDefault="0092728A" w:rsidP="00A60BBA">
      <w:pPr>
        <w:pStyle w:val="RepStandard"/>
      </w:pPr>
      <w:r w:rsidRPr="0092728A">
        <w:rPr>
          <w:noProof/>
        </w:rPr>
        <w:drawing>
          <wp:inline distT="0" distB="0" distL="0" distR="0" wp14:anchorId="09455CD5" wp14:editId="7FD51A64">
            <wp:extent cx="5942330" cy="2477770"/>
            <wp:effectExtent l="0" t="0" r="1270"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942330" cy="2477770"/>
                    </a:xfrm>
                    <a:prstGeom prst="rect">
                      <a:avLst/>
                    </a:prstGeom>
                    <a:noFill/>
                    <a:ln>
                      <a:noFill/>
                    </a:ln>
                  </pic:spPr>
                </pic:pic>
              </a:graphicData>
            </a:graphic>
          </wp:inline>
        </w:drawing>
      </w:r>
    </w:p>
    <w:p w14:paraId="29353030" w14:textId="1F7DFE68" w:rsidR="00900C9A" w:rsidRPr="004C4E27" w:rsidRDefault="00900C9A" w:rsidP="00900C9A">
      <w:pPr>
        <w:pStyle w:val="RepAppendix3"/>
      </w:pPr>
      <w:bookmarkStart w:id="1592" w:name="_Toc146272273"/>
      <w:r w:rsidRPr="004C4E27">
        <w:t xml:space="preserve">Calculations for </w:t>
      </w:r>
      <w:proofErr w:type="spellStart"/>
      <w:r w:rsidRPr="004C4E27">
        <w:t>Prothioconazole</w:t>
      </w:r>
      <w:proofErr w:type="spellEnd"/>
      <w:r w:rsidRPr="004C4E27">
        <w:t xml:space="preserve"> </w:t>
      </w:r>
      <w:r w:rsidR="00E04C1B" w:rsidRPr="004C4E27">
        <w:t>-</w:t>
      </w:r>
      <w:r w:rsidRPr="004C4E27">
        <w:t xml:space="preserve"> Cereals</w:t>
      </w:r>
      <w:bookmarkEnd w:id="1592"/>
    </w:p>
    <w:p w14:paraId="788671FB" w14:textId="2EA0FF8C" w:rsidR="00900C9A" w:rsidRDefault="00900C9A" w:rsidP="00900C9A">
      <w:pPr>
        <w:pStyle w:val="RepLabel"/>
      </w:pPr>
      <w:r w:rsidRPr="004C4E27">
        <w:lastRenderedPageBreak/>
        <w:t>Table A </w:t>
      </w:r>
      <w:r w:rsidRPr="004C4E27">
        <w:fldChar w:fldCharType="begin"/>
      </w:r>
      <w:r w:rsidRPr="004C4E27">
        <w:instrText xml:space="preserve"> SEQ Table_A \* ARABIC </w:instrText>
      </w:r>
      <w:r w:rsidRPr="004C4E27">
        <w:fldChar w:fldCharType="separate"/>
      </w:r>
      <w:r w:rsidR="00DF6C38">
        <w:rPr>
          <w:noProof/>
        </w:rPr>
        <w:t>54</w:t>
      </w:r>
      <w:r w:rsidRPr="004C4E27">
        <w:fldChar w:fldCharType="end"/>
      </w:r>
      <w:r w:rsidRPr="004C4E27">
        <w:t>:</w:t>
      </w:r>
      <w:r w:rsidRPr="004C4E27">
        <w:tab/>
        <w:t>Input parameters considered for the estimation resident exposure</w:t>
      </w:r>
    </w:p>
    <w:p w14:paraId="55B20CE6" w14:textId="01FC1886" w:rsidR="004C4E27" w:rsidRPr="004C4E27" w:rsidRDefault="004C4E27" w:rsidP="004C4E27">
      <w:pPr>
        <w:pStyle w:val="RepStandard"/>
      </w:pPr>
      <w:r w:rsidRPr="004C4E27">
        <w:rPr>
          <w:noProof/>
        </w:rPr>
        <w:drawing>
          <wp:inline distT="0" distB="0" distL="0" distR="0" wp14:anchorId="493B5895" wp14:editId="48512602">
            <wp:extent cx="5942330" cy="5520055"/>
            <wp:effectExtent l="0" t="0" r="1270" b="4445"/>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942330" cy="5520055"/>
                    </a:xfrm>
                    <a:prstGeom prst="rect">
                      <a:avLst/>
                    </a:prstGeom>
                    <a:noFill/>
                    <a:ln>
                      <a:noFill/>
                    </a:ln>
                  </pic:spPr>
                </pic:pic>
              </a:graphicData>
            </a:graphic>
          </wp:inline>
        </w:drawing>
      </w:r>
    </w:p>
    <w:p w14:paraId="6B18D105" w14:textId="77777777" w:rsidR="00655E3F" w:rsidRDefault="00655E3F" w:rsidP="00900C9A">
      <w:pPr>
        <w:pStyle w:val="RepLabel"/>
      </w:pPr>
    </w:p>
    <w:p w14:paraId="58CFB480" w14:textId="3ACD2532" w:rsidR="00900C9A" w:rsidRDefault="00900C9A" w:rsidP="00900C9A">
      <w:pPr>
        <w:pStyle w:val="RepLabel"/>
      </w:pPr>
      <w:r w:rsidRPr="004C4E27">
        <w:t>Table A </w:t>
      </w:r>
      <w:r w:rsidRPr="004C4E27">
        <w:fldChar w:fldCharType="begin"/>
      </w:r>
      <w:r w:rsidRPr="004C4E27">
        <w:instrText xml:space="preserve"> SEQ Table_A \* ARABIC </w:instrText>
      </w:r>
      <w:r w:rsidRPr="004C4E27">
        <w:fldChar w:fldCharType="separate"/>
      </w:r>
      <w:r w:rsidR="00DF6C38">
        <w:rPr>
          <w:noProof/>
        </w:rPr>
        <w:t>55</w:t>
      </w:r>
      <w:r w:rsidRPr="004C4E27">
        <w:fldChar w:fldCharType="end"/>
      </w:r>
      <w:r w:rsidRPr="004C4E27">
        <w:t>:</w:t>
      </w:r>
      <w:r w:rsidRPr="004C4E27">
        <w:tab/>
        <w:t xml:space="preserve">Estimation </w:t>
      </w:r>
      <w:r w:rsidR="00A27EF5" w:rsidRPr="004C4E27">
        <w:t xml:space="preserve">of </w:t>
      </w:r>
      <w:r w:rsidRPr="004C4E27">
        <w:t xml:space="preserve">resident exposure towards </w:t>
      </w:r>
      <w:proofErr w:type="spellStart"/>
      <w:r w:rsidR="003053AD" w:rsidRPr="004C4E27">
        <w:t>Prothioconazole</w:t>
      </w:r>
      <w:proofErr w:type="spellEnd"/>
      <w:r w:rsidRPr="004C4E27">
        <w:t xml:space="preserve"> according to EFSA guidance </w:t>
      </w:r>
    </w:p>
    <w:p w14:paraId="4A9CE7BD" w14:textId="6CE74580" w:rsidR="00921392" w:rsidRPr="00921392" w:rsidRDefault="00921392" w:rsidP="00921392">
      <w:pPr>
        <w:pStyle w:val="RepStandard"/>
      </w:pPr>
      <w:r w:rsidRPr="00921392">
        <w:rPr>
          <w:noProof/>
        </w:rPr>
        <w:drawing>
          <wp:inline distT="0" distB="0" distL="0" distR="0" wp14:anchorId="20257B1A" wp14:editId="0C2A126A">
            <wp:extent cx="5942330" cy="1924685"/>
            <wp:effectExtent l="0" t="0" r="127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942330" cy="1924685"/>
                    </a:xfrm>
                    <a:prstGeom prst="rect">
                      <a:avLst/>
                    </a:prstGeom>
                    <a:noFill/>
                    <a:ln>
                      <a:noFill/>
                    </a:ln>
                  </pic:spPr>
                </pic:pic>
              </a:graphicData>
            </a:graphic>
          </wp:inline>
        </w:drawing>
      </w:r>
    </w:p>
    <w:p w14:paraId="23783DE3" w14:textId="77777777" w:rsidR="00E84F77" w:rsidRPr="00E84F77" w:rsidRDefault="00E84F77" w:rsidP="00E84F77">
      <w:pPr>
        <w:pStyle w:val="RepStandard"/>
      </w:pPr>
    </w:p>
    <w:p w14:paraId="22A39676" w14:textId="61968BD2" w:rsidR="00E84F77" w:rsidRDefault="00E84F77" w:rsidP="00E84F77">
      <w:pPr>
        <w:pStyle w:val="RepLabel"/>
      </w:pPr>
      <w:r w:rsidRPr="004C4E27">
        <w:lastRenderedPageBreak/>
        <w:t>Table A </w:t>
      </w:r>
      <w:r w:rsidRPr="004C4E27">
        <w:fldChar w:fldCharType="begin"/>
      </w:r>
      <w:r w:rsidRPr="004C4E27">
        <w:instrText xml:space="preserve"> SEQ Table_A \* ARABIC </w:instrText>
      </w:r>
      <w:r w:rsidRPr="004C4E27">
        <w:fldChar w:fldCharType="separate"/>
      </w:r>
      <w:r w:rsidR="00DF6C38">
        <w:rPr>
          <w:noProof/>
        </w:rPr>
        <w:t>56</w:t>
      </w:r>
      <w:r w:rsidRPr="004C4E27">
        <w:fldChar w:fldCharType="end"/>
      </w:r>
      <w:r>
        <w:t>A</w:t>
      </w:r>
      <w:r w:rsidRPr="004C4E27">
        <w:t>:</w:t>
      </w:r>
      <w:r w:rsidRPr="004C4E27">
        <w:tab/>
        <w:t xml:space="preserve">Estimation of resident exposure towards </w:t>
      </w:r>
      <w:proofErr w:type="spellStart"/>
      <w:r w:rsidRPr="004C4E27">
        <w:t>Prothioconazole</w:t>
      </w:r>
      <w:proofErr w:type="spellEnd"/>
      <w:r w:rsidRPr="004C4E27">
        <w:t xml:space="preserve"> according to EFSA guidance </w:t>
      </w:r>
      <w:r>
        <w:t>assuming dermal absorption of concentrate 0.3</w:t>
      </w:r>
      <w:r w:rsidR="00D2060C">
        <w:t>%</w:t>
      </w:r>
      <w:r>
        <w:t xml:space="preserve"> and dilution 15%</w:t>
      </w:r>
    </w:p>
    <w:p w14:paraId="6F60FFEB" w14:textId="7407609F" w:rsidR="00D2060C" w:rsidRPr="00D2060C" w:rsidRDefault="00D2060C" w:rsidP="00D2060C">
      <w:pPr>
        <w:pStyle w:val="RepStandard"/>
      </w:pPr>
      <w:r w:rsidRPr="00D2060C">
        <w:rPr>
          <w:noProof/>
        </w:rPr>
        <w:drawing>
          <wp:inline distT="0" distB="0" distL="0" distR="0" wp14:anchorId="7FCC71B0" wp14:editId="24C7D37F">
            <wp:extent cx="5942330" cy="6710680"/>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942330" cy="6710680"/>
                    </a:xfrm>
                    <a:prstGeom prst="rect">
                      <a:avLst/>
                    </a:prstGeom>
                    <a:noFill/>
                    <a:ln>
                      <a:noFill/>
                    </a:ln>
                  </pic:spPr>
                </pic:pic>
              </a:graphicData>
            </a:graphic>
          </wp:inline>
        </w:drawing>
      </w:r>
    </w:p>
    <w:p w14:paraId="78345C90" w14:textId="24A8CC6F" w:rsidR="00E84F77" w:rsidRPr="00E84F77" w:rsidRDefault="00E84F77" w:rsidP="00E84F77">
      <w:pPr>
        <w:pStyle w:val="RepStandard"/>
      </w:pPr>
    </w:p>
    <w:p w14:paraId="334C7854" w14:textId="78A05A20" w:rsidR="00900C9A" w:rsidRDefault="00900C9A" w:rsidP="00900C9A">
      <w:pPr>
        <w:pStyle w:val="RepLabel"/>
      </w:pPr>
      <w:r w:rsidRPr="004C4E27">
        <w:lastRenderedPageBreak/>
        <w:t>Table A </w:t>
      </w:r>
      <w:r w:rsidRPr="004C4E27">
        <w:fldChar w:fldCharType="begin"/>
      </w:r>
      <w:r w:rsidRPr="004C4E27">
        <w:instrText xml:space="preserve"> SEQ Table_A \* ARABIC </w:instrText>
      </w:r>
      <w:r w:rsidRPr="004C4E27">
        <w:fldChar w:fldCharType="separate"/>
      </w:r>
      <w:r w:rsidR="00DF6C38">
        <w:rPr>
          <w:noProof/>
        </w:rPr>
        <w:t>57</w:t>
      </w:r>
      <w:r w:rsidRPr="004C4E27">
        <w:fldChar w:fldCharType="end"/>
      </w:r>
      <w:r w:rsidRPr="004C4E27">
        <w:t>:</w:t>
      </w:r>
      <w:r w:rsidR="00DD0D2C">
        <w:t xml:space="preserve"> </w:t>
      </w:r>
      <w:r w:rsidRPr="004C4E27">
        <w:t>Input parameters considered for the estimation of bystander exposure</w:t>
      </w:r>
    </w:p>
    <w:p w14:paraId="3E01CCD7" w14:textId="63E54621" w:rsidR="00921392" w:rsidRPr="00921392" w:rsidRDefault="00921392" w:rsidP="00921392">
      <w:pPr>
        <w:pStyle w:val="RepStandard"/>
      </w:pPr>
      <w:r w:rsidRPr="00921392">
        <w:rPr>
          <w:noProof/>
        </w:rPr>
        <w:drawing>
          <wp:inline distT="0" distB="0" distL="0" distR="0" wp14:anchorId="53D6665A" wp14:editId="11AFD7AF">
            <wp:extent cx="5942330" cy="4450715"/>
            <wp:effectExtent l="0" t="0" r="1270" b="6985"/>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942330" cy="4450715"/>
                    </a:xfrm>
                    <a:prstGeom prst="rect">
                      <a:avLst/>
                    </a:prstGeom>
                    <a:noFill/>
                    <a:ln>
                      <a:noFill/>
                    </a:ln>
                  </pic:spPr>
                </pic:pic>
              </a:graphicData>
            </a:graphic>
          </wp:inline>
        </w:drawing>
      </w:r>
    </w:p>
    <w:p w14:paraId="4CDD5E09" w14:textId="77777777" w:rsidR="00655E3F" w:rsidRDefault="00655E3F" w:rsidP="00900C9A">
      <w:pPr>
        <w:pStyle w:val="RepLabel"/>
      </w:pPr>
    </w:p>
    <w:p w14:paraId="17B10297" w14:textId="32178F33" w:rsidR="00900C9A" w:rsidRDefault="00900C9A" w:rsidP="00900C9A">
      <w:pPr>
        <w:pStyle w:val="RepLabel"/>
      </w:pPr>
      <w:r w:rsidRPr="004C4E27">
        <w:t>Table A </w:t>
      </w:r>
      <w:r w:rsidRPr="004C4E27">
        <w:fldChar w:fldCharType="begin"/>
      </w:r>
      <w:r w:rsidRPr="004C4E27">
        <w:instrText xml:space="preserve"> SEQ Table_A \* ARABIC </w:instrText>
      </w:r>
      <w:r w:rsidRPr="004C4E27">
        <w:fldChar w:fldCharType="separate"/>
      </w:r>
      <w:r w:rsidR="00DF6C38">
        <w:rPr>
          <w:noProof/>
        </w:rPr>
        <w:t>58</w:t>
      </w:r>
      <w:r w:rsidRPr="004C4E27">
        <w:fldChar w:fldCharType="end"/>
      </w:r>
      <w:r w:rsidRPr="004C4E27">
        <w:t>:</w:t>
      </w:r>
      <w:r w:rsidRPr="004C4E27">
        <w:tab/>
        <w:t xml:space="preserve">Estimation of bystander exposure towards </w:t>
      </w:r>
      <w:proofErr w:type="spellStart"/>
      <w:r w:rsidR="008F3046" w:rsidRPr="004C4E27">
        <w:t>Prothioconazole</w:t>
      </w:r>
      <w:proofErr w:type="spellEnd"/>
      <w:r w:rsidRPr="004C4E27">
        <w:t xml:space="preserve"> according to EFSA guidance </w:t>
      </w:r>
    </w:p>
    <w:p w14:paraId="5EA43B74" w14:textId="103B85C1" w:rsidR="00921392" w:rsidRPr="00921392" w:rsidRDefault="00921392" w:rsidP="00921392">
      <w:pPr>
        <w:pStyle w:val="RepStandard"/>
      </w:pPr>
      <w:r w:rsidRPr="00921392">
        <w:rPr>
          <w:noProof/>
        </w:rPr>
        <w:drawing>
          <wp:inline distT="0" distB="0" distL="0" distR="0" wp14:anchorId="288B7AFA" wp14:editId="58766463">
            <wp:extent cx="5942330" cy="2587625"/>
            <wp:effectExtent l="0" t="0" r="1270" b="3175"/>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942330" cy="2587625"/>
                    </a:xfrm>
                    <a:prstGeom prst="rect">
                      <a:avLst/>
                    </a:prstGeom>
                    <a:noFill/>
                    <a:ln>
                      <a:noFill/>
                    </a:ln>
                  </pic:spPr>
                </pic:pic>
              </a:graphicData>
            </a:graphic>
          </wp:inline>
        </w:drawing>
      </w:r>
    </w:p>
    <w:p w14:paraId="07529A79" w14:textId="2A3EEB0F" w:rsidR="008F3046" w:rsidRPr="004C4E27" w:rsidRDefault="00900C9A" w:rsidP="008F3046">
      <w:pPr>
        <w:pStyle w:val="RepAppendix3"/>
      </w:pPr>
      <w:bookmarkStart w:id="1593" w:name="_Toc146272274"/>
      <w:r w:rsidRPr="004C4E27">
        <w:t xml:space="preserve">Calculations for </w:t>
      </w:r>
      <w:proofErr w:type="spellStart"/>
      <w:r w:rsidRPr="004C4E27">
        <w:t>Prothioconazole</w:t>
      </w:r>
      <w:proofErr w:type="spellEnd"/>
      <w:r w:rsidRPr="004C4E27">
        <w:t xml:space="preserve"> </w:t>
      </w:r>
      <w:r w:rsidR="00E04C1B" w:rsidRPr="004C4E27">
        <w:t>-</w:t>
      </w:r>
      <w:r w:rsidRPr="004C4E27">
        <w:t xml:space="preserve"> Oilseeds</w:t>
      </w:r>
      <w:bookmarkEnd w:id="1593"/>
    </w:p>
    <w:p w14:paraId="0B963DDF" w14:textId="103ED5CE" w:rsidR="008F3046" w:rsidRDefault="008F3046" w:rsidP="008F3046">
      <w:pPr>
        <w:pStyle w:val="RepLabel"/>
      </w:pPr>
      <w:r w:rsidRPr="004C4E27">
        <w:lastRenderedPageBreak/>
        <w:t>Table A </w:t>
      </w:r>
      <w:r w:rsidRPr="004C4E27">
        <w:fldChar w:fldCharType="begin"/>
      </w:r>
      <w:r w:rsidRPr="004C4E27">
        <w:instrText xml:space="preserve"> SEQ Table_A \* ARABIC </w:instrText>
      </w:r>
      <w:r w:rsidRPr="004C4E27">
        <w:fldChar w:fldCharType="separate"/>
      </w:r>
      <w:r w:rsidR="00DF6C38">
        <w:rPr>
          <w:noProof/>
        </w:rPr>
        <w:t>59</w:t>
      </w:r>
      <w:r w:rsidRPr="004C4E27">
        <w:fldChar w:fldCharType="end"/>
      </w:r>
      <w:r w:rsidRPr="004C4E27">
        <w:t>:</w:t>
      </w:r>
      <w:r w:rsidRPr="004C4E27">
        <w:tab/>
        <w:t>Input parameters considered for the estimation resident exposure</w:t>
      </w:r>
    </w:p>
    <w:p w14:paraId="1D3BAE14" w14:textId="15B4B180" w:rsidR="00921392" w:rsidRPr="00921392" w:rsidRDefault="00921392" w:rsidP="00921392">
      <w:pPr>
        <w:pStyle w:val="RepStandard"/>
      </w:pPr>
      <w:r w:rsidRPr="00921392">
        <w:rPr>
          <w:noProof/>
        </w:rPr>
        <w:drawing>
          <wp:inline distT="0" distB="0" distL="0" distR="0" wp14:anchorId="19462BC4" wp14:editId="4C35DABE">
            <wp:extent cx="5942330" cy="5520055"/>
            <wp:effectExtent l="0" t="0" r="1270" b="4445"/>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942330" cy="5520055"/>
                    </a:xfrm>
                    <a:prstGeom prst="rect">
                      <a:avLst/>
                    </a:prstGeom>
                    <a:noFill/>
                    <a:ln>
                      <a:noFill/>
                    </a:ln>
                  </pic:spPr>
                </pic:pic>
              </a:graphicData>
            </a:graphic>
          </wp:inline>
        </w:drawing>
      </w:r>
    </w:p>
    <w:p w14:paraId="74903DE2" w14:textId="77777777" w:rsidR="00655E3F" w:rsidRDefault="00655E3F" w:rsidP="008F3046">
      <w:pPr>
        <w:pStyle w:val="RepLabel"/>
      </w:pPr>
    </w:p>
    <w:p w14:paraId="1DD03A4D" w14:textId="636D562F" w:rsidR="008F3046" w:rsidRDefault="008F3046" w:rsidP="008F3046">
      <w:pPr>
        <w:pStyle w:val="RepLabel"/>
      </w:pPr>
      <w:r w:rsidRPr="004C4E27">
        <w:t>Table A </w:t>
      </w:r>
      <w:r w:rsidRPr="004C4E27">
        <w:fldChar w:fldCharType="begin"/>
      </w:r>
      <w:r w:rsidRPr="004C4E27">
        <w:instrText xml:space="preserve"> SEQ Table_A \* ARABIC </w:instrText>
      </w:r>
      <w:r w:rsidRPr="004C4E27">
        <w:fldChar w:fldCharType="separate"/>
      </w:r>
      <w:r w:rsidR="00DF6C38">
        <w:rPr>
          <w:noProof/>
        </w:rPr>
        <w:t>60</w:t>
      </w:r>
      <w:r w:rsidRPr="004C4E27">
        <w:fldChar w:fldCharType="end"/>
      </w:r>
      <w:r w:rsidRPr="004C4E27">
        <w:t>:</w:t>
      </w:r>
      <w:r w:rsidRPr="004C4E27">
        <w:tab/>
        <w:t>Estimation</w:t>
      </w:r>
      <w:r w:rsidR="00A27EF5" w:rsidRPr="004C4E27">
        <w:t xml:space="preserve"> of</w:t>
      </w:r>
      <w:r w:rsidRPr="004C4E27">
        <w:t xml:space="preserve"> resident exposure towards </w:t>
      </w:r>
      <w:proofErr w:type="spellStart"/>
      <w:r w:rsidRPr="004C4E27">
        <w:t>Prothioconazole</w:t>
      </w:r>
      <w:proofErr w:type="spellEnd"/>
      <w:r w:rsidRPr="004C4E27">
        <w:t xml:space="preserve"> according to EFSA guidance </w:t>
      </w:r>
    </w:p>
    <w:p w14:paraId="5C2C0636" w14:textId="4D13B180" w:rsidR="00921392" w:rsidRDefault="00921392" w:rsidP="00921392">
      <w:pPr>
        <w:pStyle w:val="RepStandard"/>
      </w:pPr>
      <w:r w:rsidRPr="00921392">
        <w:rPr>
          <w:noProof/>
        </w:rPr>
        <w:drawing>
          <wp:inline distT="0" distB="0" distL="0" distR="0" wp14:anchorId="5D610030" wp14:editId="5E6D81E6">
            <wp:extent cx="5942330" cy="1924685"/>
            <wp:effectExtent l="0" t="0" r="1270" b="0"/>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942330" cy="1924685"/>
                    </a:xfrm>
                    <a:prstGeom prst="rect">
                      <a:avLst/>
                    </a:prstGeom>
                    <a:noFill/>
                    <a:ln>
                      <a:noFill/>
                    </a:ln>
                  </pic:spPr>
                </pic:pic>
              </a:graphicData>
            </a:graphic>
          </wp:inline>
        </w:drawing>
      </w:r>
    </w:p>
    <w:p w14:paraId="078D5D23" w14:textId="553AAED4" w:rsidR="00936126" w:rsidRDefault="00936126" w:rsidP="00921392">
      <w:pPr>
        <w:pStyle w:val="RepStandard"/>
      </w:pPr>
    </w:p>
    <w:p w14:paraId="4751CDD0" w14:textId="28517364" w:rsidR="00936126" w:rsidRDefault="00936126" w:rsidP="00921392">
      <w:pPr>
        <w:pStyle w:val="RepStandard"/>
      </w:pPr>
    </w:p>
    <w:p w14:paraId="57C47A19" w14:textId="278D08D2" w:rsidR="00936126" w:rsidRDefault="00936126" w:rsidP="00921392">
      <w:pPr>
        <w:pStyle w:val="RepStandard"/>
      </w:pPr>
    </w:p>
    <w:p w14:paraId="68981DCE" w14:textId="2EBC468C" w:rsidR="00936126" w:rsidRDefault="00936126" w:rsidP="00921392">
      <w:pPr>
        <w:pStyle w:val="RepStandard"/>
      </w:pPr>
    </w:p>
    <w:p w14:paraId="65F8A36C" w14:textId="6A464948" w:rsidR="00936126" w:rsidRPr="00FE52A4" w:rsidRDefault="00936126" w:rsidP="00936126">
      <w:pPr>
        <w:pStyle w:val="RepLabel"/>
        <w:rPr>
          <w:sz w:val="18"/>
          <w:szCs w:val="18"/>
        </w:rPr>
      </w:pPr>
      <w:r w:rsidRPr="00FE52A4">
        <w:rPr>
          <w:sz w:val="18"/>
          <w:szCs w:val="18"/>
        </w:rPr>
        <w:t>Table A </w:t>
      </w:r>
      <w:r w:rsidRPr="00FE52A4">
        <w:rPr>
          <w:sz w:val="18"/>
          <w:szCs w:val="18"/>
        </w:rPr>
        <w:fldChar w:fldCharType="begin"/>
      </w:r>
      <w:r w:rsidRPr="00FE52A4">
        <w:rPr>
          <w:sz w:val="18"/>
          <w:szCs w:val="18"/>
        </w:rPr>
        <w:instrText xml:space="preserve"> SEQ Table_A \* ARABIC </w:instrText>
      </w:r>
      <w:r w:rsidRPr="00FE52A4">
        <w:rPr>
          <w:sz w:val="18"/>
          <w:szCs w:val="18"/>
        </w:rPr>
        <w:fldChar w:fldCharType="separate"/>
      </w:r>
      <w:r w:rsidR="00DF6C38">
        <w:rPr>
          <w:noProof/>
          <w:sz w:val="18"/>
          <w:szCs w:val="18"/>
        </w:rPr>
        <w:t>61</w:t>
      </w:r>
      <w:r w:rsidRPr="00FE52A4">
        <w:rPr>
          <w:sz w:val="18"/>
          <w:szCs w:val="18"/>
        </w:rPr>
        <w:fldChar w:fldCharType="end"/>
      </w:r>
      <w:r w:rsidRPr="00FE52A4">
        <w:rPr>
          <w:sz w:val="18"/>
          <w:szCs w:val="18"/>
        </w:rPr>
        <w:t>A:</w:t>
      </w:r>
      <w:r w:rsidRPr="00FE52A4">
        <w:rPr>
          <w:sz w:val="18"/>
          <w:szCs w:val="18"/>
        </w:rPr>
        <w:tab/>
        <w:t xml:space="preserve">Estimation of resident exposure towards </w:t>
      </w:r>
      <w:proofErr w:type="spellStart"/>
      <w:r w:rsidRPr="00FE52A4">
        <w:rPr>
          <w:sz w:val="18"/>
          <w:szCs w:val="18"/>
        </w:rPr>
        <w:t>Prothioconazole</w:t>
      </w:r>
      <w:proofErr w:type="spellEnd"/>
      <w:r w:rsidRPr="00FE52A4">
        <w:rPr>
          <w:sz w:val="18"/>
          <w:szCs w:val="18"/>
        </w:rPr>
        <w:t xml:space="preserve"> according to EFSA guidance assuming dermal absorption from the concentrate 0.3% and dilution 15%</w:t>
      </w:r>
    </w:p>
    <w:p w14:paraId="1B930789" w14:textId="33420CF9" w:rsidR="00936126" w:rsidRPr="00FE52A4" w:rsidRDefault="00936126" w:rsidP="00936126">
      <w:pPr>
        <w:pStyle w:val="RepStandard"/>
        <w:rPr>
          <w:sz w:val="18"/>
          <w:szCs w:val="18"/>
        </w:rPr>
      </w:pPr>
    </w:p>
    <w:p w14:paraId="07EB331E" w14:textId="74E64B9D" w:rsidR="00936126" w:rsidRDefault="00E63763" w:rsidP="00921392">
      <w:pPr>
        <w:pStyle w:val="RepStandard"/>
      </w:pPr>
      <w:r w:rsidRPr="00E63763">
        <w:rPr>
          <w:noProof/>
        </w:rPr>
        <w:drawing>
          <wp:inline distT="0" distB="0" distL="0" distR="0" wp14:anchorId="1291153D" wp14:editId="25F33301">
            <wp:extent cx="5942330" cy="6710680"/>
            <wp:effectExtent l="0" t="0" r="0"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942330" cy="6710680"/>
                    </a:xfrm>
                    <a:prstGeom prst="rect">
                      <a:avLst/>
                    </a:prstGeom>
                    <a:noFill/>
                    <a:ln>
                      <a:noFill/>
                    </a:ln>
                  </pic:spPr>
                </pic:pic>
              </a:graphicData>
            </a:graphic>
          </wp:inline>
        </w:drawing>
      </w:r>
    </w:p>
    <w:p w14:paraId="67210928" w14:textId="77777777" w:rsidR="00936126" w:rsidRPr="00921392" w:rsidRDefault="00936126" w:rsidP="00921392">
      <w:pPr>
        <w:pStyle w:val="RepStandard"/>
      </w:pPr>
    </w:p>
    <w:p w14:paraId="58596ED8" w14:textId="334EE923" w:rsidR="008F3046" w:rsidRDefault="008F3046" w:rsidP="008F3046">
      <w:pPr>
        <w:pStyle w:val="RepLabel"/>
      </w:pPr>
      <w:r w:rsidRPr="004C4E27">
        <w:lastRenderedPageBreak/>
        <w:t>Table A </w:t>
      </w:r>
      <w:r w:rsidRPr="004C4E27">
        <w:fldChar w:fldCharType="begin"/>
      </w:r>
      <w:r w:rsidRPr="004C4E27">
        <w:instrText xml:space="preserve"> SEQ Table_A \* ARABIC </w:instrText>
      </w:r>
      <w:r w:rsidRPr="004C4E27">
        <w:fldChar w:fldCharType="separate"/>
      </w:r>
      <w:r w:rsidR="00DF6C38">
        <w:rPr>
          <w:noProof/>
        </w:rPr>
        <w:t>62</w:t>
      </w:r>
      <w:r w:rsidRPr="004C4E27">
        <w:fldChar w:fldCharType="end"/>
      </w:r>
      <w:r w:rsidRPr="004C4E27">
        <w:t>:</w:t>
      </w:r>
      <w:r w:rsidRPr="004C4E27">
        <w:tab/>
        <w:t>Input parameters considered for the estimation of bystander exposure</w:t>
      </w:r>
    </w:p>
    <w:p w14:paraId="3E4CF60F" w14:textId="732F93E5" w:rsidR="00921392" w:rsidRPr="00921392" w:rsidRDefault="00921392" w:rsidP="00921392">
      <w:pPr>
        <w:pStyle w:val="RepStandard"/>
      </w:pPr>
      <w:r w:rsidRPr="00921392">
        <w:rPr>
          <w:noProof/>
        </w:rPr>
        <w:drawing>
          <wp:inline distT="0" distB="0" distL="0" distR="0" wp14:anchorId="1F1AC73B" wp14:editId="5850F83C">
            <wp:extent cx="5942330" cy="4450715"/>
            <wp:effectExtent l="0" t="0" r="1270" b="6985"/>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942330" cy="4450715"/>
                    </a:xfrm>
                    <a:prstGeom prst="rect">
                      <a:avLst/>
                    </a:prstGeom>
                    <a:noFill/>
                    <a:ln>
                      <a:noFill/>
                    </a:ln>
                  </pic:spPr>
                </pic:pic>
              </a:graphicData>
            </a:graphic>
          </wp:inline>
        </w:drawing>
      </w:r>
    </w:p>
    <w:p w14:paraId="7661A163" w14:textId="77777777" w:rsidR="00655E3F" w:rsidRDefault="00655E3F" w:rsidP="008F3046">
      <w:pPr>
        <w:pStyle w:val="RepLabel"/>
      </w:pPr>
    </w:p>
    <w:p w14:paraId="79FE2A42" w14:textId="5CA30E1F" w:rsidR="008F3046" w:rsidRDefault="008F3046" w:rsidP="008F3046">
      <w:pPr>
        <w:pStyle w:val="RepLabel"/>
      </w:pPr>
      <w:r w:rsidRPr="004C4E27">
        <w:t>Table A </w:t>
      </w:r>
      <w:r w:rsidRPr="004C4E27">
        <w:fldChar w:fldCharType="begin"/>
      </w:r>
      <w:r w:rsidRPr="004C4E27">
        <w:instrText xml:space="preserve"> SEQ Table_A \* ARABIC </w:instrText>
      </w:r>
      <w:r w:rsidRPr="004C4E27">
        <w:fldChar w:fldCharType="separate"/>
      </w:r>
      <w:r w:rsidR="00DF6C38">
        <w:rPr>
          <w:noProof/>
        </w:rPr>
        <w:t>63</w:t>
      </w:r>
      <w:r w:rsidRPr="004C4E27">
        <w:fldChar w:fldCharType="end"/>
      </w:r>
      <w:r w:rsidRPr="004C4E27">
        <w:t>:</w:t>
      </w:r>
      <w:r w:rsidRPr="004C4E27">
        <w:tab/>
        <w:t xml:space="preserve">Estimation of bystander exposure towards </w:t>
      </w:r>
      <w:proofErr w:type="spellStart"/>
      <w:r w:rsidRPr="004C4E27">
        <w:t>Prothioconazole</w:t>
      </w:r>
      <w:proofErr w:type="spellEnd"/>
      <w:r w:rsidRPr="004C4E27">
        <w:t xml:space="preserve"> according to EFSA guidance </w:t>
      </w:r>
    </w:p>
    <w:p w14:paraId="5A3848E4" w14:textId="32167F94" w:rsidR="00921392" w:rsidRPr="00921392" w:rsidRDefault="00921392" w:rsidP="00921392">
      <w:pPr>
        <w:pStyle w:val="RepStandard"/>
      </w:pPr>
      <w:r w:rsidRPr="00921392">
        <w:rPr>
          <w:noProof/>
        </w:rPr>
        <w:drawing>
          <wp:inline distT="0" distB="0" distL="0" distR="0" wp14:anchorId="734184A3" wp14:editId="24CA8939">
            <wp:extent cx="5942330" cy="2477770"/>
            <wp:effectExtent l="0" t="0" r="1270" b="0"/>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942330" cy="2477770"/>
                    </a:xfrm>
                    <a:prstGeom prst="rect">
                      <a:avLst/>
                    </a:prstGeom>
                    <a:noFill/>
                    <a:ln>
                      <a:noFill/>
                    </a:ln>
                  </pic:spPr>
                </pic:pic>
              </a:graphicData>
            </a:graphic>
          </wp:inline>
        </w:drawing>
      </w:r>
    </w:p>
    <w:p w14:paraId="5968DEF9" w14:textId="7B02C250" w:rsidR="00E04C1B" w:rsidRPr="004C4E27" w:rsidRDefault="00E04C1B" w:rsidP="00E04C1B">
      <w:pPr>
        <w:pStyle w:val="RepAppendix3"/>
      </w:pPr>
      <w:bookmarkStart w:id="1594" w:name="_Toc146272275"/>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7"/>
      <w:bookmarkEnd w:id="1588"/>
      <w:bookmarkEnd w:id="1589"/>
      <w:bookmarkEnd w:id="1590"/>
      <w:bookmarkEnd w:id="1591"/>
      <w:r w:rsidRPr="004C4E27">
        <w:t xml:space="preserve">Calculations for </w:t>
      </w:r>
      <w:proofErr w:type="spellStart"/>
      <w:r w:rsidRPr="004C4E27">
        <w:t>Prothioconazole-desthio</w:t>
      </w:r>
      <w:proofErr w:type="spellEnd"/>
      <w:r w:rsidRPr="004C4E27">
        <w:t xml:space="preserve"> - Cereals</w:t>
      </w:r>
      <w:bookmarkEnd w:id="1594"/>
    </w:p>
    <w:p w14:paraId="273ECE20" w14:textId="02858884" w:rsidR="00E04C1B" w:rsidRDefault="00E04C1B" w:rsidP="00E04C1B">
      <w:pPr>
        <w:pStyle w:val="RepLabel"/>
      </w:pPr>
      <w:r w:rsidRPr="004C4E27">
        <w:lastRenderedPageBreak/>
        <w:t>Table A </w:t>
      </w:r>
      <w:r w:rsidRPr="004C4E27">
        <w:fldChar w:fldCharType="begin"/>
      </w:r>
      <w:r w:rsidRPr="004C4E27">
        <w:instrText xml:space="preserve"> SEQ Table_A \* ARABIC </w:instrText>
      </w:r>
      <w:r w:rsidRPr="004C4E27">
        <w:fldChar w:fldCharType="separate"/>
      </w:r>
      <w:r w:rsidR="00DF6C38">
        <w:rPr>
          <w:noProof/>
        </w:rPr>
        <w:t>64</w:t>
      </w:r>
      <w:r w:rsidRPr="004C4E27">
        <w:fldChar w:fldCharType="end"/>
      </w:r>
      <w:r w:rsidRPr="004C4E27">
        <w:t>:</w:t>
      </w:r>
      <w:r w:rsidRPr="004C4E27">
        <w:tab/>
        <w:t>Input parameters considered for the estimation resident exposure</w:t>
      </w:r>
    </w:p>
    <w:p w14:paraId="02DC8BCE" w14:textId="4FCE0E16" w:rsidR="00543E80" w:rsidRPr="00543E80" w:rsidRDefault="00543E80" w:rsidP="00543E80">
      <w:pPr>
        <w:pStyle w:val="RepStandard"/>
      </w:pPr>
      <w:r w:rsidRPr="00543E80">
        <w:rPr>
          <w:noProof/>
        </w:rPr>
        <w:drawing>
          <wp:inline distT="0" distB="0" distL="0" distR="0" wp14:anchorId="2FC3FFC0" wp14:editId="0F81D034">
            <wp:extent cx="5942330" cy="5520055"/>
            <wp:effectExtent l="0" t="0" r="1270" b="4445"/>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942330" cy="5520055"/>
                    </a:xfrm>
                    <a:prstGeom prst="rect">
                      <a:avLst/>
                    </a:prstGeom>
                    <a:noFill/>
                    <a:ln>
                      <a:noFill/>
                    </a:ln>
                  </pic:spPr>
                </pic:pic>
              </a:graphicData>
            </a:graphic>
          </wp:inline>
        </w:drawing>
      </w:r>
    </w:p>
    <w:p w14:paraId="3908A682" w14:textId="77777777" w:rsidR="00655E3F" w:rsidRDefault="00655E3F" w:rsidP="00E04C1B">
      <w:pPr>
        <w:pStyle w:val="RepLabel"/>
      </w:pPr>
    </w:p>
    <w:p w14:paraId="2F766908" w14:textId="1A7942E9" w:rsidR="00E04C1B" w:rsidRDefault="00E04C1B" w:rsidP="00E04C1B">
      <w:pPr>
        <w:pStyle w:val="RepLabel"/>
      </w:pPr>
      <w:r w:rsidRPr="004C4E27">
        <w:t>Table A </w:t>
      </w:r>
      <w:r w:rsidRPr="004C4E27">
        <w:fldChar w:fldCharType="begin"/>
      </w:r>
      <w:r w:rsidRPr="004C4E27">
        <w:instrText xml:space="preserve"> SEQ Table_A \* ARABIC </w:instrText>
      </w:r>
      <w:r w:rsidRPr="004C4E27">
        <w:fldChar w:fldCharType="separate"/>
      </w:r>
      <w:r w:rsidR="00DF6C38">
        <w:rPr>
          <w:noProof/>
        </w:rPr>
        <w:t>65</w:t>
      </w:r>
      <w:r w:rsidRPr="004C4E27">
        <w:fldChar w:fldCharType="end"/>
      </w:r>
      <w:r w:rsidRPr="004C4E27">
        <w:t>:</w:t>
      </w:r>
      <w:r w:rsidRPr="004C4E27">
        <w:tab/>
        <w:t xml:space="preserve">Estimation of resident exposure towards </w:t>
      </w:r>
      <w:proofErr w:type="spellStart"/>
      <w:r w:rsidRPr="004C4E27">
        <w:t>Prothioconazole-desthio</w:t>
      </w:r>
      <w:proofErr w:type="spellEnd"/>
      <w:r w:rsidRPr="004C4E27">
        <w:t xml:space="preserve"> according to EFSA guidance </w:t>
      </w:r>
    </w:p>
    <w:p w14:paraId="2FCE3D0C" w14:textId="2082D4C9" w:rsidR="00543E80" w:rsidRPr="00543E80" w:rsidRDefault="00543E80" w:rsidP="00543E80">
      <w:pPr>
        <w:pStyle w:val="RepStandard"/>
      </w:pPr>
      <w:r w:rsidRPr="00543E80">
        <w:rPr>
          <w:noProof/>
        </w:rPr>
        <w:drawing>
          <wp:inline distT="0" distB="0" distL="0" distR="0" wp14:anchorId="70A0ADB6" wp14:editId="37A3F727">
            <wp:extent cx="5942330" cy="1924685"/>
            <wp:effectExtent l="0" t="0" r="1270" b="0"/>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942330" cy="1924685"/>
                    </a:xfrm>
                    <a:prstGeom prst="rect">
                      <a:avLst/>
                    </a:prstGeom>
                    <a:noFill/>
                    <a:ln>
                      <a:noFill/>
                    </a:ln>
                  </pic:spPr>
                </pic:pic>
              </a:graphicData>
            </a:graphic>
          </wp:inline>
        </w:drawing>
      </w:r>
    </w:p>
    <w:p w14:paraId="6CA835B7" w14:textId="7B675F51" w:rsidR="00E04C1B" w:rsidRDefault="00E04C1B" w:rsidP="00E04C1B">
      <w:pPr>
        <w:pStyle w:val="RepLabel"/>
      </w:pPr>
      <w:r w:rsidRPr="004C4E27">
        <w:lastRenderedPageBreak/>
        <w:t>Table A </w:t>
      </w:r>
      <w:r w:rsidRPr="004C4E27">
        <w:fldChar w:fldCharType="begin"/>
      </w:r>
      <w:r w:rsidRPr="004C4E27">
        <w:instrText xml:space="preserve"> SEQ Table_A \* ARABIC </w:instrText>
      </w:r>
      <w:r w:rsidRPr="004C4E27">
        <w:fldChar w:fldCharType="separate"/>
      </w:r>
      <w:r w:rsidR="00DF6C38">
        <w:rPr>
          <w:noProof/>
        </w:rPr>
        <w:t>66</w:t>
      </w:r>
      <w:r w:rsidRPr="004C4E27">
        <w:fldChar w:fldCharType="end"/>
      </w:r>
      <w:r w:rsidRPr="004C4E27">
        <w:t>:</w:t>
      </w:r>
      <w:r w:rsidRPr="004C4E27">
        <w:tab/>
        <w:t>Input parameters considered for the estimation of bystander exposure</w:t>
      </w:r>
    </w:p>
    <w:p w14:paraId="3D7E35D9" w14:textId="2F476315" w:rsidR="00543E80" w:rsidRPr="00543E80" w:rsidRDefault="00543E80" w:rsidP="00543E80">
      <w:pPr>
        <w:pStyle w:val="RepStandard"/>
      </w:pPr>
      <w:r w:rsidRPr="00543E80">
        <w:rPr>
          <w:noProof/>
        </w:rPr>
        <w:drawing>
          <wp:inline distT="0" distB="0" distL="0" distR="0" wp14:anchorId="63E88B07" wp14:editId="244AAA44">
            <wp:extent cx="5942330" cy="4450715"/>
            <wp:effectExtent l="0" t="0" r="1270" b="6985"/>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942330" cy="4450715"/>
                    </a:xfrm>
                    <a:prstGeom prst="rect">
                      <a:avLst/>
                    </a:prstGeom>
                    <a:noFill/>
                    <a:ln>
                      <a:noFill/>
                    </a:ln>
                  </pic:spPr>
                </pic:pic>
              </a:graphicData>
            </a:graphic>
          </wp:inline>
        </w:drawing>
      </w:r>
    </w:p>
    <w:p w14:paraId="44D34B39" w14:textId="77777777" w:rsidR="00655E3F" w:rsidRDefault="00655E3F" w:rsidP="00E04C1B">
      <w:pPr>
        <w:pStyle w:val="RepLabel"/>
      </w:pPr>
    </w:p>
    <w:p w14:paraId="0C219735" w14:textId="1BE8961B" w:rsidR="00E04C1B" w:rsidRDefault="00E04C1B" w:rsidP="00E04C1B">
      <w:pPr>
        <w:pStyle w:val="RepLabel"/>
      </w:pPr>
      <w:r w:rsidRPr="004C4E27">
        <w:t>Table A </w:t>
      </w:r>
      <w:r w:rsidRPr="004C4E27">
        <w:fldChar w:fldCharType="begin"/>
      </w:r>
      <w:r w:rsidRPr="004C4E27">
        <w:instrText xml:space="preserve"> SEQ Table_A \* ARABIC </w:instrText>
      </w:r>
      <w:r w:rsidRPr="004C4E27">
        <w:fldChar w:fldCharType="separate"/>
      </w:r>
      <w:r w:rsidR="00DF6C38">
        <w:rPr>
          <w:noProof/>
        </w:rPr>
        <w:t>67</w:t>
      </w:r>
      <w:r w:rsidRPr="004C4E27">
        <w:fldChar w:fldCharType="end"/>
      </w:r>
      <w:r w:rsidRPr="004C4E27">
        <w:t>:</w:t>
      </w:r>
      <w:r w:rsidRPr="004C4E27">
        <w:tab/>
        <w:t xml:space="preserve">Estimation of bystander exposure towards </w:t>
      </w:r>
      <w:proofErr w:type="spellStart"/>
      <w:r w:rsidRPr="004C4E27">
        <w:t>Prothioconazole-desthio</w:t>
      </w:r>
      <w:proofErr w:type="spellEnd"/>
      <w:r w:rsidRPr="004C4E27">
        <w:t xml:space="preserve"> according to EFSA guidance </w:t>
      </w:r>
    </w:p>
    <w:p w14:paraId="4EBF68F7" w14:textId="07A9BCB8" w:rsidR="00543E80" w:rsidRPr="00543E80" w:rsidRDefault="00543E80" w:rsidP="00543E80">
      <w:pPr>
        <w:pStyle w:val="RepStandard"/>
      </w:pPr>
      <w:r w:rsidRPr="00543E80">
        <w:rPr>
          <w:noProof/>
        </w:rPr>
        <w:drawing>
          <wp:inline distT="0" distB="0" distL="0" distR="0" wp14:anchorId="18ADCF71" wp14:editId="4DB3B10C">
            <wp:extent cx="5942330" cy="2477770"/>
            <wp:effectExtent l="0" t="0" r="1270" b="0"/>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942330" cy="2477770"/>
                    </a:xfrm>
                    <a:prstGeom prst="rect">
                      <a:avLst/>
                    </a:prstGeom>
                    <a:noFill/>
                    <a:ln>
                      <a:noFill/>
                    </a:ln>
                  </pic:spPr>
                </pic:pic>
              </a:graphicData>
            </a:graphic>
          </wp:inline>
        </w:drawing>
      </w:r>
    </w:p>
    <w:p w14:paraId="7F8FE6F2" w14:textId="2BC755F0" w:rsidR="00E04C1B" w:rsidRPr="004C4E27" w:rsidRDefault="00E04C1B" w:rsidP="00E04C1B">
      <w:pPr>
        <w:pStyle w:val="RepAppendix3"/>
      </w:pPr>
      <w:bookmarkStart w:id="1595" w:name="_Toc146272276"/>
      <w:r w:rsidRPr="004C4E27">
        <w:t xml:space="preserve">Calculations for </w:t>
      </w:r>
      <w:proofErr w:type="spellStart"/>
      <w:r w:rsidRPr="004C4E27">
        <w:t>Prothioconazole-desthio</w:t>
      </w:r>
      <w:proofErr w:type="spellEnd"/>
      <w:r w:rsidRPr="004C4E27">
        <w:t xml:space="preserve"> - Oilseeds</w:t>
      </w:r>
      <w:bookmarkEnd w:id="1595"/>
    </w:p>
    <w:p w14:paraId="4E9BC53A" w14:textId="51976095" w:rsidR="00E04C1B" w:rsidRDefault="00E04C1B" w:rsidP="00E04C1B">
      <w:pPr>
        <w:pStyle w:val="RepLabel"/>
      </w:pPr>
      <w:r w:rsidRPr="004C4E27">
        <w:lastRenderedPageBreak/>
        <w:t>Table A </w:t>
      </w:r>
      <w:r w:rsidRPr="004C4E27">
        <w:fldChar w:fldCharType="begin"/>
      </w:r>
      <w:r w:rsidRPr="004C4E27">
        <w:instrText xml:space="preserve"> SEQ Table_A \* ARABIC </w:instrText>
      </w:r>
      <w:r w:rsidRPr="004C4E27">
        <w:fldChar w:fldCharType="separate"/>
      </w:r>
      <w:r w:rsidR="00DF6C38">
        <w:rPr>
          <w:noProof/>
        </w:rPr>
        <w:t>68</w:t>
      </w:r>
      <w:r w:rsidRPr="004C4E27">
        <w:fldChar w:fldCharType="end"/>
      </w:r>
      <w:r w:rsidRPr="004C4E27">
        <w:t>:</w:t>
      </w:r>
      <w:r w:rsidRPr="004C4E27">
        <w:tab/>
        <w:t>Input parameters considered for the estimation resident exposure</w:t>
      </w:r>
    </w:p>
    <w:p w14:paraId="672E25A9" w14:textId="511D18DB" w:rsidR="00C442FD" w:rsidRPr="00C442FD" w:rsidRDefault="00C442FD" w:rsidP="00C442FD">
      <w:pPr>
        <w:pStyle w:val="RepStandard"/>
      </w:pPr>
      <w:r w:rsidRPr="00C442FD">
        <w:rPr>
          <w:noProof/>
        </w:rPr>
        <w:drawing>
          <wp:inline distT="0" distB="0" distL="0" distR="0" wp14:anchorId="0AFC52EF" wp14:editId="3039D22B">
            <wp:extent cx="5942330" cy="5520055"/>
            <wp:effectExtent l="0" t="0" r="1270" b="4445"/>
            <wp:docPr id="79" name="Imag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942330" cy="5520055"/>
                    </a:xfrm>
                    <a:prstGeom prst="rect">
                      <a:avLst/>
                    </a:prstGeom>
                    <a:noFill/>
                    <a:ln>
                      <a:noFill/>
                    </a:ln>
                  </pic:spPr>
                </pic:pic>
              </a:graphicData>
            </a:graphic>
          </wp:inline>
        </w:drawing>
      </w:r>
    </w:p>
    <w:p w14:paraId="198E7FDB" w14:textId="77777777" w:rsidR="00655E3F" w:rsidRDefault="00655E3F" w:rsidP="00E04C1B">
      <w:pPr>
        <w:pStyle w:val="RepLabel"/>
      </w:pPr>
    </w:p>
    <w:p w14:paraId="48EA30E4" w14:textId="78F99322" w:rsidR="00E04C1B" w:rsidRDefault="00E04C1B" w:rsidP="00E04C1B">
      <w:pPr>
        <w:pStyle w:val="RepLabel"/>
      </w:pPr>
      <w:r w:rsidRPr="004C4E27">
        <w:t>Table A </w:t>
      </w:r>
      <w:r w:rsidRPr="004C4E27">
        <w:fldChar w:fldCharType="begin"/>
      </w:r>
      <w:r w:rsidRPr="004C4E27">
        <w:instrText xml:space="preserve"> SEQ Table_A \* ARABIC </w:instrText>
      </w:r>
      <w:r w:rsidRPr="004C4E27">
        <w:fldChar w:fldCharType="separate"/>
      </w:r>
      <w:r w:rsidR="00DF6C38">
        <w:rPr>
          <w:noProof/>
        </w:rPr>
        <w:t>69</w:t>
      </w:r>
      <w:r w:rsidRPr="004C4E27">
        <w:fldChar w:fldCharType="end"/>
      </w:r>
      <w:r w:rsidRPr="004C4E27">
        <w:t>:</w:t>
      </w:r>
      <w:r w:rsidRPr="004C4E27">
        <w:tab/>
        <w:t xml:space="preserve">Estimation of resident exposure towards </w:t>
      </w:r>
      <w:proofErr w:type="spellStart"/>
      <w:r w:rsidRPr="004C4E27">
        <w:t>Prothioconazole-desthio</w:t>
      </w:r>
      <w:proofErr w:type="spellEnd"/>
      <w:r w:rsidRPr="004C4E27">
        <w:t xml:space="preserve"> according to EFSA guidance </w:t>
      </w:r>
    </w:p>
    <w:p w14:paraId="052F1588" w14:textId="47863D06" w:rsidR="00C442FD" w:rsidRPr="00C442FD" w:rsidRDefault="00C442FD" w:rsidP="00C442FD">
      <w:pPr>
        <w:pStyle w:val="RepStandard"/>
      </w:pPr>
      <w:r w:rsidRPr="00C442FD">
        <w:rPr>
          <w:noProof/>
        </w:rPr>
        <w:drawing>
          <wp:inline distT="0" distB="0" distL="0" distR="0" wp14:anchorId="04E3A65B" wp14:editId="4C60CF7C">
            <wp:extent cx="5942330" cy="1924685"/>
            <wp:effectExtent l="0" t="0" r="1270" b="0"/>
            <wp:docPr id="80" name="Imag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942330" cy="1924685"/>
                    </a:xfrm>
                    <a:prstGeom prst="rect">
                      <a:avLst/>
                    </a:prstGeom>
                    <a:noFill/>
                    <a:ln>
                      <a:noFill/>
                    </a:ln>
                  </pic:spPr>
                </pic:pic>
              </a:graphicData>
            </a:graphic>
          </wp:inline>
        </w:drawing>
      </w:r>
    </w:p>
    <w:p w14:paraId="5B62671B" w14:textId="567EF0FA" w:rsidR="00E04C1B" w:rsidRDefault="00E04C1B" w:rsidP="00E04C1B">
      <w:pPr>
        <w:pStyle w:val="RepLabel"/>
      </w:pPr>
      <w:r w:rsidRPr="004C4E27">
        <w:lastRenderedPageBreak/>
        <w:t>Table A </w:t>
      </w:r>
      <w:r w:rsidRPr="004C4E27">
        <w:fldChar w:fldCharType="begin"/>
      </w:r>
      <w:r w:rsidRPr="004C4E27">
        <w:instrText xml:space="preserve"> SEQ Table_A \* ARABIC </w:instrText>
      </w:r>
      <w:r w:rsidRPr="004C4E27">
        <w:fldChar w:fldCharType="separate"/>
      </w:r>
      <w:r w:rsidR="00DF6C38">
        <w:rPr>
          <w:noProof/>
        </w:rPr>
        <w:t>70</w:t>
      </w:r>
      <w:r w:rsidRPr="004C4E27">
        <w:fldChar w:fldCharType="end"/>
      </w:r>
      <w:r w:rsidRPr="004C4E27">
        <w:t>:</w:t>
      </w:r>
      <w:r w:rsidRPr="004C4E27">
        <w:tab/>
        <w:t>Input parameters considered for the estimation of bystander exposure</w:t>
      </w:r>
    </w:p>
    <w:p w14:paraId="2F088330" w14:textId="0E61783A" w:rsidR="00C442FD" w:rsidRPr="00C442FD" w:rsidRDefault="00C442FD" w:rsidP="00C442FD">
      <w:pPr>
        <w:pStyle w:val="RepStandard"/>
      </w:pPr>
      <w:r w:rsidRPr="00C442FD">
        <w:rPr>
          <w:noProof/>
        </w:rPr>
        <w:drawing>
          <wp:inline distT="0" distB="0" distL="0" distR="0" wp14:anchorId="5322407B" wp14:editId="555EE84C">
            <wp:extent cx="5942330" cy="4450715"/>
            <wp:effectExtent l="0" t="0" r="1270" b="6985"/>
            <wp:docPr id="81" name="Imag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942330" cy="4450715"/>
                    </a:xfrm>
                    <a:prstGeom prst="rect">
                      <a:avLst/>
                    </a:prstGeom>
                    <a:noFill/>
                    <a:ln>
                      <a:noFill/>
                    </a:ln>
                  </pic:spPr>
                </pic:pic>
              </a:graphicData>
            </a:graphic>
          </wp:inline>
        </w:drawing>
      </w:r>
    </w:p>
    <w:p w14:paraId="44F110CD" w14:textId="77777777" w:rsidR="00655E3F" w:rsidRDefault="00655E3F" w:rsidP="00E04C1B">
      <w:pPr>
        <w:pStyle w:val="RepLabel"/>
      </w:pPr>
    </w:p>
    <w:p w14:paraId="691A4D33" w14:textId="0ACBBBD2" w:rsidR="00E04C1B" w:rsidRPr="004C4E27" w:rsidRDefault="00E04C1B" w:rsidP="00E04C1B">
      <w:pPr>
        <w:pStyle w:val="RepLabel"/>
      </w:pPr>
      <w:r w:rsidRPr="004C4E27">
        <w:t>Table A </w:t>
      </w:r>
      <w:r w:rsidRPr="004C4E27">
        <w:fldChar w:fldCharType="begin"/>
      </w:r>
      <w:r w:rsidRPr="004C4E27">
        <w:instrText xml:space="preserve"> SEQ Table_A \* ARABIC </w:instrText>
      </w:r>
      <w:r w:rsidRPr="004C4E27">
        <w:fldChar w:fldCharType="separate"/>
      </w:r>
      <w:r w:rsidR="00DF6C38">
        <w:rPr>
          <w:noProof/>
        </w:rPr>
        <w:t>71</w:t>
      </w:r>
      <w:r w:rsidRPr="004C4E27">
        <w:fldChar w:fldCharType="end"/>
      </w:r>
      <w:r w:rsidRPr="004C4E27">
        <w:t>:</w:t>
      </w:r>
      <w:r w:rsidRPr="004C4E27">
        <w:tab/>
        <w:t xml:space="preserve">Estimation of bystander exposure towards </w:t>
      </w:r>
      <w:proofErr w:type="spellStart"/>
      <w:r w:rsidRPr="004C4E27">
        <w:t>Prothioconazole-desthio</w:t>
      </w:r>
      <w:proofErr w:type="spellEnd"/>
      <w:r w:rsidRPr="004C4E27">
        <w:t xml:space="preserve"> according to EFSA guidance </w:t>
      </w:r>
    </w:p>
    <w:p w14:paraId="668EBCF0" w14:textId="6E00BE6D" w:rsidR="008E0ED5" w:rsidRPr="00A27EF5" w:rsidRDefault="00C442FD" w:rsidP="008E0ED5">
      <w:pPr>
        <w:pStyle w:val="RepStandard"/>
        <w:rPr>
          <w:highlight w:val="green"/>
        </w:rPr>
      </w:pPr>
      <w:r w:rsidRPr="00C442FD">
        <w:rPr>
          <w:noProof/>
        </w:rPr>
        <w:drawing>
          <wp:inline distT="0" distB="0" distL="0" distR="0" wp14:anchorId="2524760B" wp14:editId="4FA9A055">
            <wp:extent cx="5942330" cy="2477770"/>
            <wp:effectExtent l="0" t="0" r="1270" b="0"/>
            <wp:docPr id="82" name="Imag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942330" cy="2477770"/>
                    </a:xfrm>
                    <a:prstGeom prst="rect">
                      <a:avLst/>
                    </a:prstGeom>
                    <a:noFill/>
                    <a:ln>
                      <a:noFill/>
                    </a:ln>
                  </pic:spPr>
                </pic:pic>
              </a:graphicData>
            </a:graphic>
          </wp:inline>
        </w:drawing>
      </w:r>
    </w:p>
    <w:p w14:paraId="6574149F" w14:textId="77777777" w:rsidR="00C442FD" w:rsidRDefault="00C442FD">
      <w:pPr>
        <w:rPr>
          <w:b/>
          <w:sz w:val="24"/>
          <w:lang w:val="en-GB"/>
        </w:rPr>
      </w:pPr>
      <w:bookmarkStart w:id="1596" w:name="_Toc328552290"/>
      <w:bookmarkStart w:id="1597" w:name="_Toc332020639"/>
      <w:bookmarkStart w:id="1598" w:name="_Toc332203487"/>
      <w:bookmarkStart w:id="1599" w:name="_Toc332207039"/>
      <w:bookmarkStart w:id="1600" w:name="_Toc332296207"/>
      <w:bookmarkStart w:id="1601" w:name="_Toc336434774"/>
      <w:bookmarkStart w:id="1602" w:name="_Toc397516926"/>
      <w:bookmarkStart w:id="1603" w:name="_Toc398627892"/>
      <w:bookmarkStart w:id="1604" w:name="_Toc399335761"/>
      <w:bookmarkStart w:id="1605" w:name="_Toc399764888"/>
      <w:bookmarkStart w:id="1606" w:name="_Toc412562693"/>
      <w:bookmarkStart w:id="1607" w:name="_Toc412562770"/>
      <w:bookmarkStart w:id="1608" w:name="_Toc413662762"/>
      <w:bookmarkStart w:id="1609" w:name="_Toc413673619"/>
      <w:bookmarkStart w:id="1610" w:name="_Toc413673717"/>
      <w:bookmarkStart w:id="1611" w:name="_Toc413673788"/>
      <w:bookmarkStart w:id="1612" w:name="_Toc413928687"/>
      <w:bookmarkStart w:id="1613" w:name="_Toc413936301"/>
      <w:bookmarkStart w:id="1614" w:name="_Toc413938012"/>
      <w:bookmarkStart w:id="1615" w:name="_Toc414026739"/>
      <w:bookmarkStart w:id="1616" w:name="_Toc414974118"/>
      <w:bookmarkStart w:id="1617" w:name="_Toc450900992"/>
      <w:bookmarkStart w:id="1618" w:name="_Toc450920658"/>
      <w:bookmarkStart w:id="1619" w:name="_Toc450923779"/>
      <w:bookmarkStart w:id="1620" w:name="_Toc454461013"/>
      <w:bookmarkStart w:id="1621" w:name="_Toc454462849"/>
      <w:r>
        <w:br w:type="page"/>
      </w:r>
    </w:p>
    <w:p w14:paraId="668EBCF3" w14:textId="3978AC3B" w:rsidR="00C81348" w:rsidRDefault="00C81348" w:rsidP="00C81348">
      <w:pPr>
        <w:pStyle w:val="RepAppendix2"/>
      </w:pPr>
      <w:bookmarkStart w:id="1622" w:name="_Toc146272277"/>
      <w:r w:rsidRPr="001808F7">
        <w:lastRenderedPageBreak/>
        <w:t xml:space="preserve">Combined exposure calculations for </w:t>
      </w:r>
      <w:r w:rsidR="001808F7" w:rsidRPr="001808F7">
        <w:t>difenoconazole</w:t>
      </w:r>
      <w:r w:rsidRPr="001808F7">
        <w:t xml:space="preserve"> and </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proofErr w:type="spellStart"/>
      <w:r w:rsidR="001808F7" w:rsidRPr="001808F7">
        <w:t>prothioconazole</w:t>
      </w:r>
      <w:proofErr w:type="spellEnd"/>
      <w:r w:rsidR="001808F7">
        <w:t xml:space="preserve"> or </w:t>
      </w:r>
      <w:proofErr w:type="spellStart"/>
      <w:r w:rsidR="001808F7" w:rsidRPr="001808F7">
        <w:t>prothioconazole-desthio</w:t>
      </w:r>
      <w:bookmarkEnd w:id="1622"/>
      <w:proofErr w:type="spellEnd"/>
    </w:p>
    <w:p w14:paraId="45ED6091" w14:textId="16E6AB92" w:rsidR="00561EAE" w:rsidRDefault="00561EAE" w:rsidP="0092728A">
      <w:pPr>
        <w:pStyle w:val="RepStandard"/>
      </w:pPr>
      <w:r>
        <w:t xml:space="preserve">For every scenario, the worst-case estimated exposure between the </w:t>
      </w:r>
      <w:proofErr w:type="spellStart"/>
      <w:r>
        <w:t>prothioconazole</w:t>
      </w:r>
      <w:proofErr w:type="spellEnd"/>
      <w:r>
        <w:t xml:space="preserve"> and the </w:t>
      </w:r>
      <w:proofErr w:type="spellStart"/>
      <w:r>
        <w:t>prothioconazole-desthio</w:t>
      </w:r>
      <w:proofErr w:type="spellEnd"/>
      <w:r>
        <w:t xml:space="preserve"> was considered in combination with the estimated exposure of difenoconazole to have the most </w:t>
      </w:r>
      <w:r w:rsidRPr="00311FC7">
        <w:t>conservative approach</w:t>
      </w:r>
      <w:r>
        <w:t xml:space="preserve">. </w:t>
      </w:r>
      <w:r w:rsidR="0092728A">
        <w:t xml:space="preserve">In order to estimate the combined exposure for difenoconazole, </w:t>
      </w:r>
      <w:proofErr w:type="spellStart"/>
      <w:r w:rsidR="0092728A">
        <w:t>p</w:t>
      </w:r>
      <w:r w:rsidR="0092728A" w:rsidRPr="0092728A">
        <w:t>rothioconazole</w:t>
      </w:r>
      <w:proofErr w:type="spellEnd"/>
      <w:r w:rsidR="0092728A">
        <w:t xml:space="preserve"> and </w:t>
      </w:r>
      <w:proofErr w:type="spellStart"/>
      <w:r w:rsidR="0092728A">
        <w:t>p</w:t>
      </w:r>
      <w:r w:rsidR="0092728A" w:rsidRPr="0092728A">
        <w:t>rothioconazole</w:t>
      </w:r>
      <w:r w:rsidR="0092728A">
        <w:t>-desthio</w:t>
      </w:r>
      <w:proofErr w:type="spellEnd"/>
      <w:r w:rsidR="0092728A" w:rsidRPr="0092728A">
        <w:t xml:space="preserve"> </w:t>
      </w:r>
      <w:r w:rsidR="0092728A">
        <w:t xml:space="preserve">for operator, worker and resident, the </w:t>
      </w:r>
      <w:r>
        <w:t>following calculations were used:</w:t>
      </w:r>
    </w:p>
    <w:p w14:paraId="5C037530" w14:textId="77777777" w:rsidR="007445CB" w:rsidRDefault="007445CB" w:rsidP="0092728A">
      <w:pPr>
        <w:pStyle w:val="RepStandard"/>
      </w:pPr>
    </w:p>
    <w:p w14:paraId="12103D70" w14:textId="544E3642" w:rsidR="0092728A" w:rsidRDefault="00561EAE" w:rsidP="0092728A">
      <w:pPr>
        <w:pStyle w:val="RepStandard"/>
        <w:rPr>
          <w:u w:val="single"/>
        </w:rPr>
      </w:pPr>
      <w:r w:rsidRPr="00561EAE">
        <w:rPr>
          <w:u w:val="single"/>
        </w:rPr>
        <w:t>Acute exposure</w:t>
      </w:r>
    </w:p>
    <w:p w14:paraId="578477B0" w14:textId="77777777" w:rsidR="00561EAE" w:rsidRPr="00561EAE" w:rsidRDefault="00561EAE" w:rsidP="0092728A">
      <w:pPr>
        <w:pStyle w:val="RepStandard"/>
        <w:rPr>
          <w:u w:val="single"/>
        </w:rPr>
      </w:pPr>
    </w:p>
    <w:p w14:paraId="14119C40" w14:textId="18CAD04D" w:rsidR="0092728A" w:rsidRPr="00E21C01" w:rsidRDefault="0092728A" w:rsidP="0092728A">
      <w:pPr>
        <w:pStyle w:val="RepStandard"/>
        <w:rPr>
          <w:iCs/>
        </w:rPr>
      </w:pPr>
      <m:oMathPara>
        <m:oMath>
          <m:r>
            <m:rPr>
              <m:sty m:val="p"/>
            </m:rPr>
            <w:rPr>
              <w:rFonts w:ascii="Cambria Math" w:hAnsi="Cambria Math"/>
            </w:rPr>
            <m:t>Combined exposure=</m:t>
          </m:r>
          <m:f>
            <m:fPr>
              <m:ctrlPr>
                <w:rPr>
                  <w:rFonts w:ascii="Cambria Math" w:hAnsi="Cambria Math"/>
                  <w:iCs/>
                </w:rPr>
              </m:ctrlPr>
            </m:fPr>
            <m:num>
              <m:r>
                <m:rPr>
                  <m:sty m:val="p"/>
                </m:rPr>
                <w:rPr>
                  <w:rFonts w:ascii="Cambria Math" w:hAnsi="Cambria Math"/>
                </w:rPr>
                <m:t>Ex</m:t>
              </m:r>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dif</m:t>
                  </m:r>
                </m:sub>
              </m:sSub>
            </m:num>
            <m:den>
              <m:r>
                <m:rPr>
                  <m:sty m:val="p"/>
                </m:rPr>
                <w:rPr>
                  <w:rFonts w:ascii="Cambria Math" w:hAnsi="Cambria Math"/>
                </w:rPr>
                <m:t>AAOE</m:t>
              </m:r>
              <m:sSub>
                <m:sSubPr>
                  <m:ctrlPr>
                    <w:rPr>
                      <w:rFonts w:ascii="Cambria Math" w:hAnsi="Cambria Math"/>
                      <w:iCs/>
                    </w:rPr>
                  </m:ctrlPr>
                </m:sSubPr>
                <m:e>
                  <m:r>
                    <m:rPr>
                      <m:sty m:val="p"/>
                    </m:rPr>
                    <w:rPr>
                      <w:rFonts w:ascii="Cambria Math" w:hAnsi="Cambria Math"/>
                    </w:rPr>
                    <m:t>L</m:t>
                  </m:r>
                </m:e>
                <m:sub>
                  <m:r>
                    <m:rPr>
                      <m:sty m:val="p"/>
                    </m:rPr>
                    <w:rPr>
                      <w:rFonts w:ascii="Cambria Math" w:hAnsi="Cambria Math"/>
                    </w:rPr>
                    <m:t>dif</m:t>
                  </m:r>
                </m:sub>
              </m:sSub>
            </m:den>
          </m:f>
          <m:r>
            <m:rPr>
              <m:sty m:val="p"/>
            </m:rPr>
            <w:rPr>
              <w:rFonts w:ascii="Cambria Math" w:hAnsi="Cambria Math"/>
            </w:rPr>
            <m:t>+</m:t>
          </m:r>
          <m:f>
            <m:fPr>
              <m:ctrlPr>
                <w:rPr>
                  <w:rFonts w:ascii="Cambria Math" w:hAnsi="Cambria Math"/>
                  <w:iCs/>
                </w:rPr>
              </m:ctrlPr>
            </m:fPr>
            <m:num>
              <m:r>
                <m:rPr>
                  <m:sty m:val="p"/>
                </m:rPr>
                <w:rPr>
                  <w:rFonts w:ascii="Cambria Math" w:hAnsi="Cambria Math"/>
                </w:rPr>
                <m:t>Ex</m:t>
              </m:r>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pro</m:t>
                  </m:r>
                </m:sub>
              </m:sSub>
            </m:num>
            <m:den>
              <m:r>
                <m:rPr>
                  <m:sty m:val="p"/>
                </m:rPr>
                <w:rPr>
                  <w:rFonts w:ascii="Cambria Math" w:hAnsi="Cambria Math"/>
                </w:rPr>
                <m:t>AAOE</m:t>
              </m:r>
              <m:sSub>
                <m:sSubPr>
                  <m:ctrlPr>
                    <w:rPr>
                      <w:rFonts w:ascii="Cambria Math" w:hAnsi="Cambria Math"/>
                      <w:iCs/>
                    </w:rPr>
                  </m:ctrlPr>
                </m:sSubPr>
                <m:e>
                  <m:r>
                    <m:rPr>
                      <m:sty m:val="p"/>
                    </m:rPr>
                    <w:rPr>
                      <w:rFonts w:ascii="Cambria Math" w:hAnsi="Cambria Math"/>
                    </w:rPr>
                    <m:t>L</m:t>
                  </m:r>
                </m:e>
                <m:sub>
                  <m:r>
                    <m:rPr>
                      <m:sty m:val="p"/>
                    </m:rPr>
                    <w:rPr>
                      <w:rFonts w:ascii="Cambria Math" w:hAnsi="Cambria Math"/>
                    </w:rPr>
                    <m:t>pro</m:t>
                  </m:r>
                </m:sub>
              </m:sSub>
            </m:den>
          </m:f>
        </m:oMath>
      </m:oMathPara>
    </w:p>
    <w:p w14:paraId="02A3FD53" w14:textId="56AD0E3E" w:rsidR="0092728A" w:rsidRDefault="0092728A" w:rsidP="0092728A">
      <w:pPr>
        <w:pStyle w:val="RepStandard"/>
      </w:pPr>
    </w:p>
    <w:p w14:paraId="48084C7F" w14:textId="34B3026C" w:rsidR="0092728A" w:rsidRDefault="0092728A" w:rsidP="0092728A">
      <w:pPr>
        <w:pStyle w:val="RepStandard"/>
        <w:jc w:val="center"/>
      </w:pPr>
      <w:r>
        <w:t>or</w:t>
      </w:r>
    </w:p>
    <w:p w14:paraId="12542270" w14:textId="1512C767" w:rsidR="0092728A" w:rsidRDefault="0092728A" w:rsidP="0092728A">
      <w:pPr>
        <w:pStyle w:val="RepStandard"/>
      </w:pPr>
    </w:p>
    <w:p w14:paraId="0413F0BF" w14:textId="70AD5097" w:rsidR="0092728A" w:rsidRPr="00E21C01" w:rsidRDefault="0092728A" w:rsidP="0092728A">
      <w:pPr>
        <w:pStyle w:val="RepStandard"/>
        <w:rPr>
          <w:iCs/>
        </w:rPr>
      </w:pPr>
      <m:oMathPara>
        <m:oMath>
          <m:r>
            <m:rPr>
              <m:sty m:val="p"/>
            </m:rPr>
            <w:rPr>
              <w:rFonts w:ascii="Cambria Math" w:hAnsi="Cambria Math"/>
            </w:rPr>
            <m:t>Combined exposure=</m:t>
          </m:r>
          <m:f>
            <m:fPr>
              <m:ctrlPr>
                <w:rPr>
                  <w:rFonts w:ascii="Cambria Math" w:hAnsi="Cambria Math"/>
                  <w:iCs/>
                </w:rPr>
              </m:ctrlPr>
            </m:fPr>
            <m:num>
              <m:r>
                <m:rPr>
                  <m:sty m:val="p"/>
                </m:rPr>
                <w:rPr>
                  <w:rFonts w:ascii="Cambria Math" w:hAnsi="Cambria Math"/>
                </w:rPr>
                <m:t>Ex</m:t>
              </m:r>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dif</m:t>
                  </m:r>
                </m:sub>
              </m:sSub>
            </m:num>
            <m:den>
              <m:r>
                <m:rPr>
                  <m:sty m:val="p"/>
                </m:rPr>
                <w:rPr>
                  <w:rFonts w:ascii="Cambria Math" w:hAnsi="Cambria Math"/>
                </w:rPr>
                <m:t>AAOE</m:t>
              </m:r>
              <m:sSub>
                <m:sSubPr>
                  <m:ctrlPr>
                    <w:rPr>
                      <w:rFonts w:ascii="Cambria Math" w:hAnsi="Cambria Math"/>
                      <w:iCs/>
                    </w:rPr>
                  </m:ctrlPr>
                </m:sSubPr>
                <m:e>
                  <m:r>
                    <m:rPr>
                      <m:sty m:val="p"/>
                    </m:rPr>
                    <w:rPr>
                      <w:rFonts w:ascii="Cambria Math" w:hAnsi="Cambria Math"/>
                    </w:rPr>
                    <m:t>L</m:t>
                  </m:r>
                </m:e>
                <m:sub>
                  <m:r>
                    <m:rPr>
                      <m:sty m:val="p"/>
                    </m:rPr>
                    <w:rPr>
                      <w:rFonts w:ascii="Cambria Math" w:hAnsi="Cambria Math"/>
                    </w:rPr>
                    <m:t>dif</m:t>
                  </m:r>
                </m:sub>
              </m:sSub>
            </m:den>
          </m:f>
          <m:r>
            <m:rPr>
              <m:sty m:val="p"/>
            </m:rPr>
            <w:rPr>
              <w:rFonts w:ascii="Cambria Math" w:hAnsi="Cambria Math"/>
            </w:rPr>
            <m:t>+</m:t>
          </m:r>
          <m:f>
            <m:fPr>
              <m:ctrlPr>
                <w:rPr>
                  <w:rFonts w:ascii="Cambria Math" w:hAnsi="Cambria Math"/>
                  <w:iCs/>
                </w:rPr>
              </m:ctrlPr>
            </m:fPr>
            <m:num>
              <m:r>
                <m:rPr>
                  <m:sty m:val="p"/>
                </m:rPr>
                <w:rPr>
                  <w:rFonts w:ascii="Cambria Math" w:hAnsi="Cambria Math"/>
                </w:rPr>
                <m:t>Ex</m:t>
              </m:r>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desthio</m:t>
                  </m:r>
                </m:sub>
              </m:sSub>
            </m:num>
            <m:den>
              <m:r>
                <m:rPr>
                  <m:sty m:val="p"/>
                </m:rPr>
                <w:rPr>
                  <w:rFonts w:ascii="Cambria Math" w:hAnsi="Cambria Math"/>
                </w:rPr>
                <m:t>AAOE</m:t>
              </m:r>
              <m:sSub>
                <m:sSubPr>
                  <m:ctrlPr>
                    <w:rPr>
                      <w:rFonts w:ascii="Cambria Math" w:hAnsi="Cambria Math"/>
                      <w:iCs/>
                    </w:rPr>
                  </m:ctrlPr>
                </m:sSubPr>
                <m:e>
                  <m:r>
                    <m:rPr>
                      <m:sty m:val="p"/>
                    </m:rPr>
                    <w:rPr>
                      <w:rFonts w:ascii="Cambria Math" w:hAnsi="Cambria Math"/>
                    </w:rPr>
                    <m:t>L</m:t>
                  </m:r>
                </m:e>
                <m:sub>
                  <m:r>
                    <m:rPr>
                      <m:sty m:val="p"/>
                    </m:rPr>
                    <w:rPr>
                      <w:rFonts w:ascii="Cambria Math" w:hAnsi="Cambria Math"/>
                    </w:rPr>
                    <m:t>desthio</m:t>
                  </m:r>
                </m:sub>
              </m:sSub>
            </m:den>
          </m:f>
        </m:oMath>
      </m:oMathPara>
    </w:p>
    <w:p w14:paraId="0EC9CDE6" w14:textId="77777777" w:rsidR="0092728A" w:rsidRDefault="0092728A" w:rsidP="0092728A">
      <w:pPr>
        <w:pStyle w:val="RepStandard"/>
      </w:pPr>
    </w:p>
    <w:p w14:paraId="1FA34328" w14:textId="77777777" w:rsidR="0092728A" w:rsidRDefault="0092728A" w:rsidP="0092728A">
      <w:pPr>
        <w:pStyle w:val="RepStandard"/>
      </w:pPr>
      <w:r>
        <w:t>Where:</w:t>
      </w:r>
    </w:p>
    <w:p w14:paraId="7AB68A0E" w14:textId="649EB804" w:rsidR="0092728A" w:rsidRDefault="0092728A" w:rsidP="0092728A">
      <w:pPr>
        <w:pStyle w:val="RepStandard"/>
        <w:numPr>
          <w:ilvl w:val="0"/>
          <w:numId w:val="21"/>
        </w:numPr>
      </w:pPr>
      <w:proofErr w:type="spellStart"/>
      <w:r>
        <w:t>Exp</w:t>
      </w:r>
      <w:r w:rsidR="00623F35">
        <w:rPr>
          <w:vertAlign w:val="subscript"/>
        </w:rPr>
        <w:t>dif</w:t>
      </w:r>
      <w:proofErr w:type="spellEnd"/>
      <w:r>
        <w:rPr>
          <w:vertAlign w:val="subscript"/>
        </w:rPr>
        <w:t xml:space="preserve"> </w:t>
      </w:r>
      <w:r>
        <w:t xml:space="preserve">is the exposure for </w:t>
      </w:r>
      <w:r w:rsidR="00623F35">
        <w:t xml:space="preserve">difenoconazole </w:t>
      </w:r>
      <w:r>
        <w:t xml:space="preserve">(mg/kg </w:t>
      </w:r>
      <w:proofErr w:type="spellStart"/>
      <w:r>
        <w:t>bw</w:t>
      </w:r>
      <w:proofErr w:type="spellEnd"/>
      <w:r>
        <w:t xml:space="preserve">/d); </w:t>
      </w:r>
    </w:p>
    <w:p w14:paraId="6090A42B" w14:textId="322A44C9" w:rsidR="00623F35" w:rsidRDefault="0092728A" w:rsidP="0092728A">
      <w:pPr>
        <w:pStyle w:val="RepStandard"/>
        <w:numPr>
          <w:ilvl w:val="0"/>
          <w:numId w:val="21"/>
        </w:numPr>
      </w:pPr>
      <w:proofErr w:type="spellStart"/>
      <w:r>
        <w:t>A</w:t>
      </w:r>
      <w:r w:rsidR="00561EAE">
        <w:t>A</w:t>
      </w:r>
      <w:r>
        <w:t>OEL</w:t>
      </w:r>
      <w:r w:rsidR="00623F35">
        <w:rPr>
          <w:vertAlign w:val="subscript"/>
        </w:rPr>
        <w:t>dif</w:t>
      </w:r>
      <w:proofErr w:type="spellEnd"/>
      <w:r>
        <w:rPr>
          <w:vertAlign w:val="subscript"/>
        </w:rPr>
        <w:t xml:space="preserve"> </w:t>
      </w:r>
      <w:r>
        <w:t xml:space="preserve">is equal to </w:t>
      </w:r>
      <w:r w:rsidR="00561EAE">
        <w:t>0.16</w:t>
      </w:r>
      <w:r>
        <w:t xml:space="preserve"> mg/kg </w:t>
      </w:r>
      <w:proofErr w:type="spellStart"/>
      <w:r>
        <w:t>bw</w:t>
      </w:r>
      <w:proofErr w:type="spellEnd"/>
      <w:r>
        <w:t xml:space="preserve">/d; </w:t>
      </w:r>
    </w:p>
    <w:p w14:paraId="7677AD95" w14:textId="3989B70B" w:rsidR="00623F35" w:rsidRDefault="00623F35" w:rsidP="00623F35">
      <w:pPr>
        <w:pStyle w:val="RepStandard"/>
        <w:numPr>
          <w:ilvl w:val="0"/>
          <w:numId w:val="21"/>
        </w:numPr>
      </w:pPr>
      <w:proofErr w:type="spellStart"/>
      <w:r>
        <w:t>Exp</w:t>
      </w:r>
      <w:r>
        <w:rPr>
          <w:vertAlign w:val="subscript"/>
        </w:rPr>
        <w:t>pro</w:t>
      </w:r>
      <w:proofErr w:type="spellEnd"/>
      <w:r>
        <w:rPr>
          <w:vertAlign w:val="subscript"/>
        </w:rPr>
        <w:t xml:space="preserve"> </w:t>
      </w:r>
      <w:r>
        <w:t xml:space="preserve">is the exposure for </w:t>
      </w:r>
      <w:proofErr w:type="spellStart"/>
      <w:r>
        <w:t>p</w:t>
      </w:r>
      <w:r w:rsidRPr="0092728A">
        <w:t>rothioconazole</w:t>
      </w:r>
      <w:proofErr w:type="spellEnd"/>
      <w:r>
        <w:t xml:space="preserve"> (mg/kg </w:t>
      </w:r>
      <w:proofErr w:type="spellStart"/>
      <w:r>
        <w:t>bw</w:t>
      </w:r>
      <w:proofErr w:type="spellEnd"/>
      <w:r>
        <w:t xml:space="preserve">/d); </w:t>
      </w:r>
    </w:p>
    <w:p w14:paraId="0CA37978" w14:textId="2C7EF6CC" w:rsidR="00623F35" w:rsidRDefault="00623F35" w:rsidP="00623F35">
      <w:pPr>
        <w:pStyle w:val="RepStandard"/>
        <w:numPr>
          <w:ilvl w:val="0"/>
          <w:numId w:val="21"/>
        </w:numPr>
      </w:pPr>
      <w:proofErr w:type="spellStart"/>
      <w:r>
        <w:t>A</w:t>
      </w:r>
      <w:r w:rsidR="00561EAE">
        <w:t>A</w:t>
      </w:r>
      <w:r>
        <w:t>OEL</w:t>
      </w:r>
      <w:r>
        <w:rPr>
          <w:vertAlign w:val="subscript"/>
        </w:rPr>
        <w:t>pro</w:t>
      </w:r>
      <w:proofErr w:type="spellEnd"/>
      <w:r>
        <w:rPr>
          <w:vertAlign w:val="subscript"/>
        </w:rPr>
        <w:t xml:space="preserve"> </w:t>
      </w:r>
      <w:r>
        <w:t>is equal to 0.0</w:t>
      </w:r>
      <w:r w:rsidR="00561EAE">
        <w:t>1</w:t>
      </w:r>
      <w:r>
        <w:t xml:space="preserve"> mg/kg </w:t>
      </w:r>
      <w:proofErr w:type="spellStart"/>
      <w:r>
        <w:t>bw</w:t>
      </w:r>
      <w:proofErr w:type="spellEnd"/>
      <w:r>
        <w:t xml:space="preserve">/d; </w:t>
      </w:r>
    </w:p>
    <w:p w14:paraId="489938FE" w14:textId="71C0C261" w:rsidR="00623F35" w:rsidRDefault="0092728A" w:rsidP="0092728A">
      <w:pPr>
        <w:pStyle w:val="RepStandard"/>
        <w:numPr>
          <w:ilvl w:val="0"/>
          <w:numId w:val="21"/>
        </w:numPr>
      </w:pPr>
      <w:proofErr w:type="spellStart"/>
      <w:r>
        <w:t>Exp</w:t>
      </w:r>
      <w:r w:rsidR="00623F35">
        <w:rPr>
          <w:vertAlign w:val="subscript"/>
        </w:rPr>
        <w:t>desthio</w:t>
      </w:r>
      <w:proofErr w:type="spellEnd"/>
      <w:r>
        <w:rPr>
          <w:vertAlign w:val="subscript"/>
        </w:rPr>
        <w:t xml:space="preserve"> </w:t>
      </w:r>
      <w:r>
        <w:t xml:space="preserve">is the exposure for </w:t>
      </w:r>
      <w:proofErr w:type="spellStart"/>
      <w:r w:rsidR="00623F35">
        <w:t>p</w:t>
      </w:r>
      <w:r w:rsidR="00623F35" w:rsidRPr="0092728A">
        <w:t>rothioconazole</w:t>
      </w:r>
      <w:r w:rsidR="00623F35">
        <w:t>-desthio</w:t>
      </w:r>
      <w:proofErr w:type="spellEnd"/>
      <w:r w:rsidR="00623F35">
        <w:t xml:space="preserve"> </w:t>
      </w:r>
      <w:r>
        <w:t xml:space="preserve">(mg/kg </w:t>
      </w:r>
      <w:proofErr w:type="spellStart"/>
      <w:r>
        <w:t>bw</w:t>
      </w:r>
      <w:proofErr w:type="spellEnd"/>
      <w:r>
        <w:t xml:space="preserve">/d); </w:t>
      </w:r>
    </w:p>
    <w:p w14:paraId="683A03DC" w14:textId="038B0E3C" w:rsidR="0092728A" w:rsidRPr="005E5C86" w:rsidRDefault="0092728A" w:rsidP="0092728A">
      <w:pPr>
        <w:pStyle w:val="RepStandard"/>
        <w:numPr>
          <w:ilvl w:val="0"/>
          <w:numId w:val="21"/>
        </w:numPr>
      </w:pPr>
      <w:proofErr w:type="spellStart"/>
      <w:r>
        <w:t>A</w:t>
      </w:r>
      <w:r w:rsidR="00561EAE">
        <w:t>A</w:t>
      </w:r>
      <w:r>
        <w:t>OEL</w:t>
      </w:r>
      <w:r w:rsidR="00623F35">
        <w:rPr>
          <w:vertAlign w:val="subscript"/>
        </w:rPr>
        <w:t>desthio</w:t>
      </w:r>
      <w:proofErr w:type="spellEnd"/>
      <w:r>
        <w:rPr>
          <w:vertAlign w:val="subscript"/>
        </w:rPr>
        <w:t xml:space="preserve"> </w:t>
      </w:r>
      <w:r>
        <w:t>is equal to 0.</w:t>
      </w:r>
      <w:r w:rsidR="00561EAE">
        <w:t>01</w:t>
      </w:r>
      <w:r>
        <w:t xml:space="preserve"> mg/kg </w:t>
      </w:r>
      <w:proofErr w:type="spellStart"/>
      <w:r>
        <w:t>bw</w:t>
      </w:r>
      <w:proofErr w:type="spellEnd"/>
      <w:r>
        <w:t>/d.</w:t>
      </w:r>
    </w:p>
    <w:p w14:paraId="331EC54B" w14:textId="05BBAE22" w:rsidR="0092728A" w:rsidRDefault="0092728A" w:rsidP="00C81348">
      <w:pPr>
        <w:pStyle w:val="RepStandard"/>
      </w:pPr>
    </w:p>
    <w:p w14:paraId="7934B58D" w14:textId="6EDAA08D" w:rsidR="00561EAE" w:rsidRPr="00561EAE" w:rsidRDefault="00561EAE" w:rsidP="00561EAE">
      <w:pPr>
        <w:pStyle w:val="RepStandard"/>
        <w:rPr>
          <w:u w:val="single"/>
        </w:rPr>
      </w:pPr>
      <w:r>
        <w:rPr>
          <w:u w:val="single"/>
        </w:rPr>
        <w:t>Long-term</w:t>
      </w:r>
      <w:r w:rsidRPr="00561EAE">
        <w:rPr>
          <w:u w:val="single"/>
        </w:rPr>
        <w:t xml:space="preserve"> exposure</w:t>
      </w:r>
    </w:p>
    <w:p w14:paraId="7625E0D9" w14:textId="77777777" w:rsidR="00561EAE" w:rsidRPr="00E21C01" w:rsidRDefault="00561EAE" w:rsidP="00561EAE">
      <w:pPr>
        <w:pStyle w:val="RepStandard"/>
        <w:rPr>
          <w:iCs/>
        </w:rPr>
      </w:pPr>
      <m:oMathPara>
        <m:oMath>
          <m:r>
            <m:rPr>
              <m:sty m:val="p"/>
            </m:rPr>
            <w:rPr>
              <w:rFonts w:ascii="Cambria Math" w:hAnsi="Cambria Math"/>
            </w:rPr>
            <m:t>Combined exposure=</m:t>
          </m:r>
          <m:f>
            <m:fPr>
              <m:ctrlPr>
                <w:rPr>
                  <w:rFonts w:ascii="Cambria Math" w:hAnsi="Cambria Math"/>
                  <w:iCs/>
                </w:rPr>
              </m:ctrlPr>
            </m:fPr>
            <m:num>
              <m:r>
                <m:rPr>
                  <m:sty m:val="p"/>
                </m:rPr>
                <w:rPr>
                  <w:rFonts w:ascii="Cambria Math" w:hAnsi="Cambria Math"/>
                </w:rPr>
                <m:t>Ex</m:t>
              </m:r>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dif</m:t>
                  </m:r>
                </m:sub>
              </m:sSub>
            </m:num>
            <m:den>
              <m:r>
                <m:rPr>
                  <m:sty m:val="p"/>
                </m:rPr>
                <w:rPr>
                  <w:rFonts w:ascii="Cambria Math" w:hAnsi="Cambria Math"/>
                </w:rPr>
                <m:t>AOE</m:t>
              </m:r>
              <m:sSub>
                <m:sSubPr>
                  <m:ctrlPr>
                    <w:rPr>
                      <w:rFonts w:ascii="Cambria Math" w:hAnsi="Cambria Math"/>
                      <w:iCs/>
                    </w:rPr>
                  </m:ctrlPr>
                </m:sSubPr>
                <m:e>
                  <m:r>
                    <m:rPr>
                      <m:sty m:val="p"/>
                    </m:rPr>
                    <w:rPr>
                      <w:rFonts w:ascii="Cambria Math" w:hAnsi="Cambria Math"/>
                    </w:rPr>
                    <m:t>L</m:t>
                  </m:r>
                </m:e>
                <m:sub>
                  <m:r>
                    <m:rPr>
                      <m:sty m:val="p"/>
                    </m:rPr>
                    <w:rPr>
                      <w:rFonts w:ascii="Cambria Math" w:hAnsi="Cambria Math"/>
                    </w:rPr>
                    <m:t>dif</m:t>
                  </m:r>
                </m:sub>
              </m:sSub>
            </m:den>
          </m:f>
          <m:r>
            <m:rPr>
              <m:sty m:val="p"/>
            </m:rPr>
            <w:rPr>
              <w:rFonts w:ascii="Cambria Math" w:hAnsi="Cambria Math"/>
            </w:rPr>
            <m:t>+</m:t>
          </m:r>
          <m:f>
            <m:fPr>
              <m:ctrlPr>
                <w:rPr>
                  <w:rFonts w:ascii="Cambria Math" w:hAnsi="Cambria Math"/>
                  <w:iCs/>
                </w:rPr>
              </m:ctrlPr>
            </m:fPr>
            <m:num>
              <m:r>
                <m:rPr>
                  <m:sty m:val="p"/>
                </m:rPr>
                <w:rPr>
                  <w:rFonts w:ascii="Cambria Math" w:hAnsi="Cambria Math"/>
                </w:rPr>
                <m:t>Ex</m:t>
              </m:r>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pro</m:t>
                  </m:r>
                </m:sub>
              </m:sSub>
            </m:num>
            <m:den>
              <m:r>
                <m:rPr>
                  <m:sty m:val="p"/>
                </m:rPr>
                <w:rPr>
                  <w:rFonts w:ascii="Cambria Math" w:hAnsi="Cambria Math"/>
                </w:rPr>
                <m:t>AOE</m:t>
              </m:r>
              <m:sSub>
                <m:sSubPr>
                  <m:ctrlPr>
                    <w:rPr>
                      <w:rFonts w:ascii="Cambria Math" w:hAnsi="Cambria Math"/>
                      <w:iCs/>
                    </w:rPr>
                  </m:ctrlPr>
                </m:sSubPr>
                <m:e>
                  <m:r>
                    <m:rPr>
                      <m:sty m:val="p"/>
                    </m:rPr>
                    <w:rPr>
                      <w:rFonts w:ascii="Cambria Math" w:hAnsi="Cambria Math"/>
                    </w:rPr>
                    <m:t>L</m:t>
                  </m:r>
                </m:e>
                <m:sub>
                  <m:r>
                    <m:rPr>
                      <m:sty m:val="p"/>
                    </m:rPr>
                    <w:rPr>
                      <w:rFonts w:ascii="Cambria Math" w:hAnsi="Cambria Math"/>
                    </w:rPr>
                    <m:t>pro</m:t>
                  </m:r>
                </m:sub>
              </m:sSub>
            </m:den>
          </m:f>
        </m:oMath>
      </m:oMathPara>
    </w:p>
    <w:p w14:paraId="262FE423" w14:textId="77777777" w:rsidR="00561EAE" w:rsidRDefault="00561EAE" w:rsidP="00561EAE">
      <w:pPr>
        <w:pStyle w:val="RepStandard"/>
      </w:pPr>
    </w:p>
    <w:p w14:paraId="164FDD92" w14:textId="77777777" w:rsidR="00561EAE" w:rsidRDefault="00561EAE" w:rsidP="00561EAE">
      <w:pPr>
        <w:pStyle w:val="RepStandard"/>
        <w:jc w:val="center"/>
      </w:pPr>
      <w:r>
        <w:t>or</w:t>
      </w:r>
    </w:p>
    <w:p w14:paraId="10F3EF20" w14:textId="77777777" w:rsidR="00561EAE" w:rsidRDefault="00561EAE" w:rsidP="00561EAE">
      <w:pPr>
        <w:pStyle w:val="RepStandard"/>
      </w:pPr>
    </w:p>
    <w:p w14:paraId="7929643B" w14:textId="77777777" w:rsidR="00561EAE" w:rsidRPr="00E21C01" w:rsidRDefault="00561EAE" w:rsidP="00561EAE">
      <w:pPr>
        <w:pStyle w:val="RepStandard"/>
        <w:rPr>
          <w:iCs/>
        </w:rPr>
      </w:pPr>
      <m:oMathPara>
        <m:oMath>
          <m:r>
            <m:rPr>
              <m:sty m:val="p"/>
            </m:rPr>
            <w:rPr>
              <w:rFonts w:ascii="Cambria Math" w:hAnsi="Cambria Math"/>
            </w:rPr>
            <m:t>Combined exposure=</m:t>
          </m:r>
          <m:f>
            <m:fPr>
              <m:ctrlPr>
                <w:rPr>
                  <w:rFonts w:ascii="Cambria Math" w:hAnsi="Cambria Math"/>
                  <w:iCs/>
                </w:rPr>
              </m:ctrlPr>
            </m:fPr>
            <m:num>
              <m:r>
                <m:rPr>
                  <m:sty m:val="p"/>
                </m:rPr>
                <w:rPr>
                  <w:rFonts w:ascii="Cambria Math" w:hAnsi="Cambria Math"/>
                </w:rPr>
                <m:t>Ex</m:t>
              </m:r>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dif</m:t>
                  </m:r>
                </m:sub>
              </m:sSub>
            </m:num>
            <m:den>
              <m:r>
                <m:rPr>
                  <m:sty m:val="p"/>
                </m:rPr>
                <w:rPr>
                  <w:rFonts w:ascii="Cambria Math" w:hAnsi="Cambria Math"/>
                </w:rPr>
                <m:t>AOE</m:t>
              </m:r>
              <m:sSub>
                <m:sSubPr>
                  <m:ctrlPr>
                    <w:rPr>
                      <w:rFonts w:ascii="Cambria Math" w:hAnsi="Cambria Math"/>
                      <w:iCs/>
                    </w:rPr>
                  </m:ctrlPr>
                </m:sSubPr>
                <m:e>
                  <m:r>
                    <m:rPr>
                      <m:sty m:val="p"/>
                    </m:rPr>
                    <w:rPr>
                      <w:rFonts w:ascii="Cambria Math" w:hAnsi="Cambria Math"/>
                    </w:rPr>
                    <m:t>L</m:t>
                  </m:r>
                </m:e>
                <m:sub>
                  <m:r>
                    <m:rPr>
                      <m:sty m:val="p"/>
                    </m:rPr>
                    <w:rPr>
                      <w:rFonts w:ascii="Cambria Math" w:hAnsi="Cambria Math"/>
                    </w:rPr>
                    <m:t>dif</m:t>
                  </m:r>
                </m:sub>
              </m:sSub>
            </m:den>
          </m:f>
          <m:r>
            <m:rPr>
              <m:sty m:val="p"/>
            </m:rPr>
            <w:rPr>
              <w:rFonts w:ascii="Cambria Math" w:hAnsi="Cambria Math"/>
            </w:rPr>
            <m:t>+</m:t>
          </m:r>
          <m:f>
            <m:fPr>
              <m:ctrlPr>
                <w:rPr>
                  <w:rFonts w:ascii="Cambria Math" w:hAnsi="Cambria Math"/>
                  <w:iCs/>
                </w:rPr>
              </m:ctrlPr>
            </m:fPr>
            <m:num>
              <m:r>
                <m:rPr>
                  <m:sty m:val="p"/>
                </m:rPr>
                <w:rPr>
                  <w:rFonts w:ascii="Cambria Math" w:hAnsi="Cambria Math"/>
                </w:rPr>
                <m:t>Ex</m:t>
              </m:r>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desthio</m:t>
                  </m:r>
                </m:sub>
              </m:sSub>
            </m:num>
            <m:den>
              <m:r>
                <m:rPr>
                  <m:sty m:val="p"/>
                </m:rPr>
                <w:rPr>
                  <w:rFonts w:ascii="Cambria Math" w:hAnsi="Cambria Math"/>
                </w:rPr>
                <m:t>AOE</m:t>
              </m:r>
              <m:sSub>
                <m:sSubPr>
                  <m:ctrlPr>
                    <w:rPr>
                      <w:rFonts w:ascii="Cambria Math" w:hAnsi="Cambria Math"/>
                      <w:iCs/>
                    </w:rPr>
                  </m:ctrlPr>
                </m:sSubPr>
                <m:e>
                  <m:r>
                    <m:rPr>
                      <m:sty m:val="p"/>
                    </m:rPr>
                    <w:rPr>
                      <w:rFonts w:ascii="Cambria Math" w:hAnsi="Cambria Math"/>
                    </w:rPr>
                    <m:t>L</m:t>
                  </m:r>
                </m:e>
                <m:sub>
                  <m:r>
                    <m:rPr>
                      <m:sty m:val="p"/>
                    </m:rPr>
                    <w:rPr>
                      <w:rFonts w:ascii="Cambria Math" w:hAnsi="Cambria Math"/>
                    </w:rPr>
                    <m:t>desthio</m:t>
                  </m:r>
                </m:sub>
              </m:sSub>
            </m:den>
          </m:f>
        </m:oMath>
      </m:oMathPara>
    </w:p>
    <w:p w14:paraId="43F721D2" w14:textId="77777777" w:rsidR="00561EAE" w:rsidRDefault="00561EAE" w:rsidP="00561EAE">
      <w:pPr>
        <w:pStyle w:val="RepStandard"/>
      </w:pPr>
    </w:p>
    <w:p w14:paraId="7AD94ED3" w14:textId="77777777" w:rsidR="00561EAE" w:rsidRDefault="00561EAE" w:rsidP="00561EAE">
      <w:pPr>
        <w:pStyle w:val="RepStandard"/>
      </w:pPr>
      <w:r>
        <w:t>Where:</w:t>
      </w:r>
    </w:p>
    <w:p w14:paraId="7DB1F72D" w14:textId="77777777" w:rsidR="00561EAE" w:rsidRDefault="00561EAE" w:rsidP="00561EAE">
      <w:pPr>
        <w:pStyle w:val="RepStandard"/>
        <w:numPr>
          <w:ilvl w:val="0"/>
          <w:numId w:val="21"/>
        </w:numPr>
      </w:pPr>
      <w:proofErr w:type="spellStart"/>
      <w:r>
        <w:t>Exp</w:t>
      </w:r>
      <w:r>
        <w:rPr>
          <w:vertAlign w:val="subscript"/>
        </w:rPr>
        <w:t>dif</w:t>
      </w:r>
      <w:proofErr w:type="spellEnd"/>
      <w:r>
        <w:rPr>
          <w:vertAlign w:val="subscript"/>
        </w:rPr>
        <w:t xml:space="preserve"> </w:t>
      </w:r>
      <w:r>
        <w:t xml:space="preserve">is the exposure for difenoconazole (mg/kg </w:t>
      </w:r>
      <w:proofErr w:type="spellStart"/>
      <w:r>
        <w:t>bw</w:t>
      </w:r>
      <w:proofErr w:type="spellEnd"/>
      <w:r>
        <w:t xml:space="preserve">/d); </w:t>
      </w:r>
    </w:p>
    <w:p w14:paraId="2F64635F" w14:textId="4946B7AC" w:rsidR="00561EAE" w:rsidRDefault="00561EAE" w:rsidP="00561EAE">
      <w:pPr>
        <w:pStyle w:val="RepStandard"/>
        <w:numPr>
          <w:ilvl w:val="0"/>
          <w:numId w:val="21"/>
        </w:numPr>
      </w:pPr>
      <w:proofErr w:type="spellStart"/>
      <w:r>
        <w:t>AOEL</w:t>
      </w:r>
      <w:r>
        <w:rPr>
          <w:vertAlign w:val="subscript"/>
        </w:rPr>
        <w:t>dif</w:t>
      </w:r>
      <w:proofErr w:type="spellEnd"/>
      <w:r>
        <w:rPr>
          <w:vertAlign w:val="subscript"/>
        </w:rPr>
        <w:t xml:space="preserve"> </w:t>
      </w:r>
      <w:r>
        <w:t xml:space="preserve">is equal to 0.16 mg/kg </w:t>
      </w:r>
      <w:proofErr w:type="spellStart"/>
      <w:r>
        <w:t>bw</w:t>
      </w:r>
      <w:proofErr w:type="spellEnd"/>
      <w:r>
        <w:t xml:space="preserve">/d; </w:t>
      </w:r>
    </w:p>
    <w:p w14:paraId="39450E40" w14:textId="77777777" w:rsidR="00561EAE" w:rsidRDefault="00561EAE" w:rsidP="00561EAE">
      <w:pPr>
        <w:pStyle w:val="RepStandard"/>
        <w:numPr>
          <w:ilvl w:val="0"/>
          <w:numId w:val="21"/>
        </w:numPr>
      </w:pPr>
      <w:proofErr w:type="spellStart"/>
      <w:r>
        <w:t>Exp</w:t>
      </w:r>
      <w:r>
        <w:rPr>
          <w:vertAlign w:val="subscript"/>
        </w:rPr>
        <w:t>pro</w:t>
      </w:r>
      <w:proofErr w:type="spellEnd"/>
      <w:r>
        <w:rPr>
          <w:vertAlign w:val="subscript"/>
        </w:rPr>
        <w:t xml:space="preserve"> </w:t>
      </w:r>
      <w:r>
        <w:t xml:space="preserve">is the exposure for </w:t>
      </w:r>
      <w:proofErr w:type="spellStart"/>
      <w:r>
        <w:t>p</w:t>
      </w:r>
      <w:r w:rsidRPr="0092728A">
        <w:t>rothioconazole</w:t>
      </w:r>
      <w:proofErr w:type="spellEnd"/>
      <w:r>
        <w:t xml:space="preserve"> (mg/kg </w:t>
      </w:r>
      <w:proofErr w:type="spellStart"/>
      <w:r>
        <w:t>bw</w:t>
      </w:r>
      <w:proofErr w:type="spellEnd"/>
      <w:r>
        <w:t xml:space="preserve">/d); </w:t>
      </w:r>
    </w:p>
    <w:p w14:paraId="294085D1" w14:textId="4B26E3F3" w:rsidR="00561EAE" w:rsidRDefault="00561EAE" w:rsidP="00561EAE">
      <w:pPr>
        <w:pStyle w:val="RepStandard"/>
        <w:numPr>
          <w:ilvl w:val="0"/>
          <w:numId w:val="21"/>
        </w:numPr>
      </w:pPr>
      <w:proofErr w:type="spellStart"/>
      <w:r>
        <w:t>AOEL</w:t>
      </w:r>
      <w:r>
        <w:rPr>
          <w:vertAlign w:val="subscript"/>
        </w:rPr>
        <w:t>pro</w:t>
      </w:r>
      <w:proofErr w:type="spellEnd"/>
      <w:r>
        <w:rPr>
          <w:vertAlign w:val="subscript"/>
        </w:rPr>
        <w:t xml:space="preserve"> </w:t>
      </w:r>
      <w:r>
        <w:t xml:space="preserve">is equal to 0.2 mg/kg </w:t>
      </w:r>
      <w:proofErr w:type="spellStart"/>
      <w:r>
        <w:t>bw</w:t>
      </w:r>
      <w:proofErr w:type="spellEnd"/>
      <w:r>
        <w:t xml:space="preserve">/d; </w:t>
      </w:r>
    </w:p>
    <w:p w14:paraId="2B5A713A" w14:textId="77777777" w:rsidR="00561EAE" w:rsidRDefault="00561EAE" w:rsidP="00561EAE">
      <w:pPr>
        <w:pStyle w:val="RepStandard"/>
        <w:numPr>
          <w:ilvl w:val="0"/>
          <w:numId w:val="21"/>
        </w:numPr>
      </w:pPr>
      <w:proofErr w:type="spellStart"/>
      <w:r>
        <w:t>Exp</w:t>
      </w:r>
      <w:r>
        <w:rPr>
          <w:vertAlign w:val="subscript"/>
        </w:rPr>
        <w:t>desthio</w:t>
      </w:r>
      <w:proofErr w:type="spellEnd"/>
      <w:r>
        <w:rPr>
          <w:vertAlign w:val="subscript"/>
        </w:rPr>
        <w:t xml:space="preserve"> </w:t>
      </w:r>
      <w:r>
        <w:t xml:space="preserve">is the exposure for </w:t>
      </w:r>
      <w:proofErr w:type="spellStart"/>
      <w:r>
        <w:t>p</w:t>
      </w:r>
      <w:r w:rsidRPr="0092728A">
        <w:t>rothioconazole</w:t>
      </w:r>
      <w:r>
        <w:t>-desthio</w:t>
      </w:r>
      <w:proofErr w:type="spellEnd"/>
      <w:r>
        <w:t xml:space="preserve"> (mg/kg </w:t>
      </w:r>
      <w:proofErr w:type="spellStart"/>
      <w:r>
        <w:t>bw</w:t>
      </w:r>
      <w:proofErr w:type="spellEnd"/>
      <w:r>
        <w:t xml:space="preserve">/d); </w:t>
      </w:r>
    </w:p>
    <w:p w14:paraId="47B690CA" w14:textId="6F1E5413" w:rsidR="00561EAE" w:rsidRDefault="00561EAE" w:rsidP="00561EAE">
      <w:pPr>
        <w:pStyle w:val="RepStandard"/>
        <w:numPr>
          <w:ilvl w:val="0"/>
          <w:numId w:val="21"/>
        </w:numPr>
      </w:pPr>
      <w:proofErr w:type="spellStart"/>
      <w:r>
        <w:t>AOEL</w:t>
      </w:r>
      <w:r>
        <w:rPr>
          <w:vertAlign w:val="subscript"/>
        </w:rPr>
        <w:t>desthio</w:t>
      </w:r>
      <w:proofErr w:type="spellEnd"/>
      <w:r>
        <w:rPr>
          <w:vertAlign w:val="subscript"/>
        </w:rPr>
        <w:t xml:space="preserve"> </w:t>
      </w:r>
      <w:r>
        <w:t xml:space="preserve">is equal to 0.01 mg/kg </w:t>
      </w:r>
      <w:proofErr w:type="spellStart"/>
      <w:r>
        <w:t>bw</w:t>
      </w:r>
      <w:proofErr w:type="spellEnd"/>
      <w:r>
        <w:t>/d.</w:t>
      </w:r>
    </w:p>
    <w:p w14:paraId="7FA93F0B" w14:textId="77777777" w:rsidR="00621C24" w:rsidRDefault="00621C24" w:rsidP="00621C24">
      <w:pPr>
        <w:pStyle w:val="RepStandard"/>
      </w:pPr>
    </w:p>
    <w:p w14:paraId="49795D6A" w14:textId="77777777" w:rsidR="00621C24" w:rsidRDefault="00621C24" w:rsidP="00621C24">
      <w:pPr>
        <w:pStyle w:val="RepStandard"/>
      </w:pPr>
    </w:p>
    <w:p w14:paraId="687075F4" w14:textId="77777777" w:rsidR="00621C24" w:rsidRDefault="00621C24" w:rsidP="00621C24">
      <w:pPr>
        <w:pStyle w:val="RepStandard"/>
      </w:pPr>
    </w:p>
    <w:p w14:paraId="2886454A" w14:textId="77777777" w:rsidR="00621C24" w:rsidRDefault="00621C24" w:rsidP="00621C24">
      <w:pPr>
        <w:pStyle w:val="RepStandard"/>
      </w:pPr>
    </w:p>
    <w:p w14:paraId="454EA2DE" w14:textId="77777777" w:rsidR="00621C24" w:rsidRDefault="00621C24" w:rsidP="00621C24">
      <w:pPr>
        <w:pStyle w:val="RepStandard"/>
      </w:pPr>
    </w:p>
    <w:p w14:paraId="2A49BDF9" w14:textId="77777777" w:rsidR="00621C24" w:rsidRDefault="00621C24" w:rsidP="00621C24">
      <w:pPr>
        <w:pStyle w:val="RepStandard"/>
      </w:pPr>
    </w:p>
    <w:p w14:paraId="10B4D911" w14:textId="77777777" w:rsidR="00621C24" w:rsidRDefault="00621C24" w:rsidP="00621C24">
      <w:pPr>
        <w:pStyle w:val="RepStandard"/>
      </w:pPr>
    </w:p>
    <w:p w14:paraId="3EFA7CC9" w14:textId="77777777" w:rsidR="00621C24" w:rsidRDefault="00621C24" w:rsidP="00621C24">
      <w:pPr>
        <w:pStyle w:val="RepStandard"/>
      </w:pPr>
    </w:p>
    <w:p w14:paraId="3D898C56" w14:textId="77777777" w:rsidR="00621C24" w:rsidRDefault="00621C24" w:rsidP="00621C24">
      <w:pPr>
        <w:pStyle w:val="RepStandard"/>
      </w:pPr>
    </w:p>
    <w:p w14:paraId="182B7CC9" w14:textId="77777777" w:rsidR="00621C24" w:rsidRDefault="00621C24" w:rsidP="00621C24">
      <w:pPr>
        <w:pStyle w:val="RepStandard"/>
      </w:pPr>
    </w:p>
    <w:p w14:paraId="47ECCA8B" w14:textId="1A16E382" w:rsidR="00621C24" w:rsidRDefault="00A11D12" w:rsidP="00A11D12">
      <w:pPr>
        <w:pStyle w:val="RepAppendix1"/>
        <w:pageBreakBefore/>
        <w:shd w:val="clear" w:color="auto" w:fill="FFFF00"/>
      </w:pPr>
      <w:bookmarkStart w:id="1623" w:name="_Toc146272278"/>
      <w:r>
        <w:lastRenderedPageBreak/>
        <w:t xml:space="preserve">RMS </w:t>
      </w:r>
      <w:r w:rsidR="001421AA">
        <w:t>Revised e</w:t>
      </w:r>
      <w:r w:rsidR="00621C24" w:rsidRPr="00B32849">
        <w:t>xposure calculations</w:t>
      </w:r>
      <w:bookmarkEnd w:id="1623"/>
      <w:r w:rsidR="00621C24" w:rsidRPr="00B32849">
        <w:t xml:space="preserve"> </w:t>
      </w:r>
    </w:p>
    <w:p w14:paraId="62230219" w14:textId="77777777" w:rsidR="00621C24" w:rsidRDefault="00621C24" w:rsidP="00A11D12">
      <w:pPr>
        <w:pStyle w:val="RepAppendix2"/>
        <w:shd w:val="clear" w:color="auto" w:fill="FFFF00"/>
      </w:pPr>
      <w:bookmarkStart w:id="1624" w:name="_Toc146272279"/>
      <w:r w:rsidRPr="00993FC0">
        <w:t>Operator exposure calculations (KCP 7.2.1.1)</w:t>
      </w:r>
      <w:bookmarkEnd w:id="1624"/>
    </w:p>
    <w:p w14:paraId="5EB7F960" w14:textId="77777777" w:rsidR="004870AF" w:rsidRDefault="004870AF" w:rsidP="00A11D12">
      <w:pPr>
        <w:pStyle w:val="RepAppendix3"/>
        <w:shd w:val="clear" w:color="auto" w:fill="FFFF00"/>
      </w:pPr>
      <w:bookmarkStart w:id="1625" w:name="_Toc146272280"/>
      <w:r w:rsidRPr="00B32849">
        <w:t xml:space="preserve">Calculations </w:t>
      </w:r>
      <w:r w:rsidRPr="00E32AA1">
        <w:t xml:space="preserve">for Difenoconazole </w:t>
      </w:r>
      <w:r>
        <w:t>–</w:t>
      </w:r>
      <w:r w:rsidRPr="00E32AA1">
        <w:t xml:space="preserve"> Cereals</w:t>
      </w:r>
      <w:bookmarkEnd w:id="1625"/>
    </w:p>
    <w:p w14:paraId="1458E133" w14:textId="29948A73" w:rsidR="004870AF" w:rsidRPr="004870AF" w:rsidRDefault="004870AF" w:rsidP="00A11D12">
      <w:pPr>
        <w:pStyle w:val="RepStandard"/>
        <w:shd w:val="clear" w:color="auto" w:fill="FFFF00"/>
      </w:pPr>
      <w:r w:rsidRPr="004870AF">
        <w:rPr>
          <w:noProof/>
        </w:rPr>
        <w:drawing>
          <wp:inline distT="0" distB="0" distL="0" distR="0" wp14:anchorId="6DB475B3" wp14:editId="76484DD0">
            <wp:extent cx="5661660" cy="7376856"/>
            <wp:effectExtent l="0" t="0" r="0" b="0"/>
            <wp:docPr id="73816585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665660" cy="7382068"/>
                    </a:xfrm>
                    <a:prstGeom prst="rect">
                      <a:avLst/>
                    </a:prstGeom>
                    <a:noFill/>
                    <a:ln>
                      <a:noFill/>
                    </a:ln>
                  </pic:spPr>
                </pic:pic>
              </a:graphicData>
            </a:graphic>
          </wp:inline>
        </w:drawing>
      </w:r>
    </w:p>
    <w:p w14:paraId="2056C599" w14:textId="77777777" w:rsidR="004870AF" w:rsidRDefault="004870AF" w:rsidP="00A11D12">
      <w:pPr>
        <w:pStyle w:val="RepAppendix3"/>
        <w:shd w:val="clear" w:color="auto" w:fill="FFFF00"/>
      </w:pPr>
      <w:bookmarkStart w:id="1626" w:name="_Toc146272281"/>
      <w:r w:rsidRPr="00B32849">
        <w:lastRenderedPageBreak/>
        <w:t xml:space="preserve">Calculations </w:t>
      </w:r>
      <w:r w:rsidRPr="00E32AA1">
        <w:t xml:space="preserve">for Difenoconazole </w:t>
      </w:r>
      <w:r>
        <w:t>–</w:t>
      </w:r>
      <w:r w:rsidRPr="00E32AA1">
        <w:t xml:space="preserve"> Cereals</w:t>
      </w:r>
      <w:bookmarkEnd w:id="1626"/>
    </w:p>
    <w:p w14:paraId="33E3CCEF" w14:textId="4490A8C6" w:rsidR="004870AF" w:rsidRDefault="004870AF" w:rsidP="00A11D12">
      <w:pPr>
        <w:pStyle w:val="RepStandard"/>
        <w:shd w:val="clear" w:color="auto" w:fill="FFFF00"/>
      </w:pPr>
      <w:r w:rsidRPr="004870AF">
        <w:rPr>
          <w:noProof/>
        </w:rPr>
        <w:drawing>
          <wp:inline distT="0" distB="0" distL="0" distR="0" wp14:anchorId="3F8E690D" wp14:editId="0459A29C">
            <wp:extent cx="5942330" cy="7742555"/>
            <wp:effectExtent l="0" t="0" r="1270" b="0"/>
            <wp:docPr id="89727017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942330" cy="7742555"/>
                    </a:xfrm>
                    <a:prstGeom prst="rect">
                      <a:avLst/>
                    </a:prstGeom>
                    <a:noFill/>
                    <a:ln>
                      <a:noFill/>
                    </a:ln>
                  </pic:spPr>
                </pic:pic>
              </a:graphicData>
            </a:graphic>
          </wp:inline>
        </w:drawing>
      </w:r>
    </w:p>
    <w:p w14:paraId="52035666" w14:textId="77777777" w:rsidR="004870AF" w:rsidRDefault="004870AF" w:rsidP="00A11D12">
      <w:pPr>
        <w:pStyle w:val="RepStandard"/>
        <w:shd w:val="clear" w:color="auto" w:fill="FFFF00"/>
      </w:pPr>
    </w:p>
    <w:p w14:paraId="26DABF81" w14:textId="77777777" w:rsidR="004870AF" w:rsidRDefault="004870AF" w:rsidP="00A11D12">
      <w:pPr>
        <w:pStyle w:val="RepStandard"/>
        <w:shd w:val="clear" w:color="auto" w:fill="FFFF00"/>
      </w:pPr>
    </w:p>
    <w:p w14:paraId="39CF2D58" w14:textId="77777777" w:rsidR="004870AF" w:rsidRDefault="004870AF" w:rsidP="00A11D12">
      <w:pPr>
        <w:pStyle w:val="RepStandard"/>
        <w:shd w:val="clear" w:color="auto" w:fill="FFFF00"/>
      </w:pPr>
    </w:p>
    <w:p w14:paraId="3D44A094" w14:textId="77777777" w:rsidR="004870AF" w:rsidRDefault="004870AF" w:rsidP="00A11D12">
      <w:pPr>
        <w:pStyle w:val="RepStandard"/>
        <w:shd w:val="clear" w:color="auto" w:fill="FFFF00"/>
      </w:pPr>
    </w:p>
    <w:p w14:paraId="49B19BE9" w14:textId="65B0603A" w:rsidR="001421AA" w:rsidRDefault="001421AA" w:rsidP="00A11D12">
      <w:pPr>
        <w:pStyle w:val="RepAppendix3"/>
        <w:shd w:val="clear" w:color="auto" w:fill="FFFF00"/>
      </w:pPr>
      <w:bookmarkStart w:id="1627" w:name="_Toc146272282"/>
      <w:r w:rsidRPr="00B32849">
        <w:lastRenderedPageBreak/>
        <w:t xml:space="preserve">Calculations </w:t>
      </w:r>
      <w:r w:rsidRPr="00E32AA1">
        <w:t xml:space="preserve">for Difenoconazole </w:t>
      </w:r>
      <w:r>
        <w:t>–</w:t>
      </w:r>
      <w:r w:rsidRPr="00E32AA1">
        <w:t xml:space="preserve"> </w:t>
      </w:r>
      <w:r w:rsidRPr="001421AA">
        <w:t>Oilseed rape</w:t>
      </w:r>
      <w:bookmarkEnd w:id="1627"/>
    </w:p>
    <w:p w14:paraId="51DF3C08" w14:textId="3D98DFC5" w:rsidR="00DD7FB3" w:rsidRDefault="00D74FC9" w:rsidP="00A11D12">
      <w:pPr>
        <w:pStyle w:val="RepStandard"/>
        <w:shd w:val="clear" w:color="auto" w:fill="FFFF00"/>
      </w:pPr>
      <w:r w:rsidRPr="00D74FC9">
        <w:rPr>
          <w:noProof/>
        </w:rPr>
        <w:drawing>
          <wp:inline distT="0" distB="0" distL="0" distR="0" wp14:anchorId="242E54B8" wp14:editId="6328D633">
            <wp:extent cx="5942330" cy="7742555"/>
            <wp:effectExtent l="0" t="0" r="1270" b="0"/>
            <wp:docPr id="63813499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942330" cy="7742555"/>
                    </a:xfrm>
                    <a:prstGeom prst="rect">
                      <a:avLst/>
                    </a:prstGeom>
                    <a:noFill/>
                    <a:ln>
                      <a:noFill/>
                    </a:ln>
                  </pic:spPr>
                </pic:pic>
              </a:graphicData>
            </a:graphic>
          </wp:inline>
        </w:drawing>
      </w:r>
    </w:p>
    <w:p w14:paraId="2B7C03B6" w14:textId="77777777" w:rsidR="00D74FC9" w:rsidRDefault="00D74FC9" w:rsidP="00A11D12">
      <w:pPr>
        <w:pStyle w:val="RepStandard"/>
        <w:shd w:val="clear" w:color="auto" w:fill="FFFF00"/>
      </w:pPr>
    </w:p>
    <w:p w14:paraId="1CE086E3" w14:textId="77777777" w:rsidR="00D74FC9" w:rsidRDefault="00D74FC9" w:rsidP="00A11D12">
      <w:pPr>
        <w:pStyle w:val="RepStandard"/>
        <w:shd w:val="clear" w:color="auto" w:fill="FFFF00"/>
      </w:pPr>
    </w:p>
    <w:p w14:paraId="543CD834" w14:textId="77777777" w:rsidR="00D74FC9" w:rsidRPr="00DD7FB3" w:rsidRDefault="00D74FC9" w:rsidP="00A11D12">
      <w:pPr>
        <w:pStyle w:val="RepStandard"/>
        <w:shd w:val="clear" w:color="auto" w:fill="FFFF00"/>
      </w:pPr>
    </w:p>
    <w:p w14:paraId="3411669B" w14:textId="3A686EA8" w:rsidR="001421AA" w:rsidRDefault="001421AA" w:rsidP="00A11D12">
      <w:pPr>
        <w:pStyle w:val="RepAppendix3"/>
        <w:shd w:val="clear" w:color="auto" w:fill="FFFF00"/>
      </w:pPr>
      <w:bookmarkStart w:id="1628" w:name="_Toc146272283"/>
      <w:r w:rsidRPr="00B32849">
        <w:lastRenderedPageBreak/>
        <w:t xml:space="preserve">Calculations </w:t>
      </w:r>
      <w:r w:rsidRPr="00E32AA1">
        <w:t xml:space="preserve">for Difenoconazole </w:t>
      </w:r>
      <w:r>
        <w:t>–</w:t>
      </w:r>
      <w:r w:rsidRPr="00E32AA1">
        <w:t xml:space="preserve"> </w:t>
      </w:r>
      <w:r w:rsidRPr="001421AA">
        <w:t>Oilseed rape</w:t>
      </w:r>
      <w:bookmarkEnd w:id="1628"/>
    </w:p>
    <w:p w14:paraId="3B20EDE1" w14:textId="6DE81DB4" w:rsidR="00D74FC9" w:rsidRDefault="00D74FC9" w:rsidP="00A11D12">
      <w:pPr>
        <w:pStyle w:val="RepStandard"/>
        <w:shd w:val="clear" w:color="auto" w:fill="FFFF00"/>
      </w:pPr>
      <w:r w:rsidRPr="00D74FC9">
        <w:rPr>
          <w:noProof/>
        </w:rPr>
        <w:drawing>
          <wp:inline distT="0" distB="0" distL="0" distR="0" wp14:anchorId="0574B39F" wp14:editId="25E224E8">
            <wp:extent cx="5942330" cy="7742555"/>
            <wp:effectExtent l="0" t="0" r="1270" b="0"/>
            <wp:docPr id="26001853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942330" cy="7742555"/>
                    </a:xfrm>
                    <a:prstGeom prst="rect">
                      <a:avLst/>
                    </a:prstGeom>
                    <a:noFill/>
                    <a:ln>
                      <a:noFill/>
                    </a:ln>
                  </pic:spPr>
                </pic:pic>
              </a:graphicData>
            </a:graphic>
          </wp:inline>
        </w:drawing>
      </w:r>
    </w:p>
    <w:p w14:paraId="73108550" w14:textId="77777777" w:rsidR="00D74FC9" w:rsidRDefault="00D74FC9" w:rsidP="00A11D12">
      <w:pPr>
        <w:pStyle w:val="RepStandard"/>
        <w:shd w:val="clear" w:color="auto" w:fill="FFFF00"/>
      </w:pPr>
    </w:p>
    <w:p w14:paraId="1A75D223" w14:textId="77777777" w:rsidR="00D74FC9" w:rsidRDefault="00D74FC9" w:rsidP="00A11D12">
      <w:pPr>
        <w:pStyle w:val="RepStandard"/>
        <w:shd w:val="clear" w:color="auto" w:fill="FFFF00"/>
      </w:pPr>
    </w:p>
    <w:p w14:paraId="0CA9231D" w14:textId="77777777" w:rsidR="00D74FC9" w:rsidRPr="00D74FC9" w:rsidRDefault="00D74FC9" w:rsidP="00A11D12">
      <w:pPr>
        <w:pStyle w:val="RepStandard"/>
        <w:shd w:val="clear" w:color="auto" w:fill="FFFF00"/>
      </w:pPr>
    </w:p>
    <w:p w14:paraId="31F71961" w14:textId="4F1A0DBB" w:rsidR="004870AF" w:rsidRDefault="004870AF" w:rsidP="00A11D12">
      <w:pPr>
        <w:pStyle w:val="RepAppendix3"/>
        <w:shd w:val="clear" w:color="auto" w:fill="FFFF00"/>
      </w:pPr>
      <w:bookmarkStart w:id="1629" w:name="_Toc146272284"/>
      <w:r w:rsidRPr="00B32849">
        <w:lastRenderedPageBreak/>
        <w:t xml:space="preserve">Calculations </w:t>
      </w:r>
      <w:r w:rsidRPr="00E32AA1">
        <w:t xml:space="preserve">for </w:t>
      </w:r>
      <w:proofErr w:type="spellStart"/>
      <w:r w:rsidR="00D74FC9">
        <w:t>Prothio</w:t>
      </w:r>
      <w:r w:rsidRPr="00E32AA1">
        <w:t>conazole</w:t>
      </w:r>
      <w:proofErr w:type="spellEnd"/>
      <w:r w:rsidRPr="00E32AA1">
        <w:t xml:space="preserve"> </w:t>
      </w:r>
      <w:r>
        <w:t>–</w:t>
      </w:r>
      <w:r w:rsidRPr="00E32AA1">
        <w:t xml:space="preserve"> </w:t>
      </w:r>
      <w:r w:rsidR="00D74FC9">
        <w:t>cereals</w:t>
      </w:r>
      <w:bookmarkEnd w:id="1629"/>
    </w:p>
    <w:p w14:paraId="14EC723F" w14:textId="775B3EBB" w:rsidR="001421AA" w:rsidRDefault="00D379C8" w:rsidP="00A11D12">
      <w:pPr>
        <w:pStyle w:val="RepStandard"/>
        <w:shd w:val="clear" w:color="auto" w:fill="FFFF00"/>
      </w:pPr>
      <w:r w:rsidRPr="00D379C8">
        <w:rPr>
          <w:noProof/>
        </w:rPr>
        <w:drawing>
          <wp:inline distT="0" distB="0" distL="0" distR="0" wp14:anchorId="1E311B87" wp14:editId="5D912DBD">
            <wp:extent cx="5942330" cy="7742555"/>
            <wp:effectExtent l="0" t="0" r="1270" b="0"/>
            <wp:docPr id="85971758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942330" cy="7742555"/>
                    </a:xfrm>
                    <a:prstGeom prst="rect">
                      <a:avLst/>
                    </a:prstGeom>
                    <a:noFill/>
                    <a:ln>
                      <a:noFill/>
                    </a:ln>
                  </pic:spPr>
                </pic:pic>
              </a:graphicData>
            </a:graphic>
          </wp:inline>
        </w:drawing>
      </w:r>
    </w:p>
    <w:p w14:paraId="1441B492" w14:textId="77777777" w:rsidR="00D74FC9" w:rsidRDefault="00D74FC9" w:rsidP="00A11D12">
      <w:pPr>
        <w:pStyle w:val="RepStandard"/>
        <w:shd w:val="clear" w:color="auto" w:fill="FFFF00"/>
      </w:pPr>
    </w:p>
    <w:p w14:paraId="4611B36F" w14:textId="77777777" w:rsidR="00AE795C" w:rsidRDefault="00AE795C" w:rsidP="00A11D12">
      <w:pPr>
        <w:pStyle w:val="RepStandard"/>
        <w:shd w:val="clear" w:color="auto" w:fill="FFFF00"/>
      </w:pPr>
    </w:p>
    <w:p w14:paraId="778590B2" w14:textId="77777777" w:rsidR="00AE795C" w:rsidRPr="001421AA" w:rsidRDefault="00AE795C" w:rsidP="00A11D12">
      <w:pPr>
        <w:pStyle w:val="RepStandard"/>
        <w:shd w:val="clear" w:color="auto" w:fill="FFFF00"/>
      </w:pPr>
    </w:p>
    <w:p w14:paraId="2DAEB972" w14:textId="77777777" w:rsidR="00D379C8" w:rsidRDefault="00D379C8" w:rsidP="00A11D12">
      <w:pPr>
        <w:pStyle w:val="RepAppendix3"/>
        <w:shd w:val="clear" w:color="auto" w:fill="FFFF00"/>
      </w:pPr>
      <w:bookmarkStart w:id="1630" w:name="_Toc146272285"/>
      <w:r w:rsidRPr="00B32849">
        <w:lastRenderedPageBreak/>
        <w:t xml:space="preserve">Calculations </w:t>
      </w:r>
      <w:r w:rsidRPr="00E32AA1">
        <w:t xml:space="preserve">for </w:t>
      </w:r>
      <w:proofErr w:type="spellStart"/>
      <w:r>
        <w:t>Prothio</w:t>
      </w:r>
      <w:r w:rsidRPr="00E32AA1">
        <w:t>conazole</w:t>
      </w:r>
      <w:proofErr w:type="spellEnd"/>
      <w:r w:rsidRPr="00E32AA1">
        <w:t xml:space="preserve"> </w:t>
      </w:r>
      <w:r>
        <w:t>–</w:t>
      </w:r>
      <w:r w:rsidRPr="00E32AA1">
        <w:t xml:space="preserve"> </w:t>
      </w:r>
      <w:r>
        <w:t>cereals</w:t>
      </w:r>
      <w:bookmarkEnd w:id="1630"/>
    </w:p>
    <w:p w14:paraId="3B4B70A4" w14:textId="02DDE1CE" w:rsidR="00AE795C" w:rsidRDefault="00AE795C" w:rsidP="00A11D12">
      <w:pPr>
        <w:pStyle w:val="RepStandard"/>
        <w:shd w:val="clear" w:color="auto" w:fill="FFFF00"/>
      </w:pPr>
      <w:r w:rsidRPr="00AE795C">
        <w:rPr>
          <w:noProof/>
        </w:rPr>
        <w:drawing>
          <wp:inline distT="0" distB="0" distL="0" distR="0" wp14:anchorId="443E4F03" wp14:editId="733939C1">
            <wp:extent cx="5942330" cy="7742555"/>
            <wp:effectExtent l="0" t="0" r="1270" b="0"/>
            <wp:docPr id="56114525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942330" cy="7742555"/>
                    </a:xfrm>
                    <a:prstGeom prst="rect">
                      <a:avLst/>
                    </a:prstGeom>
                    <a:noFill/>
                    <a:ln>
                      <a:noFill/>
                    </a:ln>
                  </pic:spPr>
                </pic:pic>
              </a:graphicData>
            </a:graphic>
          </wp:inline>
        </w:drawing>
      </w:r>
    </w:p>
    <w:p w14:paraId="3E85341C" w14:textId="77777777" w:rsidR="00AE795C" w:rsidRDefault="00AE795C" w:rsidP="00A11D12">
      <w:pPr>
        <w:pStyle w:val="RepStandard"/>
        <w:shd w:val="clear" w:color="auto" w:fill="FFFF00"/>
      </w:pPr>
    </w:p>
    <w:p w14:paraId="32C3EBF8" w14:textId="77777777" w:rsidR="00AE795C" w:rsidRDefault="00AE795C" w:rsidP="00A11D12">
      <w:pPr>
        <w:pStyle w:val="RepStandard"/>
        <w:shd w:val="clear" w:color="auto" w:fill="FFFF00"/>
      </w:pPr>
    </w:p>
    <w:p w14:paraId="3C4E9173" w14:textId="77777777" w:rsidR="00AE795C" w:rsidRPr="00AE795C" w:rsidRDefault="00AE795C" w:rsidP="00A11D12">
      <w:pPr>
        <w:pStyle w:val="RepStandard"/>
        <w:shd w:val="clear" w:color="auto" w:fill="FFFF00"/>
      </w:pPr>
    </w:p>
    <w:p w14:paraId="22037E29" w14:textId="4879EA7A" w:rsidR="00AE795C" w:rsidRDefault="00AE795C" w:rsidP="00A11D12">
      <w:pPr>
        <w:pStyle w:val="RepAppendix3"/>
        <w:shd w:val="clear" w:color="auto" w:fill="FFFF00"/>
      </w:pPr>
      <w:bookmarkStart w:id="1631" w:name="_Toc146272286"/>
      <w:r>
        <w:lastRenderedPageBreak/>
        <w:t xml:space="preserve">Calculations for </w:t>
      </w:r>
      <w:proofErr w:type="spellStart"/>
      <w:r>
        <w:t>Prothioconazole</w:t>
      </w:r>
      <w:proofErr w:type="spellEnd"/>
      <w:r>
        <w:t xml:space="preserve"> – oilseed rape</w:t>
      </w:r>
      <w:bookmarkEnd w:id="1631"/>
    </w:p>
    <w:p w14:paraId="5C467EF5" w14:textId="77777777" w:rsidR="00E90A79" w:rsidRDefault="00E90A79" w:rsidP="00A11D12">
      <w:pPr>
        <w:pStyle w:val="RepStandard"/>
        <w:shd w:val="clear" w:color="auto" w:fill="FFFF00"/>
      </w:pPr>
    </w:p>
    <w:p w14:paraId="5923E02C" w14:textId="16B7CD22" w:rsidR="00E90A79" w:rsidRDefault="00E90A79" w:rsidP="00A11D12">
      <w:pPr>
        <w:pStyle w:val="RepStandard"/>
        <w:shd w:val="clear" w:color="auto" w:fill="FFFF00"/>
      </w:pPr>
      <w:r w:rsidRPr="00E90A79">
        <w:rPr>
          <w:noProof/>
        </w:rPr>
        <w:drawing>
          <wp:inline distT="0" distB="0" distL="0" distR="0" wp14:anchorId="45E4732A" wp14:editId="5C112B8E">
            <wp:extent cx="5942330" cy="7742555"/>
            <wp:effectExtent l="0" t="0" r="1270" b="0"/>
            <wp:docPr id="201336859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942330" cy="7742555"/>
                    </a:xfrm>
                    <a:prstGeom prst="rect">
                      <a:avLst/>
                    </a:prstGeom>
                    <a:noFill/>
                    <a:ln>
                      <a:noFill/>
                    </a:ln>
                  </pic:spPr>
                </pic:pic>
              </a:graphicData>
            </a:graphic>
          </wp:inline>
        </w:drawing>
      </w:r>
    </w:p>
    <w:p w14:paraId="4F3DA82E" w14:textId="77777777" w:rsidR="00E90A79" w:rsidRDefault="00E90A79" w:rsidP="00A11D12">
      <w:pPr>
        <w:pStyle w:val="RepStandard"/>
        <w:shd w:val="clear" w:color="auto" w:fill="FFFF00"/>
      </w:pPr>
    </w:p>
    <w:p w14:paraId="758DEE66" w14:textId="77777777" w:rsidR="00E90A79" w:rsidRPr="00E90A79" w:rsidRDefault="00E90A79" w:rsidP="00A11D12">
      <w:pPr>
        <w:pStyle w:val="RepStandard"/>
        <w:shd w:val="clear" w:color="auto" w:fill="FFFF00"/>
      </w:pPr>
    </w:p>
    <w:p w14:paraId="36357AFC" w14:textId="77777777" w:rsidR="00AE795C" w:rsidRDefault="00AE795C" w:rsidP="00A11D12">
      <w:pPr>
        <w:pStyle w:val="RepAppendix3"/>
        <w:shd w:val="clear" w:color="auto" w:fill="FFFF00"/>
      </w:pPr>
      <w:bookmarkStart w:id="1632" w:name="_Toc146272287"/>
      <w:r w:rsidRPr="00B32849">
        <w:lastRenderedPageBreak/>
        <w:t xml:space="preserve">Calculations </w:t>
      </w:r>
      <w:r w:rsidRPr="00E32AA1">
        <w:t xml:space="preserve">for </w:t>
      </w:r>
      <w:proofErr w:type="spellStart"/>
      <w:r>
        <w:t>Prothio</w:t>
      </w:r>
      <w:r w:rsidRPr="00E32AA1">
        <w:t>conazole</w:t>
      </w:r>
      <w:proofErr w:type="spellEnd"/>
      <w:r w:rsidRPr="00E32AA1">
        <w:t xml:space="preserve"> </w:t>
      </w:r>
      <w:r>
        <w:t>–</w:t>
      </w:r>
      <w:r w:rsidRPr="00E32AA1">
        <w:t xml:space="preserve"> </w:t>
      </w:r>
      <w:r>
        <w:t>oilseed rape</w:t>
      </w:r>
      <w:bookmarkEnd w:id="1632"/>
    </w:p>
    <w:p w14:paraId="6F13E0F8" w14:textId="77777777" w:rsidR="00AE795C" w:rsidRDefault="00AE795C" w:rsidP="00A11D12">
      <w:pPr>
        <w:pStyle w:val="RepStandard"/>
        <w:shd w:val="clear" w:color="auto" w:fill="FFFF00"/>
      </w:pPr>
    </w:p>
    <w:p w14:paraId="6DC282CF" w14:textId="27913BE3" w:rsidR="00AE795C" w:rsidRDefault="00AE795C" w:rsidP="00A11D12">
      <w:pPr>
        <w:pStyle w:val="RepStandard"/>
        <w:shd w:val="clear" w:color="auto" w:fill="FFFF00"/>
      </w:pPr>
      <w:r w:rsidRPr="00AE795C">
        <w:rPr>
          <w:noProof/>
        </w:rPr>
        <w:drawing>
          <wp:inline distT="0" distB="0" distL="0" distR="0" wp14:anchorId="05B61E57" wp14:editId="79EDEFFD">
            <wp:extent cx="5942330" cy="7742555"/>
            <wp:effectExtent l="0" t="0" r="1270" b="0"/>
            <wp:docPr id="260795249"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942330" cy="7742555"/>
                    </a:xfrm>
                    <a:prstGeom prst="rect">
                      <a:avLst/>
                    </a:prstGeom>
                    <a:noFill/>
                    <a:ln>
                      <a:noFill/>
                    </a:ln>
                  </pic:spPr>
                </pic:pic>
              </a:graphicData>
            </a:graphic>
          </wp:inline>
        </w:drawing>
      </w:r>
    </w:p>
    <w:p w14:paraId="11244A24" w14:textId="77777777" w:rsidR="009458C4" w:rsidRDefault="009458C4" w:rsidP="00A11D12">
      <w:pPr>
        <w:pStyle w:val="RepStandard"/>
        <w:shd w:val="clear" w:color="auto" w:fill="FFFF00"/>
      </w:pPr>
    </w:p>
    <w:p w14:paraId="1892922C" w14:textId="77777777" w:rsidR="009458C4" w:rsidRPr="00AE795C" w:rsidRDefault="009458C4" w:rsidP="00A11D12">
      <w:pPr>
        <w:pStyle w:val="RepStandard"/>
        <w:shd w:val="clear" w:color="auto" w:fill="FFFF00"/>
      </w:pPr>
    </w:p>
    <w:p w14:paraId="6E942F59" w14:textId="3A266A1D" w:rsidR="00AE795C" w:rsidRDefault="00E90A79" w:rsidP="00A11D12">
      <w:pPr>
        <w:pStyle w:val="RepAppendix3"/>
        <w:shd w:val="clear" w:color="auto" w:fill="FFFF00"/>
      </w:pPr>
      <w:bookmarkStart w:id="1633" w:name="_Toc146272288"/>
      <w:r w:rsidRPr="00B32849">
        <w:lastRenderedPageBreak/>
        <w:t xml:space="preserve">Calculations </w:t>
      </w:r>
      <w:r w:rsidRPr="00E32AA1">
        <w:t xml:space="preserve">for </w:t>
      </w:r>
      <w:proofErr w:type="spellStart"/>
      <w:r>
        <w:t>Prothio</w:t>
      </w:r>
      <w:r w:rsidRPr="00E32AA1">
        <w:t>conazole</w:t>
      </w:r>
      <w:r w:rsidR="009458C4">
        <w:t>-desthio</w:t>
      </w:r>
      <w:proofErr w:type="spellEnd"/>
      <w:r w:rsidRPr="00E32AA1">
        <w:t xml:space="preserve"> </w:t>
      </w:r>
      <w:r>
        <w:t>–</w:t>
      </w:r>
      <w:r w:rsidRPr="00E32AA1">
        <w:t xml:space="preserve"> </w:t>
      </w:r>
      <w:r>
        <w:t>cereals</w:t>
      </w:r>
      <w:bookmarkEnd w:id="1633"/>
    </w:p>
    <w:p w14:paraId="25F884BA" w14:textId="0E703E2F" w:rsidR="00AE795C" w:rsidRDefault="00F82AD5" w:rsidP="00A11D12">
      <w:pPr>
        <w:pStyle w:val="RepStandard"/>
        <w:shd w:val="clear" w:color="auto" w:fill="FFFF00"/>
      </w:pPr>
      <w:r w:rsidRPr="00F82AD5">
        <w:rPr>
          <w:noProof/>
        </w:rPr>
        <w:drawing>
          <wp:inline distT="0" distB="0" distL="0" distR="0" wp14:anchorId="6308D701" wp14:editId="4C8110D9">
            <wp:extent cx="5942330" cy="7742555"/>
            <wp:effectExtent l="0" t="0" r="1270" b="0"/>
            <wp:docPr id="125789669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942330" cy="7742555"/>
                    </a:xfrm>
                    <a:prstGeom prst="rect">
                      <a:avLst/>
                    </a:prstGeom>
                    <a:noFill/>
                    <a:ln>
                      <a:noFill/>
                    </a:ln>
                  </pic:spPr>
                </pic:pic>
              </a:graphicData>
            </a:graphic>
          </wp:inline>
        </w:drawing>
      </w:r>
    </w:p>
    <w:p w14:paraId="57A1CD49" w14:textId="77777777" w:rsidR="00F82AD5" w:rsidRDefault="00F82AD5" w:rsidP="00A11D12">
      <w:pPr>
        <w:pStyle w:val="RepStandard"/>
        <w:shd w:val="clear" w:color="auto" w:fill="FFFF00"/>
      </w:pPr>
    </w:p>
    <w:p w14:paraId="343FD981" w14:textId="77777777" w:rsidR="00F82AD5" w:rsidRDefault="00F82AD5" w:rsidP="00A11D12">
      <w:pPr>
        <w:pStyle w:val="RepStandard"/>
        <w:shd w:val="clear" w:color="auto" w:fill="FFFF00"/>
      </w:pPr>
    </w:p>
    <w:p w14:paraId="4E4A9352" w14:textId="77777777" w:rsidR="00F82AD5" w:rsidRDefault="00F82AD5" w:rsidP="00A11D12">
      <w:pPr>
        <w:pStyle w:val="RepStandard"/>
        <w:shd w:val="clear" w:color="auto" w:fill="FFFF00"/>
      </w:pPr>
    </w:p>
    <w:p w14:paraId="3BE74F81" w14:textId="76BB58EE" w:rsidR="004870AF" w:rsidRDefault="00F82AD5" w:rsidP="00A11D12">
      <w:pPr>
        <w:pStyle w:val="RepAppendix3"/>
        <w:shd w:val="clear" w:color="auto" w:fill="FFFF00"/>
      </w:pPr>
      <w:bookmarkStart w:id="1634" w:name="_Toc146272289"/>
      <w:r>
        <w:lastRenderedPageBreak/>
        <w:t xml:space="preserve">Calculation for </w:t>
      </w:r>
      <w:proofErr w:type="spellStart"/>
      <w:r>
        <w:t>Prothioconazole-desthio</w:t>
      </w:r>
      <w:proofErr w:type="spellEnd"/>
      <w:r w:rsidR="00474446">
        <w:t xml:space="preserve"> cereals</w:t>
      </w:r>
      <w:bookmarkEnd w:id="1634"/>
      <w:r w:rsidR="00474446">
        <w:t xml:space="preserve"> </w:t>
      </w:r>
    </w:p>
    <w:p w14:paraId="7492C6AF" w14:textId="77777777" w:rsidR="00D379C8" w:rsidRDefault="00D379C8" w:rsidP="00A11D12">
      <w:pPr>
        <w:pStyle w:val="RepStandard"/>
        <w:shd w:val="clear" w:color="auto" w:fill="FFFF00"/>
      </w:pPr>
    </w:p>
    <w:p w14:paraId="02F531E7" w14:textId="7515199E" w:rsidR="00D379C8" w:rsidRPr="00D379C8" w:rsidRDefault="00F82AD5" w:rsidP="00A11D12">
      <w:pPr>
        <w:pStyle w:val="RepStandard"/>
        <w:shd w:val="clear" w:color="auto" w:fill="FFFF00"/>
      </w:pPr>
      <w:r w:rsidRPr="00F82AD5">
        <w:rPr>
          <w:noProof/>
        </w:rPr>
        <w:drawing>
          <wp:inline distT="0" distB="0" distL="0" distR="0" wp14:anchorId="2799CF04" wp14:editId="0688FC57">
            <wp:extent cx="5942330" cy="7742555"/>
            <wp:effectExtent l="0" t="0" r="1270" b="0"/>
            <wp:docPr id="40879377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942330" cy="7742555"/>
                    </a:xfrm>
                    <a:prstGeom prst="rect">
                      <a:avLst/>
                    </a:prstGeom>
                    <a:noFill/>
                    <a:ln>
                      <a:noFill/>
                    </a:ln>
                  </pic:spPr>
                </pic:pic>
              </a:graphicData>
            </a:graphic>
          </wp:inline>
        </w:drawing>
      </w:r>
    </w:p>
    <w:p w14:paraId="5F4819B4" w14:textId="77777777" w:rsidR="00D379C8" w:rsidRDefault="00D379C8" w:rsidP="00A11D12">
      <w:pPr>
        <w:pStyle w:val="RepStandard"/>
        <w:shd w:val="clear" w:color="auto" w:fill="FFFF00"/>
      </w:pPr>
    </w:p>
    <w:p w14:paraId="44EFFA53" w14:textId="77777777" w:rsidR="00474446" w:rsidRDefault="00474446" w:rsidP="00A11D12">
      <w:pPr>
        <w:pStyle w:val="RepStandard"/>
        <w:shd w:val="clear" w:color="auto" w:fill="FFFF00"/>
      </w:pPr>
    </w:p>
    <w:p w14:paraId="69B7EEC8" w14:textId="35B171BC" w:rsidR="00314BB8" w:rsidRDefault="00314BB8" w:rsidP="00A11D12">
      <w:pPr>
        <w:pStyle w:val="RepAppendix3"/>
        <w:shd w:val="clear" w:color="auto" w:fill="FFFF00"/>
      </w:pPr>
      <w:bookmarkStart w:id="1635" w:name="_Toc146272290"/>
      <w:r>
        <w:lastRenderedPageBreak/>
        <w:t xml:space="preserve">Calculations for </w:t>
      </w:r>
      <w:proofErr w:type="spellStart"/>
      <w:r>
        <w:t>prothioconazole-desthio</w:t>
      </w:r>
      <w:proofErr w:type="spellEnd"/>
      <w:r>
        <w:t xml:space="preserve">  oilseed rape</w:t>
      </w:r>
      <w:bookmarkEnd w:id="1635"/>
    </w:p>
    <w:p w14:paraId="26B64116" w14:textId="5EFA63E4" w:rsidR="00314BB8" w:rsidRDefault="00314BB8" w:rsidP="00A11D12">
      <w:pPr>
        <w:pStyle w:val="RepStandard"/>
        <w:shd w:val="clear" w:color="auto" w:fill="FFFF00"/>
      </w:pPr>
      <w:r w:rsidRPr="00314BB8">
        <w:rPr>
          <w:noProof/>
        </w:rPr>
        <w:drawing>
          <wp:inline distT="0" distB="0" distL="0" distR="0" wp14:anchorId="2F51DB2F" wp14:editId="2DA45B2C">
            <wp:extent cx="5942330" cy="7741920"/>
            <wp:effectExtent l="0" t="0" r="1270" b="0"/>
            <wp:docPr id="43176777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942330" cy="7741920"/>
                    </a:xfrm>
                    <a:prstGeom prst="rect">
                      <a:avLst/>
                    </a:prstGeom>
                    <a:noFill/>
                    <a:ln>
                      <a:noFill/>
                    </a:ln>
                  </pic:spPr>
                </pic:pic>
              </a:graphicData>
            </a:graphic>
          </wp:inline>
        </w:drawing>
      </w:r>
    </w:p>
    <w:p w14:paraId="43AD4472" w14:textId="77777777" w:rsidR="00314BB8" w:rsidRDefault="00314BB8" w:rsidP="00A11D12">
      <w:pPr>
        <w:pStyle w:val="RepStandard"/>
        <w:shd w:val="clear" w:color="auto" w:fill="FFFF00"/>
      </w:pPr>
    </w:p>
    <w:p w14:paraId="2EEB7A97" w14:textId="77777777" w:rsidR="00314BB8" w:rsidRDefault="00314BB8" w:rsidP="00A11D12">
      <w:pPr>
        <w:pStyle w:val="RepStandard"/>
        <w:shd w:val="clear" w:color="auto" w:fill="FFFF00"/>
      </w:pPr>
    </w:p>
    <w:p w14:paraId="70440408" w14:textId="77777777" w:rsidR="00314BB8" w:rsidRDefault="00314BB8" w:rsidP="00A11D12">
      <w:pPr>
        <w:pStyle w:val="RepStandard"/>
        <w:shd w:val="clear" w:color="auto" w:fill="FFFF00"/>
      </w:pPr>
    </w:p>
    <w:p w14:paraId="6368CC04" w14:textId="77777777" w:rsidR="00314BB8" w:rsidRPr="00314BB8" w:rsidRDefault="00314BB8" w:rsidP="00A11D12">
      <w:pPr>
        <w:pStyle w:val="RepStandard"/>
        <w:shd w:val="clear" w:color="auto" w:fill="FFFF00"/>
      </w:pPr>
    </w:p>
    <w:p w14:paraId="76917907" w14:textId="6813A6FF" w:rsidR="00314BB8" w:rsidRDefault="00474446" w:rsidP="00A11D12">
      <w:pPr>
        <w:pStyle w:val="RepAppendix3"/>
        <w:shd w:val="clear" w:color="auto" w:fill="FFFF00"/>
      </w:pPr>
      <w:bookmarkStart w:id="1636" w:name="_Toc146272291"/>
      <w:r>
        <w:lastRenderedPageBreak/>
        <w:t xml:space="preserve">Calculations for </w:t>
      </w:r>
      <w:proofErr w:type="spellStart"/>
      <w:r>
        <w:t>prothioconazole</w:t>
      </w:r>
      <w:proofErr w:type="spellEnd"/>
      <w:r>
        <w:t xml:space="preserve"> </w:t>
      </w:r>
      <w:proofErr w:type="spellStart"/>
      <w:r w:rsidR="00314BB8">
        <w:t>desthio</w:t>
      </w:r>
      <w:proofErr w:type="spellEnd"/>
      <w:r w:rsidR="00314BB8">
        <w:t xml:space="preserve"> </w:t>
      </w:r>
      <w:r>
        <w:t>oilseed rape</w:t>
      </w:r>
      <w:bookmarkEnd w:id="1636"/>
    </w:p>
    <w:p w14:paraId="4C90A024" w14:textId="77777777" w:rsidR="00314BB8" w:rsidRPr="00314BB8" w:rsidRDefault="00314BB8" w:rsidP="00A11D12">
      <w:pPr>
        <w:pStyle w:val="RepStandard"/>
        <w:shd w:val="clear" w:color="auto" w:fill="FFFF00"/>
      </w:pPr>
    </w:p>
    <w:p w14:paraId="0D7E8D0B" w14:textId="3714D026" w:rsidR="00314BB8" w:rsidRPr="00314BB8" w:rsidRDefault="00314BB8" w:rsidP="00A11D12">
      <w:pPr>
        <w:pStyle w:val="RepStandard"/>
        <w:shd w:val="clear" w:color="auto" w:fill="FFFF00"/>
      </w:pPr>
      <w:r w:rsidRPr="00314BB8">
        <w:rPr>
          <w:noProof/>
        </w:rPr>
        <w:drawing>
          <wp:inline distT="0" distB="0" distL="0" distR="0" wp14:anchorId="763003DA" wp14:editId="469D8CA7">
            <wp:extent cx="5942330" cy="7741920"/>
            <wp:effectExtent l="0" t="0" r="1270" b="0"/>
            <wp:docPr id="28680788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942330" cy="7741920"/>
                    </a:xfrm>
                    <a:prstGeom prst="rect">
                      <a:avLst/>
                    </a:prstGeom>
                    <a:noFill/>
                    <a:ln>
                      <a:noFill/>
                    </a:ln>
                  </pic:spPr>
                </pic:pic>
              </a:graphicData>
            </a:graphic>
          </wp:inline>
        </w:drawing>
      </w:r>
    </w:p>
    <w:p w14:paraId="476E329A" w14:textId="77777777" w:rsidR="00314BB8" w:rsidRDefault="00314BB8" w:rsidP="00A11D12">
      <w:pPr>
        <w:pStyle w:val="RepAppendix3"/>
        <w:numPr>
          <w:ilvl w:val="0"/>
          <w:numId w:val="0"/>
        </w:numPr>
        <w:shd w:val="clear" w:color="auto" w:fill="FFFF00"/>
        <w:ind w:left="709"/>
      </w:pPr>
    </w:p>
    <w:p w14:paraId="7FD4AF39" w14:textId="77777777" w:rsidR="00F46CF6" w:rsidRPr="00993FC0" w:rsidRDefault="00F46CF6" w:rsidP="00A11D12">
      <w:pPr>
        <w:pStyle w:val="RepAppendix2"/>
        <w:shd w:val="clear" w:color="auto" w:fill="FFFF00"/>
      </w:pPr>
      <w:bookmarkStart w:id="1637" w:name="_Toc146272292"/>
      <w:r w:rsidRPr="00993FC0">
        <w:lastRenderedPageBreak/>
        <w:t>Worker exposure calculations (KCP 7.2.3.1)</w:t>
      </w:r>
      <w:bookmarkEnd w:id="1637"/>
    </w:p>
    <w:p w14:paraId="1D531825" w14:textId="77777777" w:rsidR="00F46CF6" w:rsidRPr="00993FC0" w:rsidRDefault="00F46CF6" w:rsidP="00A11D12">
      <w:pPr>
        <w:pStyle w:val="RepAppendix3"/>
        <w:shd w:val="clear" w:color="auto" w:fill="FFFF00"/>
        <w:tabs>
          <w:tab w:val="num" w:pos="2836"/>
        </w:tabs>
      </w:pPr>
      <w:bookmarkStart w:id="1638" w:name="_Toc146272293"/>
      <w:r w:rsidRPr="00993FC0">
        <w:t xml:space="preserve">Calculations for Difenoconazole </w:t>
      </w:r>
      <w:r>
        <w:t>-</w:t>
      </w:r>
      <w:r w:rsidRPr="00993FC0">
        <w:t xml:space="preserve"> </w:t>
      </w:r>
      <w:r>
        <w:t>C</w:t>
      </w:r>
      <w:r w:rsidRPr="00993FC0">
        <w:t>ereals</w:t>
      </w:r>
      <w:bookmarkEnd w:id="1638"/>
    </w:p>
    <w:p w14:paraId="17D1FAD1" w14:textId="77777777" w:rsidR="00F46CF6" w:rsidRDefault="00F46CF6" w:rsidP="00A11D12">
      <w:pPr>
        <w:pStyle w:val="RepStandard"/>
        <w:shd w:val="clear" w:color="auto" w:fill="FFFF00"/>
      </w:pPr>
      <w:r w:rsidRPr="007153A6">
        <w:rPr>
          <w:noProof/>
        </w:rPr>
        <w:drawing>
          <wp:inline distT="0" distB="0" distL="0" distR="0" wp14:anchorId="50EACD0F" wp14:editId="5AC99595">
            <wp:extent cx="5942330" cy="3979545"/>
            <wp:effectExtent l="0" t="0" r="1270" b="1905"/>
            <wp:docPr id="50063927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2330" cy="3979545"/>
                    </a:xfrm>
                    <a:prstGeom prst="rect">
                      <a:avLst/>
                    </a:prstGeom>
                    <a:noFill/>
                    <a:ln>
                      <a:noFill/>
                    </a:ln>
                  </pic:spPr>
                </pic:pic>
              </a:graphicData>
            </a:graphic>
          </wp:inline>
        </w:drawing>
      </w:r>
    </w:p>
    <w:p w14:paraId="6D8FE051" w14:textId="77777777" w:rsidR="00F46CF6" w:rsidRDefault="00F46CF6" w:rsidP="00A11D12">
      <w:pPr>
        <w:pStyle w:val="RepStandard"/>
        <w:shd w:val="clear" w:color="auto" w:fill="FFFF00"/>
      </w:pPr>
    </w:p>
    <w:p w14:paraId="439D6CB3" w14:textId="77777777" w:rsidR="00F46CF6" w:rsidRDefault="00F46CF6" w:rsidP="00A11D12">
      <w:pPr>
        <w:pStyle w:val="RepStandard"/>
        <w:shd w:val="clear" w:color="auto" w:fill="FFFF00"/>
      </w:pPr>
    </w:p>
    <w:p w14:paraId="095FF0D0" w14:textId="77777777" w:rsidR="00F46CF6" w:rsidRDefault="00F46CF6" w:rsidP="00A11D12">
      <w:pPr>
        <w:pStyle w:val="RepStandard"/>
        <w:shd w:val="clear" w:color="auto" w:fill="FFFF00"/>
      </w:pPr>
    </w:p>
    <w:p w14:paraId="40A6109D" w14:textId="77777777" w:rsidR="00F46CF6" w:rsidRDefault="00F46CF6" w:rsidP="00A11D12">
      <w:pPr>
        <w:pStyle w:val="RepStandard"/>
        <w:shd w:val="clear" w:color="auto" w:fill="FFFF00"/>
      </w:pPr>
    </w:p>
    <w:p w14:paraId="3DD82197" w14:textId="77777777" w:rsidR="00F46CF6" w:rsidRDefault="00F46CF6" w:rsidP="00A11D12">
      <w:pPr>
        <w:pStyle w:val="RepStandard"/>
        <w:shd w:val="clear" w:color="auto" w:fill="FFFF00"/>
      </w:pPr>
    </w:p>
    <w:p w14:paraId="278D6D6E" w14:textId="77777777" w:rsidR="00F46CF6" w:rsidRDefault="00F46CF6" w:rsidP="00A11D12">
      <w:pPr>
        <w:pStyle w:val="RepStandard"/>
        <w:shd w:val="clear" w:color="auto" w:fill="FFFF00"/>
      </w:pPr>
    </w:p>
    <w:p w14:paraId="77ABEB0D" w14:textId="77777777" w:rsidR="00F46CF6" w:rsidRDefault="00F46CF6" w:rsidP="00A11D12">
      <w:pPr>
        <w:pStyle w:val="RepStandard"/>
        <w:shd w:val="clear" w:color="auto" w:fill="FFFF00"/>
      </w:pPr>
    </w:p>
    <w:p w14:paraId="1965469D" w14:textId="77777777" w:rsidR="00F46CF6" w:rsidRDefault="00F46CF6" w:rsidP="00A11D12">
      <w:pPr>
        <w:pStyle w:val="RepStandard"/>
        <w:shd w:val="clear" w:color="auto" w:fill="FFFF00"/>
      </w:pPr>
    </w:p>
    <w:p w14:paraId="5D52B64C" w14:textId="77777777" w:rsidR="00F46CF6" w:rsidRDefault="00F46CF6" w:rsidP="00A11D12">
      <w:pPr>
        <w:pStyle w:val="RepStandard"/>
        <w:shd w:val="clear" w:color="auto" w:fill="FFFF00"/>
      </w:pPr>
    </w:p>
    <w:p w14:paraId="49286377" w14:textId="77777777" w:rsidR="00F46CF6" w:rsidRDefault="00F46CF6" w:rsidP="00A11D12">
      <w:pPr>
        <w:pStyle w:val="RepStandard"/>
        <w:shd w:val="clear" w:color="auto" w:fill="FFFF00"/>
      </w:pPr>
    </w:p>
    <w:p w14:paraId="2D7CAE9D" w14:textId="77777777" w:rsidR="00F46CF6" w:rsidRDefault="00F46CF6" w:rsidP="00A11D12">
      <w:pPr>
        <w:pStyle w:val="RepStandard"/>
        <w:shd w:val="clear" w:color="auto" w:fill="FFFF00"/>
      </w:pPr>
    </w:p>
    <w:p w14:paraId="23438378" w14:textId="77777777" w:rsidR="00F46CF6" w:rsidRDefault="00F46CF6" w:rsidP="00A11D12">
      <w:pPr>
        <w:pStyle w:val="RepStandard"/>
        <w:shd w:val="clear" w:color="auto" w:fill="FFFF00"/>
      </w:pPr>
    </w:p>
    <w:p w14:paraId="7017628A" w14:textId="77777777" w:rsidR="00F46CF6" w:rsidRDefault="00F46CF6" w:rsidP="00A11D12">
      <w:pPr>
        <w:pStyle w:val="RepStandard"/>
        <w:shd w:val="clear" w:color="auto" w:fill="FFFF00"/>
      </w:pPr>
    </w:p>
    <w:p w14:paraId="4C2C4111" w14:textId="77777777" w:rsidR="00F46CF6" w:rsidRDefault="00F46CF6" w:rsidP="00A11D12">
      <w:pPr>
        <w:pStyle w:val="RepStandard"/>
        <w:shd w:val="clear" w:color="auto" w:fill="FFFF00"/>
      </w:pPr>
    </w:p>
    <w:p w14:paraId="58C9099B" w14:textId="77777777" w:rsidR="00F46CF6" w:rsidRDefault="00F46CF6" w:rsidP="00A11D12">
      <w:pPr>
        <w:pStyle w:val="RepStandard"/>
        <w:shd w:val="clear" w:color="auto" w:fill="FFFF00"/>
      </w:pPr>
    </w:p>
    <w:p w14:paraId="338276BF" w14:textId="77777777" w:rsidR="00F46CF6" w:rsidRDefault="00F46CF6" w:rsidP="00A11D12">
      <w:pPr>
        <w:pStyle w:val="RepStandard"/>
        <w:shd w:val="clear" w:color="auto" w:fill="FFFF00"/>
      </w:pPr>
    </w:p>
    <w:p w14:paraId="2F124565" w14:textId="77777777" w:rsidR="00F46CF6" w:rsidRDefault="00F46CF6" w:rsidP="00A11D12">
      <w:pPr>
        <w:pStyle w:val="RepStandard"/>
        <w:shd w:val="clear" w:color="auto" w:fill="FFFF00"/>
      </w:pPr>
    </w:p>
    <w:p w14:paraId="6AFCFC85" w14:textId="77777777" w:rsidR="00F46CF6" w:rsidRDefault="00F46CF6" w:rsidP="00A11D12">
      <w:pPr>
        <w:pStyle w:val="RepStandard"/>
        <w:shd w:val="clear" w:color="auto" w:fill="FFFF00"/>
      </w:pPr>
    </w:p>
    <w:p w14:paraId="06706970" w14:textId="77777777" w:rsidR="00F46CF6" w:rsidRDefault="00F46CF6" w:rsidP="00A11D12">
      <w:pPr>
        <w:pStyle w:val="RepStandard"/>
        <w:shd w:val="clear" w:color="auto" w:fill="FFFF00"/>
      </w:pPr>
    </w:p>
    <w:p w14:paraId="2189AF8D" w14:textId="77777777" w:rsidR="00F46CF6" w:rsidRDefault="00F46CF6" w:rsidP="00A11D12">
      <w:pPr>
        <w:pStyle w:val="RepStandard"/>
        <w:shd w:val="clear" w:color="auto" w:fill="FFFF00"/>
      </w:pPr>
    </w:p>
    <w:p w14:paraId="3A20811A" w14:textId="77777777" w:rsidR="00F46CF6" w:rsidRDefault="00F46CF6" w:rsidP="00A11D12">
      <w:pPr>
        <w:pStyle w:val="RepStandard"/>
        <w:shd w:val="clear" w:color="auto" w:fill="FFFF00"/>
      </w:pPr>
    </w:p>
    <w:p w14:paraId="0C0583DC" w14:textId="77777777" w:rsidR="00F46CF6" w:rsidRDefault="00F46CF6" w:rsidP="00A11D12">
      <w:pPr>
        <w:pStyle w:val="RepStandard"/>
        <w:shd w:val="clear" w:color="auto" w:fill="FFFF00"/>
      </w:pPr>
    </w:p>
    <w:p w14:paraId="4AA0585A" w14:textId="77777777" w:rsidR="00F46CF6" w:rsidRDefault="00F46CF6" w:rsidP="00A11D12">
      <w:pPr>
        <w:pStyle w:val="RepStandard"/>
        <w:shd w:val="clear" w:color="auto" w:fill="FFFF00"/>
      </w:pPr>
    </w:p>
    <w:p w14:paraId="046A4ED7" w14:textId="77777777" w:rsidR="00F46CF6" w:rsidRDefault="00F46CF6" w:rsidP="00A11D12">
      <w:pPr>
        <w:pStyle w:val="RepStandard"/>
        <w:shd w:val="clear" w:color="auto" w:fill="FFFF00"/>
      </w:pPr>
    </w:p>
    <w:p w14:paraId="7D5F2EEC" w14:textId="77777777" w:rsidR="00F46CF6" w:rsidRDefault="00F46CF6" w:rsidP="00A11D12">
      <w:pPr>
        <w:pStyle w:val="RepAppendix3"/>
        <w:shd w:val="clear" w:color="auto" w:fill="FFFF00"/>
        <w:tabs>
          <w:tab w:val="num" w:pos="2836"/>
        </w:tabs>
      </w:pPr>
      <w:bookmarkStart w:id="1639" w:name="_Toc146272294"/>
      <w:r>
        <w:lastRenderedPageBreak/>
        <w:t xml:space="preserve">Calculations for </w:t>
      </w:r>
      <w:proofErr w:type="spellStart"/>
      <w:r>
        <w:t>Difenconazole</w:t>
      </w:r>
      <w:proofErr w:type="spellEnd"/>
      <w:r>
        <w:t>- oilseed rape</w:t>
      </w:r>
      <w:bookmarkEnd w:id="1639"/>
    </w:p>
    <w:p w14:paraId="47980301" w14:textId="77777777" w:rsidR="00F46CF6" w:rsidRDefault="00F46CF6" w:rsidP="00A11D12">
      <w:pPr>
        <w:pStyle w:val="RepStandard"/>
        <w:shd w:val="clear" w:color="auto" w:fill="FFFF00"/>
      </w:pPr>
      <w:r w:rsidRPr="007153A6">
        <w:rPr>
          <w:noProof/>
        </w:rPr>
        <w:drawing>
          <wp:inline distT="0" distB="0" distL="0" distR="0" wp14:anchorId="027C6CDE" wp14:editId="7A693E29">
            <wp:extent cx="5942330" cy="3979545"/>
            <wp:effectExtent l="0" t="0" r="1270" b="1905"/>
            <wp:docPr id="94550133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5942330" cy="3979545"/>
                    </a:xfrm>
                    <a:prstGeom prst="rect">
                      <a:avLst/>
                    </a:prstGeom>
                    <a:noFill/>
                    <a:ln>
                      <a:noFill/>
                    </a:ln>
                  </pic:spPr>
                </pic:pic>
              </a:graphicData>
            </a:graphic>
          </wp:inline>
        </w:drawing>
      </w:r>
    </w:p>
    <w:p w14:paraId="2DB80D2A" w14:textId="77777777" w:rsidR="00F46CF6" w:rsidRDefault="00F46CF6" w:rsidP="00A11D12">
      <w:pPr>
        <w:pStyle w:val="RepAppendix3"/>
        <w:numPr>
          <w:ilvl w:val="0"/>
          <w:numId w:val="0"/>
        </w:numPr>
        <w:shd w:val="clear" w:color="auto" w:fill="FFFF00"/>
        <w:ind w:left="709"/>
      </w:pPr>
    </w:p>
    <w:p w14:paraId="08DDC8E5" w14:textId="77777777" w:rsidR="00F46CF6" w:rsidRDefault="00F46CF6" w:rsidP="00A11D12">
      <w:pPr>
        <w:pStyle w:val="RepAppendix3"/>
        <w:numPr>
          <w:ilvl w:val="0"/>
          <w:numId w:val="0"/>
        </w:numPr>
        <w:shd w:val="clear" w:color="auto" w:fill="FFFF00"/>
        <w:ind w:left="709"/>
      </w:pPr>
    </w:p>
    <w:p w14:paraId="3F70BB5A" w14:textId="77777777" w:rsidR="00F46CF6" w:rsidRDefault="00F46CF6" w:rsidP="00A11D12">
      <w:pPr>
        <w:pStyle w:val="RepAppendix3"/>
        <w:numPr>
          <w:ilvl w:val="0"/>
          <w:numId w:val="0"/>
        </w:numPr>
        <w:shd w:val="clear" w:color="auto" w:fill="FFFF00"/>
        <w:ind w:left="709"/>
      </w:pPr>
    </w:p>
    <w:p w14:paraId="62D05471" w14:textId="77777777" w:rsidR="00F46CF6" w:rsidRDefault="00F46CF6" w:rsidP="00A11D12">
      <w:pPr>
        <w:pStyle w:val="RepAppendix3"/>
        <w:numPr>
          <w:ilvl w:val="0"/>
          <w:numId w:val="0"/>
        </w:numPr>
        <w:shd w:val="clear" w:color="auto" w:fill="FFFF00"/>
        <w:ind w:left="709"/>
      </w:pPr>
    </w:p>
    <w:p w14:paraId="6D4470B4" w14:textId="77777777" w:rsidR="00F46CF6" w:rsidRDefault="00F46CF6" w:rsidP="00A11D12">
      <w:pPr>
        <w:pStyle w:val="RepAppendix3"/>
        <w:numPr>
          <w:ilvl w:val="0"/>
          <w:numId w:val="0"/>
        </w:numPr>
        <w:shd w:val="clear" w:color="auto" w:fill="FFFF00"/>
        <w:ind w:left="709"/>
      </w:pPr>
    </w:p>
    <w:p w14:paraId="75A49AAE" w14:textId="77777777" w:rsidR="00F46CF6" w:rsidRDefault="00F46CF6" w:rsidP="00A11D12">
      <w:pPr>
        <w:pStyle w:val="RepAppendix3"/>
        <w:numPr>
          <w:ilvl w:val="0"/>
          <w:numId w:val="0"/>
        </w:numPr>
        <w:shd w:val="clear" w:color="auto" w:fill="FFFF00"/>
        <w:ind w:left="709"/>
      </w:pPr>
    </w:p>
    <w:p w14:paraId="46CEF7A0" w14:textId="77777777" w:rsidR="00F46CF6" w:rsidRDefault="00F46CF6" w:rsidP="00A11D12">
      <w:pPr>
        <w:pStyle w:val="RepAppendix3"/>
        <w:numPr>
          <w:ilvl w:val="0"/>
          <w:numId w:val="0"/>
        </w:numPr>
        <w:shd w:val="clear" w:color="auto" w:fill="FFFF00"/>
        <w:ind w:left="709"/>
      </w:pPr>
    </w:p>
    <w:p w14:paraId="0CFE9D0E" w14:textId="77777777" w:rsidR="00F46CF6" w:rsidRDefault="00F46CF6" w:rsidP="00A11D12">
      <w:pPr>
        <w:pStyle w:val="RepAppendix3"/>
        <w:numPr>
          <w:ilvl w:val="0"/>
          <w:numId w:val="0"/>
        </w:numPr>
        <w:shd w:val="clear" w:color="auto" w:fill="FFFF00"/>
        <w:ind w:left="709"/>
      </w:pPr>
    </w:p>
    <w:p w14:paraId="1EDBD317" w14:textId="77777777" w:rsidR="00F46CF6" w:rsidRDefault="00F46CF6" w:rsidP="00A11D12">
      <w:pPr>
        <w:pStyle w:val="RepAppendix3"/>
        <w:numPr>
          <w:ilvl w:val="0"/>
          <w:numId w:val="0"/>
        </w:numPr>
        <w:shd w:val="clear" w:color="auto" w:fill="FFFF00"/>
        <w:ind w:left="709"/>
      </w:pPr>
    </w:p>
    <w:p w14:paraId="2427DE45" w14:textId="77777777" w:rsidR="00E73485" w:rsidRDefault="00F46CF6" w:rsidP="00A11D12">
      <w:pPr>
        <w:pStyle w:val="RepAppendix3"/>
        <w:shd w:val="clear" w:color="auto" w:fill="FFFF00"/>
        <w:tabs>
          <w:tab w:val="num" w:pos="2836"/>
        </w:tabs>
      </w:pPr>
      <w:bookmarkStart w:id="1640" w:name="_Toc146272295"/>
      <w:r>
        <w:lastRenderedPageBreak/>
        <w:t xml:space="preserve">Calculations for </w:t>
      </w:r>
      <w:proofErr w:type="spellStart"/>
      <w:r>
        <w:t>Prothioconazole</w:t>
      </w:r>
      <w:proofErr w:type="spellEnd"/>
      <w:r>
        <w:t xml:space="preserve"> – cereals</w:t>
      </w:r>
      <w:bookmarkEnd w:id="1640"/>
    </w:p>
    <w:p w14:paraId="1B45DCD8" w14:textId="77777777" w:rsidR="00EE44DB" w:rsidRPr="00EE44DB" w:rsidRDefault="00EE44DB" w:rsidP="00EE44DB">
      <w:pPr>
        <w:pStyle w:val="RepStandard"/>
      </w:pPr>
    </w:p>
    <w:p w14:paraId="723DEB40" w14:textId="42A03CCD" w:rsidR="00F46CF6" w:rsidRDefault="00E73485" w:rsidP="00EE44DB">
      <w:pPr>
        <w:pStyle w:val="RepStandard"/>
      </w:pPr>
      <w:r w:rsidRPr="00E73485">
        <w:rPr>
          <w:noProof/>
        </w:rPr>
        <w:drawing>
          <wp:inline distT="0" distB="0" distL="0" distR="0" wp14:anchorId="05AD42D4" wp14:editId="2BC7B04E">
            <wp:extent cx="5942330" cy="3980815"/>
            <wp:effectExtent l="0" t="0" r="1270" b="635"/>
            <wp:docPr id="10705180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5942330" cy="3980815"/>
                    </a:xfrm>
                    <a:prstGeom prst="rect">
                      <a:avLst/>
                    </a:prstGeom>
                    <a:noFill/>
                    <a:ln>
                      <a:noFill/>
                    </a:ln>
                  </pic:spPr>
                </pic:pic>
              </a:graphicData>
            </a:graphic>
          </wp:inline>
        </w:drawing>
      </w:r>
    </w:p>
    <w:p w14:paraId="4C76E48B" w14:textId="3CF69773" w:rsidR="00F46CF6" w:rsidRDefault="00F46CF6" w:rsidP="00A11D12">
      <w:pPr>
        <w:pStyle w:val="RepStandard"/>
        <w:shd w:val="clear" w:color="auto" w:fill="FFFF00"/>
      </w:pPr>
    </w:p>
    <w:p w14:paraId="7FD53212" w14:textId="77777777" w:rsidR="00887B0F" w:rsidRDefault="00887B0F" w:rsidP="00A11D12">
      <w:pPr>
        <w:pStyle w:val="RepStandard"/>
        <w:shd w:val="clear" w:color="auto" w:fill="FFFF00"/>
      </w:pPr>
    </w:p>
    <w:p w14:paraId="56329B38" w14:textId="77777777" w:rsidR="00887B0F" w:rsidRDefault="00887B0F" w:rsidP="00A11D12">
      <w:pPr>
        <w:pStyle w:val="RepStandard"/>
        <w:shd w:val="clear" w:color="auto" w:fill="FFFF00"/>
      </w:pPr>
    </w:p>
    <w:p w14:paraId="4C770437" w14:textId="77777777" w:rsidR="00887B0F" w:rsidRDefault="00887B0F" w:rsidP="00A11D12">
      <w:pPr>
        <w:pStyle w:val="RepStandard"/>
        <w:shd w:val="clear" w:color="auto" w:fill="FFFF00"/>
      </w:pPr>
    </w:p>
    <w:p w14:paraId="75C5930C" w14:textId="77777777" w:rsidR="00887B0F" w:rsidRDefault="00887B0F" w:rsidP="00A11D12">
      <w:pPr>
        <w:pStyle w:val="RepStandard"/>
        <w:shd w:val="clear" w:color="auto" w:fill="FFFF00"/>
      </w:pPr>
    </w:p>
    <w:p w14:paraId="20CE96F7" w14:textId="77777777" w:rsidR="00887B0F" w:rsidRDefault="00887B0F" w:rsidP="00A11D12">
      <w:pPr>
        <w:pStyle w:val="RepStandard"/>
        <w:shd w:val="clear" w:color="auto" w:fill="FFFF00"/>
      </w:pPr>
    </w:p>
    <w:p w14:paraId="0E1AA59C" w14:textId="77777777" w:rsidR="00887B0F" w:rsidRDefault="00887B0F" w:rsidP="00A11D12">
      <w:pPr>
        <w:pStyle w:val="RepStandard"/>
        <w:shd w:val="clear" w:color="auto" w:fill="FFFF00"/>
      </w:pPr>
    </w:p>
    <w:p w14:paraId="2E189B00" w14:textId="77777777" w:rsidR="00887B0F" w:rsidRDefault="00887B0F" w:rsidP="00A11D12">
      <w:pPr>
        <w:pStyle w:val="RepStandard"/>
        <w:shd w:val="clear" w:color="auto" w:fill="FFFF00"/>
      </w:pPr>
    </w:p>
    <w:p w14:paraId="56CEBD49" w14:textId="77777777" w:rsidR="00887B0F" w:rsidRDefault="00887B0F" w:rsidP="00A11D12">
      <w:pPr>
        <w:pStyle w:val="RepStandard"/>
        <w:shd w:val="clear" w:color="auto" w:fill="FFFF00"/>
      </w:pPr>
    </w:p>
    <w:p w14:paraId="4ABE2938" w14:textId="77777777" w:rsidR="00887B0F" w:rsidRDefault="00887B0F" w:rsidP="00A11D12">
      <w:pPr>
        <w:pStyle w:val="RepStandard"/>
        <w:shd w:val="clear" w:color="auto" w:fill="FFFF00"/>
      </w:pPr>
    </w:p>
    <w:p w14:paraId="413CAEA5" w14:textId="77777777" w:rsidR="00887B0F" w:rsidRDefault="00887B0F" w:rsidP="00A11D12">
      <w:pPr>
        <w:pStyle w:val="RepStandard"/>
        <w:shd w:val="clear" w:color="auto" w:fill="FFFF00"/>
      </w:pPr>
    </w:p>
    <w:p w14:paraId="64AC3915" w14:textId="77777777" w:rsidR="00887B0F" w:rsidRDefault="00887B0F" w:rsidP="00A11D12">
      <w:pPr>
        <w:pStyle w:val="RepStandard"/>
        <w:shd w:val="clear" w:color="auto" w:fill="FFFF00"/>
      </w:pPr>
    </w:p>
    <w:p w14:paraId="0B074F63" w14:textId="77777777" w:rsidR="00887B0F" w:rsidRDefault="00887B0F" w:rsidP="00A11D12">
      <w:pPr>
        <w:pStyle w:val="RepStandard"/>
        <w:shd w:val="clear" w:color="auto" w:fill="FFFF00"/>
      </w:pPr>
    </w:p>
    <w:p w14:paraId="089E9713" w14:textId="77777777" w:rsidR="00887B0F" w:rsidRDefault="00887B0F" w:rsidP="00A11D12">
      <w:pPr>
        <w:pStyle w:val="RepStandard"/>
        <w:shd w:val="clear" w:color="auto" w:fill="FFFF00"/>
      </w:pPr>
    </w:p>
    <w:p w14:paraId="3F21A196" w14:textId="77777777" w:rsidR="00887B0F" w:rsidRDefault="00887B0F" w:rsidP="00A11D12">
      <w:pPr>
        <w:pStyle w:val="RepStandard"/>
        <w:shd w:val="clear" w:color="auto" w:fill="FFFF00"/>
      </w:pPr>
    </w:p>
    <w:p w14:paraId="3988FD1A" w14:textId="77777777" w:rsidR="00887B0F" w:rsidRDefault="00887B0F" w:rsidP="00A11D12">
      <w:pPr>
        <w:pStyle w:val="RepStandard"/>
        <w:shd w:val="clear" w:color="auto" w:fill="FFFF00"/>
      </w:pPr>
    </w:p>
    <w:p w14:paraId="0076F7D5" w14:textId="77777777" w:rsidR="00887B0F" w:rsidRDefault="00887B0F" w:rsidP="00A11D12">
      <w:pPr>
        <w:pStyle w:val="RepStandard"/>
        <w:shd w:val="clear" w:color="auto" w:fill="FFFF00"/>
      </w:pPr>
    </w:p>
    <w:p w14:paraId="131309D3" w14:textId="77777777" w:rsidR="00887B0F" w:rsidRDefault="00887B0F" w:rsidP="00A11D12">
      <w:pPr>
        <w:pStyle w:val="RepStandard"/>
        <w:shd w:val="clear" w:color="auto" w:fill="FFFF00"/>
      </w:pPr>
    </w:p>
    <w:p w14:paraId="4C592562" w14:textId="77777777" w:rsidR="00887B0F" w:rsidRDefault="00887B0F" w:rsidP="00A11D12">
      <w:pPr>
        <w:pStyle w:val="RepStandard"/>
        <w:shd w:val="clear" w:color="auto" w:fill="FFFF00"/>
      </w:pPr>
    </w:p>
    <w:p w14:paraId="6B10ACB3" w14:textId="77777777" w:rsidR="00887B0F" w:rsidRDefault="00887B0F" w:rsidP="00A11D12">
      <w:pPr>
        <w:pStyle w:val="RepStandard"/>
        <w:shd w:val="clear" w:color="auto" w:fill="FFFF00"/>
      </w:pPr>
    </w:p>
    <w:p w14:paraId="11888380" w14:textId="77777777" w:rsidR="00887B0F" w:rsidRDefault="00887B0F" w:rsidP="00A11D12">
      <w:pPr>
        <w:pStyle w:val="RepStandard"/>
        <w:shd w:val="clear" w:color="auto" w:fill="FFFF00"/>
      </w:pPr>
    </w:p>
    <w:p w14:paraId="7A15EBDF" w14:textId="77777777" w:rsidR="00887B0F" w:rsidRDefault="00887B0F" w:rsidP="00A11D12">
      <w:pPr>
        <w:pStyle w:val="RepStandard"/>
        <w:shd w:val="clear" w:color="auto" w:fill="FFFF00"/>
      </w:pPr>
    </w:p>
    <w:p w14:paraId="3A5256B7" w14:textId="77777777" w:rsidR="00887B0F" w:rsidRDefault="00887B0F" w:rsidP="00A11D12">
      <w:pPr>
        <w:pStyle w:val="RepStandard"/>
        <w:shd w:val="clear" w:color="auto" w:fill="FFFF00"/>
      </w:pPr>
    </w:p>
    <w:p w14:paraId="6AE9A60C" w14:textId="77777777" w:rsidR="00887B0F" w:rsidRPr="00887B0F" w:rsidRDefault="00887B0F" w:rsidP="00A11D12">
      <w:pPr>
        <w:pStyle w:val="RepStandard"/>
        <w:shd w:val="clear" w:color="auto" w:fill="FFFF00"/>
      </w:pPr>
    </w:p>
    <w:p w14:paraId="05D42121" w14:textId="77777777" w:rsidR="00EE44DB" w:rsidRDefault="00EE44DB">
      <w:pPr>
        <w:rPr>
          <w:b/>
          <w:sz w:val="24"/>
          <w:lang w:val="en-GB"/>
        </w:rPr>
      </w:pPr>
      <w:r>
        <w:br w:type="page"/>
      </w:r>
    </w:p>
    <w:p w14:paraId="4F6E1641" w14:textId="3B0D3C6E" w:rsidR="00F46CF6" w:rsidRDefault="00F46CF6" w:rsidP="00A11D12">
      <w:pPr>
        <w:pStyle w:val="RepAppendix3"/>
        <w:shd w:val="clear" w:color="auto" w:fill="FFFF00"/>
        <w:tabs>
          <w:tab w:val="num" w:pos="2836"/>
        </w:tabs>
      </w:pPr>
      <w:bookmarkStart w:id="1641" w:name="_Toc146272296"/>
      <w:r>
        <w:lastRenderedPageBreak/>
        <w:t xml:space="preserve">Calculations for </w:t>
      </w:r>
      <w:proofErr w:type="spellStart"/>
      <w:r>
        <w:t>Prothioconazole</w:t>
      </w:r>
      <w:proofErr w:type="spellEnd"/>
      <w:r>
        <w:t xml:space="preserve"> – oilseed rape</w:t>
      </w:r>
      <w:bookmarkEnd w:id="1641"/>
      <w:r>
        <w:t xml:space="preserve"> </w:t>
      </w:r>
    </w:p>
    <w:p w14:paraId="4C22812C" w14:textId="77777777" w:rsidR="00EE44DB" w:rsidRPr="00EE44DB" w:rsidRDefault="00EE44DB" w:rsidP="00EE44DB">
      <w:pPr>
        <w:pStyle w:val="RepStandard"/>
      </w:pPr>
    </w:p>
    <w:p w14:paraId="4D588F9B" w14:textId="5E76C44A" w:rsidR="00F46CF6" w:rsidRDefault="00E73485" w:rsidP="00EE44DB">
      <w:pPr>
        <w:pStyle w:val="RepStandard"/>
      </w:pPr>
      <w:r w:rsidRPr="00E73485">
        <w:rPr>
          <w:noProof/>
        </w:rPr>
        <w:drawing>
          <wp:inline distT="0" distB="0" distL="0" distR="0" wp14:anchorId="1A58AAF8" wp14:editId="7CFC89AB">
            <wp:extent cx="5942330" cy="3980815"/>
            <wp:effectExtent l="0" t="0" r="1270" b="635"/>
            <wp:docPr id="40371906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5942330" cy="3980815"/>
                    </a:xfrm>
                    <a:prstGeom prst="rect">
                      <a:avLst/>
                    </a:prstGeom>
                    <a:noFill/>
                    <a:ln>
                      <a:noFill/>
                    </a:ln>
                  </pic:spPr>
                </pic:pic>
              </a:graphicData>
            </a:graphic>
          </wp:inline>
        </w:drawing>
      </w:r>
    </w:p>
    <w:p w14:paraId="551B1022" w14:textId="77777777" w:rsidR="00815C18" w:rsidRDefault="00815C18" w:rsidP="00A11D12">
      <w:pPr>
        <w:pStyle w:val="RepAppendix3"/>
        <w:numPr>
          <w:ilvl w:val="0"/>
          <w:numId w:val="0"/>
        </w:numPr>
        <w:shd w:val="clear" w:color="auto" w:fill="FFFF00"/>
        <w:tabs>
          <w:tab w:val="num" w:pos="2836"/>
        </w:tabs>
        <w:ind w:left="709"/>
      </w:pPr>
    </w:p>
    <w:p w14:paraId="578923FD" w14:textId="77777777" w:rsidR="00815C18" w:rsidRDefault="00815C18" w:rsidP="00A11D12">
      <w:pPr>
        <w:pStyle w:val="RepAppendix3"/>
        <w:numPr>
          <w:ilvl w:val="0"/>
          <w:numId w:val="0"/>
        </w:numPr>
        <w:shd w:val="clear" w:color="auto" w:fill="FFFF00"/>
        <w:tabs>
          <w:tab w:val="num" w:pos="2836"/>
        </w:tabs>
        <w:ind w:left="709"/>
      </w:pPr>
    </w:p>
    <w:p w14:paraId="1E770DC0" w14:textId="77777777" w:rsidR="00815C18" w:rsidRDefault="00815C18" w:rsidP="00A11D12">
      <w:pPr>
        <w:pStyle w:val="RepAppendix3"/>
        <w:numPr>
          <w:ilvl w:val="0"/>
          <w:numId w:val="0"/>
        </w:numPr>
        <w:shd w:val="clear" w:color="auto" w:fill="FFFF00"/>
        <w:tabs>
          <w:tab w:val="num" w:pos="2836"/>
        </w:tabs>
        <w:ind w:left="709"/>
      </w:pPr>
    </w:p>
    <w:p w14:paraId="242EACBF" w14:textId="77777777" w:rsidR="00815C18" w:rsidRDefault="00815C18" w:rsidP="00A11D12">
      <w:pPr>
        <w:pStyle w:val="RepAppendix3"/>
        <w:numPr>
          <w:ilvl w:val="0"/>
          <w:numId w:val="0"/>
        </w:numPr>
        <w:shd w:val="clear" w:color="auto" w:fill="FFFF00"/>
        <w:tabs>
          <w:tab w:val="num" w:pos="2836"/>
        </w:tabs>
        <w:ind w:left="709"/>
      </w:pPr>
    </w:p>
    <w:p w14:paraId="4CEC86BC" w14:textId="77777777" w:rsidR="00815C18" w:rsidRDefault="00815C18" w:rsidP="00A11D12">
      <w:pPr>
        <w:pStyle w:val="RepAppendix3"/>
        <w:numPr>
          <w:ilvl w:val="0"/>
          <w:numId w:val="0"/>
        </w:numPr>
        <w:shd w:val="clear" w:color="auto" w:fill="FFFF00"/>
        <w:tabs>
          <w:tab w:val="num" w:pos="2836"/>
        </w:tabs>
        <w:ind w:left="709"/>
      </w:pPr>
    </w:p>
    <w:p w14:paraId="0C640CB4" w14:textId="77777777" w:rsidR="00815C18" w:rsidRDefault="00815C18" w:rsidP="00A11D12">
      <w:pPr>
        <w:pStyle w:val="RepAppendix3"/>
        <w:numPr>
          <w:ilvl w:val="0"/>
          <w:numId w:val="0"/>
        </w:numPr>
        <w:shd w:val="clear" w:color="auto" w:fill="FFFF00"/>
        <w:tabs>
          <w:tab w:val="num" w:pos="2836"/>
        </w:tabs>
        <w:ind w:left="709"/>
      </w:pPr>
    </w:p>
    <w:p w14:paraId="68973229" w14:textId="77777777" w:rsidR="00815C18" w:rsidRDefault="00815C18" w:rsidP="00A11D12">
      <w:pPr>
        <w:pStyle w:val="RepAppendix3"/>
        <w:numPr>
          <w:ilvl w:val="0"/>
          <w:numId w:val="0"/>
        </w:numPr>
        <w:shd w:val="clear" w:color="auto" w:fill="FFFF00"/>
        <w:tabs>
          <w:tab w:val="num" w:pos="2836"/>
        </w:tabs>
        <w:ind w:left="709"/>
      </w:pPr>
    </w:p>
    <w:p w14:paraId="702F9D94" w14:textId="77777777" w:rsidR="00887B0F" w:rsidRPr="00887B0F" w:rsidRDefault="00887B0F" w:rsidP="00A11D12">
      <w:pPr>
        <w:pStyle w:val="RepStandard"/>
        <w:shd w:val="clear" w:color="auto" w:fill="FFFF00"/>
      </w:pPr>
    </w:p>
    <w:p w14:paraId="54824AFF" w14:textId="77777777" w:rsidR="00815C18" w:rsidRDefault="00815C18" w:rsidP="00A11D12">
      <w:pPr>
        <w:pStyle w:val="RepAppendix3"/>
        <w:numPr>
          <w:ilvl w:val="0"/>
          <w:numId w:val="0"/>
        </w:numPr>
        <w:shd w:val="clear" w:color="auto" w:fill="FFFF00"/>
        <w:tabs>
          <w:tab w:val="num" w:pos="2836"/>
        </w:tabs>
        <w:ind w:left="709"/>
      </w:pPr>
    </w:p>
    <w:p w14:paraId="598A1EE6" w14:textId="2583F2A1" w:rsidR="00F46CF6" w:rsidRDefault="00815C18" w:rsidP="00A11D12">
      <w:pPr>
        <w:pStyle w:val="RepAppendix3"/>
        <w:shd w:val="clear" w:color="auto" w:fill="FFFF00"/>
        <w:tabs>
          <w:tab w:val="num" w:pos="2836"/>
        </w:tabs>
      </w:pPr>
      <w:bookmarkStart w:id="1642" w:name="_Toc146272297"/>
      <w:r>
        <w:lastRenderedPageBreak/>
        <w:t xml:space="preserve">Calculations for </w:t>
      </w:r>
      <w:proofErr w:type="spellStart"/>
      <w:r>
        <w:t>Prothioconazole</w:t>
      </w:r>
      <w:proofErr w:type="spellEnd"/>
      <w:r>
        <w:t xml:space="preserve"> </w:t>
      </w:r>
      <w:proofErr w:type="spellStart"/>
      <w:r>
        <w:t>Desthio</w:t>
      </w:r>
      <w:proofErr w:type="spellEnd"/>
      <w:r>
        <w:t xml:space="preserve"> – Cereals</w:t>
      </w:r>
      <w:bookmarkEnd w:id="1642"/>
      <w:r>
        <w:t xml:space="preserve"> </w:t>
      </w:r>
    </w:p>
    <w:p w14:paraId="13C6CE70" w14:textId="5115DE76" w:rsidR="00815C18" w:rsidRPr="00815C18" w:rsidRDefault="00815C18" w:rsidP="00F65943">
      <w:pPr>
        <w:pStyle w:val="RepStandard"/>
      </w:pPr>
      <w:r w:rsidRPr="00F65943">
        <w:rPr>
          <w:noProof/>
        </w:rPr>
        <w:drawing>
          <wp:inline distT="0" distB="0" distL="0" distR="0" wp14:anchorId="6B102765" wp14:editId="2EC152F0">
            <wp:extent cx="5942330" cy="3980815"/>
            <wp:effectExtent l="0" t="0" r="1270" b="635"/>
            <wp:docPr id="184114284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42330" cy="3980815"/>
                    </a:xfrm>
                    <a:prstGeom prst="rect">
                      <a:avLst/>
                    </a:prstGeom>
                    <a:noFill/>
                    <a:ln>
                      <a:noFill/>
                    </a:ln>
                  </pic:spPr>
                </pic:pic>
              </a:graphicData>
            </a:graphic>
          </wp:inline>
        </w:drawing>
      </w:r>
    </w:p>
    <w:p w14:paraId="54A643E4" w14:textId="77777777" w:rsidR="00887024" w:rsidRDefault="00887024" w:rsidP="00A11D12">
      <w:pPr>
        <w:pStyle w:val="RepAppendix3"/>
        <w:numPr>
          <w:ilvl w:val="0"/>
          <w:numId w:val="0"/>
        </w:numPr>
        <w:shd w:val="clear" w:color="auto" w:fill="FFFF00"/>
        <w:tabs>
          <w:tab w:val="num" w:pos="2836"/>
        </w:tabs>
        <w:ind w:left="709"/>
      </w:pPr>
    </w:p>
    <w:p w14:paraId="28982383" w14:textId="77777777" w:rsidR="00887024" w:rsidRDefault="00887024" w:rsidP="00A11D12">
      <w:pPr>
        <w:pStyle w:val="RepAppendix3"/>
        <w:numPr>
          <w:ilvl w:val="0"/>
          <w:numId w:val="0"/>
        </w:numPr>
        <w:shd w:val="clear" w:color="auto" w:fill="FFFF00"/>
        <w:tabs>
          <w:tab w:val="num" w:pos="2836"/>
        </w:tabs>
        <w:ind w:left="709"/>
      </w:pPr>
    </w:p>
    <w:p w14:paraId="121E09AF" w14:textId="77777777" w:rsidR="00887024" w:rsidRDefault="00887024" w:rsidP="00A11D12">
      <w:pPr>
        <w:pStyle w:val="RepAppendix3"/>
        <w:numPr>
          <w:ilvl w:val="0"/>
          <w:numId w:val="0"/>
        </w:numPr>
        <w:shd w:val="clear" w:color="auto" w:fill="FFFF00"/>
        <w:tabs>
          <w:tab w:val="num" w:pos="2836"/>
        </w:tabs>
        <w:ind w:left="709"/>
      </w:pPr>
    </w:p>
    <w:p w14:paraId="5FD6C926" w14:textId="77777777" w:rsidR="00887024" w:rsidRDefault="00887024" w:rsidP="00A11D12">
      <w:pPr>
        <w:pStyle w:val="RepAppendix3"/>
        <w:numPr>
          <w:ilvl w:val="0"/>
          <w:numId w:val="0"/>
        </w:numPr>
        <w:shd w:val="clear" w:color="auto" w:fill="FFFF00"/>
        <w:tabs>
          <w:tab w:val="num" w:pos="2836"/>
        </w:tabs>
        <w:ind w:left="709"/>
      </w:pPr>
    </w:p>
    <w:p w14:paraId="7AD7983F" w14:textId="77777777" w:rsidR="00887024" w:rsidRDefault="00887024" w:rsidP="00A11D12">
      <w:pPr>
        <w:pStyle w:val="RepAppendix3"/>
        <w:numPr>
          <w:ilvl w:val="0"/>
          <w:numId w:val="0"/>
        </w:numPr>
        <w:shd w:val="clear" w:color="auto" w:fill="FFFF00"/>
        <w:tabs>
          <w:tab w:val="num" w:pos="2836"/>
        </w:tabs>
        <w:ind w:left="709"/>
      </w:pPr>
    </w:p>
    <w:p w14:paraId="4E9B1C2B" w14:textId="77777777" w:rsidR="00887024" w:rsidRDefault="00887024" w:rsidP="00A11D12">
      <w:pPr>
        <w:pStyle w:val="RepAppendix3"/>
        <w:numPr>
          <w:ilvl w:val="0"/>
          <w:numId w:val="0"/>
        </w:numPr>
        <w:shd w:val="clear" w:color="auto" w:fill="FFFF00"/>
        <w:tabs>
          <w:tab w:val="num" w:pos="2836"/>
        </w:tabs>
        <w:ind w:left="709"/>
      </w:pPr>
    </w:p>
    <w:p w14:paraId="702D3F37" w14:textId="77777777" w:rsidR="00887024" w:rsidRDefault="00887024" w:rsidP="00A11D12">
      <w:pPr>
        <w:pStyle w:val="RepAppendix3"/>
        <w:numPr>
          <w:ilvl w:val="0"/>
          <w:numId w:val="0"/>
        </w:numPr>
        <w:shd w:val="clear" w:color="auto" w:fill="FFFF00"/>
        <w:tabs>
          <w:tab w:val="num" w:pos="2836"/>
        </w:tabs>
        <w:ind w:left="709"/>
      </w:pPr>
    </w:p>
    <w:p w14:paraId="11F25D50" w14:textId="77777777" w:rsidR="00887024" w:rsidRDefault="00887024" w:rsidP="00A11D12">
      <w:pPr>
        <w:pStyle w:val="RepAppendix3"/>
        <w:numPr>
          <w:ilvl w:val="0"/>
          <w:numId w:val="0"/>
        </w:numPr>
        <w:shd w:val="clear" w:color="auto" w:fill="FFFF00"/>
        <w:tabs>
          <w:tab w:val="num" w:pos="2836"/>
        </w:tabs>
        <w:ind w:left="709"/>
      </w:pPr>
    </w:p>
    <w:p w14:paraId="093871C3" w14:textId="77777777" w:rsidR="00887024" w:rsidRDefault="00887024" w:rsidP="00A11D12">
      <w:pPr>
        <w:pStyle w:val="RepAppendix3"/>
        <w:numPr>
          <w:ilvl w:val="0"/>
          <w:numId w:val="0"/>
        </w:numPr>
        <w:shd w:val="clear" w:color="auto" w:fill="FFFF00"/>
        <w:tabs>
          <w:tab w:val="num" w:pos="2836"/>
        </w:tabs>
        <w:ind w:left="709"/>
      </w:pPr>
    </w:p>
    <w:p w14:paraId="22D0457B" w14:textId="19F28DD9" w:rsidR="00F46CF6" w:rsidRDefault="00F46CF6" w:rsidP="00A11D12">
      <w:pPr>
        <w:pStyle w:val="RepAppendix3"/>
        <w:shd w:val="clear" w:color="auto" w:fill="FFFF00"/>
        <w:tabs>
          <w:tab w:val="num" w:pos="2836"/>
        </w:tabs>
      </w:pPr>
      <w:bookmarkStart w:id="1643" w:name="_Toc146272298"/>
      <w:r w:rsidRPr="00B32849">
        <w:lastRenderedPageBreak/>
        <w:t xml:space="preserve">Calculations </w:t>
      </w:r>
      <w:r w:rsidRPr="00E32AA1">
        <w:t xml:space="preserve">for </w:t>
      </w:r>
      <w:proofErr w:type="spellStart"/>
      <w:r w:rsidR="00815C18">
        <w:t>Prothioconazole</w:t>
      </w:r>
      <w:proofErr w:type="spellEnd"/>
      <w:r w:rsidR="00815C18">
        <w:t xml:space="preserve"> </w:t>
      </w:r>
      <w:proofErr w:type="spellStart"/>
      <w:r w:rsidR="00815C18">
        <w:t>Desthio</w:t>
      </w:r>
      <w:proofErr w:type="spellEnd"/>
      <w:r w:rsidR="00815C18">
        <w:t>- Oilseed rape</w:t>
      </w:r>
      <w:bookmarkEnd w:id="1643"/>
    </w:p>
    <w:p w14:paraId="2B06570D" w14:textId="77777777" w:rsidR="00F46CF6" w:rsidRDefault="00F46CF6" w:rsidP="00A11D12">
      <w:pPr>
        <w:pStyle w:val="RepStandard"/>
        <w:shd w:val="clear" w:color="auto" w:fill="FFFF00"/>
      </w:pPr>
    </w:p>
    <w:p w14:paraId="2D465F9F" w14:textId="38ACA10C" w:rsidR="00F46CF6" w:rsidRDefault="00815C18" w:rsidP="00F65943">
      <w:pPr>
        <w:pStyle w:val="RepStandard"/>
      </w:pPr>
      <w:r w:rsidRPr="00F65943">
        <w:rPr>
          <w:noProof/>
        </w:rPr>
        <w:drawing>
          <wp:inline distT="0" distB="0" distL="0" distR="0" wp14:anchorId="7ADB4F15" wp14:editId="7EC17B05">
            <wp:extent cx="5942330" cy="3980815"/>
            <wp:effectExtent l="0" t="0" r="1270" b="635"/>
            <wp:docPr id="178126660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5942330" cy="3980815"/>
                    </a:xfrm>
                    <a:prstGeom prst="rect">
                      <a:avLst/>
                    </a:prstGeom>
                    <a:noFill/>
                    <a:ln>
                      <a:noFill/>
                    </a:ln>
                  </pic:spPr>
                </pic:pic>
              </a:graphicData>
            </a:graphic>
          </wp:inline>
        </w:drawing>
      </w:r>
    </w:p>
    <w:p w14:paraId="7FCF1EB0" w14:textId="77777777" w:rsidR="00F46CF6" w:rsidRDefault="00F46CF6" w:rsidP="00A11D12">
      <w:pPr>
        <w:pStyle w:val="RepStandard"/>
        <w:shd w:val="clear" w:color="auto" w:fill="FFFF00"/>
      </w:pPr>
    </w:p>
    <w:p w14:paraId="47D95487" w14:textId="77777777" w:rsidR="00F46CF6" w:rsidRDefault="00F46CF6" w:rsidP="00A11D12">
      <w:pPr>
        <w:pStyle w:val="RepStandard"/>
        <w:shd w:val="clear" w:color="auto" w:fill="FFFF00"/>
      </w:pPr>
    </w:p>
    <w:p w14:paraId="4F170725" w14:textId="77777777" w:rsidR="002F6DCC" w:rsidRDefault="002F6DCC">
      <w:pPr>
        <w:rPr>
          <w:b/>
          <w:sz w:val="24"/>
          <w:lang w:val="en-GB"/>
        </w:rPr>
      </w:pPr>
      <w:r>
        <w:br w:type="page"/>
      </w:r>
    </w:p>
    <w:p w14:paraId="7753A852" w14:textId="47317309" w:rsidR="005D4DF9" w:rsidRDefault="005D4DF9" w:rsidP="00A11D12">
      <w:pPr>
        <w:pStyle w:val="RepAppendix2"/>
        <w:shd w:val="clear" w:color="auto" w:fill="FFFF00"/>
      </w:pPr>
      <w:bookmarkStart w:id="1644" w:name="_Toc146272299"/>
      <w:r w:rsidRPr="00E04C1B">
        <w:lastRenderedPageBreak/>
        <w:t>Resident and bystander exposure calculations (KCP 7.2.2.1)</w:t>
      </w:r>
      <w:bookmarkEnd w:id="1644"/>
    </w:p>
    <w:p w14:paraId="3724B905" w14:textId="139CA059" w:rsidR="005D4DF9" w:rsidRDefault="005D4DF9" w:rsidP="00A11D12">
      <w:pPr>
        <w:pStyle w:val="RepAppendix3"/>
        <w:shd w:val="clear" w:color="auto" w:fill="FFFF00"/>
      </w:pPr>
      <w:bookmarkStart w:id="1645" w:name="_Toc146272300"/>
      <w:r w:rsidRPr="00B32849">
        <w:t xml:space="preserve">Calculations for </w:t>
      </w:r>
      <w:r w:rsidRPr="004C1C64">
        <w:t xml:space="preserve">Difenoconazole </w:t>
      </w:r>
      <w:r>
        <w:t>–</w:t>
      </w:r>
      <w:r w:rsidRPr="004C1C64">
        <w:t xml:space="preserve"> Cereals</w:t>
      </w:r>
      <w:bookmarkEnd w:id="1645"/>
    </w:p>
    <w:p w14:paraId="55A4A4A6" w14:textId="77777777" w:rsidR="00887B0F" w:rsidRDefault="00887B0F" w:rsidP="00A11D12">
      <w:pPr>
        <w:pStyle w:val="RepStandard"/>
        <w:shd w:val="clear" w:color="auto" w:fill="FFFF00"/>
      </w:pPr>
    </w:p>
    <w:p w14:paraId="3CA9C5DA" w14:textId="72B75560" w:rsidR="00887B0F" w:rsidRDefault="000425A2" w:rsidP="00F65943">
      <w:pPr>
        <w:pStyle w:val="RepStandard"/>
      </w:pPr>
      <w:r w:rsidRPr="00F65943">
        <w:rPr>
          <w:noProof/>
        </w:rPr>
        <w:drawing>
          <wp:inline distT="0" distB="0" distL="0" distR="0" wp14:anchorId="7E53480C" wp14:editId="56FB6459">
            <wp:extent cx="5942330" cy="6360795"/>
            <wp:effectExtent l="0" t="0" r="1270" b="1905"/>
            <wp:docPr id="127179583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795832" name="Obraz 1"/>
                    <pic:cNvPicPr>
                      <a:picLocks noChangeAspect="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5942330" cy="6360795"/>
                    </a:xfrm>
                    <a:prstGeom prst="rect">
                      <a:avLst/>
                    </a:prstGeom>
                    <a:noFill/>
                    <a:ln>
                      <a:noFill/>
                    </a:ln>
                  </pic:spPr>
                </pic:pic>
              </a:graphicData>
            </a:graphic>
          </wp:inline>
        </w:drawing>
      </w:r>
    </w:p>
    <w:p w14:paraId="2B91514B" w14:textId="77777777" w:rsidR="00887B0F" w:rsidRPr="00887B0F" w:rsidRDefault="00887B0F" w:rsidP="00A11D12">
      <w:pPr>
        <w:pStyle w:val="RepStandard"/>
        <w:shd w:val="clear" w:color="auto" w:fill="FFFF00"/>
      </w:pPr>
    </w:p>
    <w:p w14:paraId="2FC3D2D3" w14:textId="77777777" w:rsidR="00887B0F" w:rsidRPr="00887B0F" w:rsidRDefault="00887B0F" w:rsidP="00A11D12">
      <w:pPr>
        <w:pStyle w:val="RepStandard"/>
        <w:shd w:val="clear" w:color="auto" w:fill="FFFF00"/>
      </w:pPr>
    </w:p>
    <w:p w14:paraId="1B4F2DC2" w14:textId="77777777" w:rsidR="00887B0F" w:rsidRDefault="00887B0F" w:rsidP="00A11D12">
      <w:pPr>
        <w:pStyle w:val="RepStandard"/>
        <w:shd w:val="clear" w:color="auto" w:fill="FFFF00"/>
      </w:pPr>
    </w:p>
    <w:p w14:paraId="5ED1C98B" w14:textId="77777777" w:rsidR="000425A2" w:rsidRDefault="000425A2" w:rsidP="00A11D12">
      <w:pPr>
        <w:pStyle w:val="RepStandard"/>
        <w:shd w:val="clear" w:color="auto" w:fill="FFFF00"/>
      </w:pPr>
    </w:p>
    <w:p w14:paraId="02113D79" w14:textId="77777777" w:rsidR="000425A2" w:rsidRDefault="000425A2" w:rsidP="00A11D12">
      <w:pPr>
        <w:pStyle w:val="RepStandard"/>
        <w:shd w:val="clear" w:color="auto" w:fill="FFFF00"/>
      </w:pPr>
    </w:p>
    <w:p w14:paraId="672A26DB" w14:textId="77777777" w:rsidR="000425A2" w:rsidRDefault="000425A2" w:rsidP="00A11D12">
      <w:pPr>
        <w:pStyle w:val="RepStandard"/>
        <w:shd w:val="clear" w:color="auto" w:fill="FFFF00"/>
      </w:pPr>
    </w:p>
    <w:p w14:paraId="3E31C213" w14:textId="77777777" w:rsidR="000425A2" w:rsidRDefault="000425A2" w:rsidP="00A11D12">
      <w:pPr>
        <w:pStyle w:val="RepStandard"/>
        <w:shd w:val="clear" w:color="auto" w:fill="FFFF00"/>
      </w:pPr>
    </w:p>
    <w:p w14:paraId="13F8E22C" w14:textId="77777777" w:rsidR="000425A2" w:rsidRDefault="000425A2" w:rsidP="00A11D12">
      <w:pPr>
        <w:pStyle w:val="RepStandard"/>
        <w:shd w:val="clear" w:color="auto" w:fill="FFFF00"/>
      </w:pPr>
    </w:p>
    <w:p w14:paraId="5AD68268" w14:textId="77777777" w:rsidR="000425A2" w:rsidRPr="00887B0F" w:rsidRDefault="000425A2" w:rsidP="00A11D12">
      <w:pPr>
        <w:pStyle w:val="RepStandard"/>
        <w:shd w:val="clear" w:color="auto" w:fill="FFFF00"/>
      </w:pPr>
    </w:p>
    <w:p w14:paraId="5FEB3D53" w14:textId="22309B16" w:rsidR="005D4DF9" w:rsidRDefault="00887B0F" w:rsidP="00A11D12">
      <w:pPr>
        <w:pStyle w:val="RepAppendix3"/>
        <w:shd w:val="clear" w:color="auto" w:fill="FFFF00"/>
      </w:pPr>
      <w:bookmarkStart w:id="1646" w:name="_Toc146272301"/>
      <w:r>
        <w:lastRenderedPageBreak/>
        <w:t>Calculations for Difenoconazole _Oilseed rape</w:t>
      </w:r>
      <w:bookmarkEnd w:id="1646"/>
      <w:r>
        <w:t xml:space="preserve"> </w:t>
      </w:r>
    </w:p>
    <w:p w14:paraId="33B6B159" w14:textId="4041DD11" w:rsidR="00887B0F" w:rsidRDefault="000425A2" w:rsidP="00F65943">
      <w:pPr>
        <w:pStyle w:val="RepStandard"/>
      </w:pPr>
      <w:r w:rsidRPr="00F65943">
        <w:rPr>
          <w:noProof/>
        </w:rPr>
        <w:drawing>
          <wp:inline distT="0" distB="0" distL="0" distR="0" wp14:anchorId="713F67D3" wp14:editId="770BE528">
            <wp:extent cx="5942330" cy="6360795"/>
            <wp:effectExtent l="0" t="0" r="1270" b="1905"/>
            <wp:docPr id="47366066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2330" cy="6360795"/>
                    </a:xfrm>
                    <a:prstGeom prst="rect">
                      <a:avLst/>
                    </a:prstGeom>
                    <a:noFill/>
                    <a:ln>
                      <a:noFill/>
                    </a:ln>
                  </pic:spPr>
                </pic:pic>
              </a:graphicData>
            </a:graphic>
          </wp:inline>
        </w:drawing>
      </w:r>
    </w:p>
    <w:p w14:paraId="5DC30EA1" w14:textId="77777777" w:rsidR="000425A2" w:rsidRDefault="000425A2" w:rsidP="00A11D12">
      <w:pPr>
        <w:pStyle w:val="RepStandard"/>
        <w:shd w:val="clear" w:color="auto" w:fill="FFFF00"/>
      </w:pPr>
    </w:p>
    <w:p w14:paraId="0584FF2D" w14:textId="77777777" w:rsidR="000425A2" w:rsidRDefault="000425A2" w:rsidP="00A11D12">
      <w:pPr>
        <w:pStyle w:val="RepStandard"/>
        <w:shd w:val="clear" w:color="auto" w:fill="FFFF00"/>
      </w:pPr>
    </w:p>
    <w:p w14:paraId="197B424B" w14:textId="77777777" w:rsidR="000425A2" w:rsidRDefault="000425A2" w:rsidP="00A11D12">
      <w:pPr>
        <w:pStyle w:val="RepStandard"/>
        <w:shd w:val="clear" w:color="auto" w:fill="FFFF00"/>
      </w:pPr>
    </w:p>
    <w:p w14:paraId="435FA5D3" w14:textId="77777777" w:rsidR="000425A2" w:rsidRDefault="000425A2" w:rsidP="00A11D12">
      <w:pPr>
        <w:pStyle w:val="RepStandard"/>
        <w:shd w:val="clear" w:color="auto" w:fill="FFFF00"/>
      </w:pPr>
    </w:p>
    <w:p w14:paraId="2F65F673" w14:textId="77777777" w:rsidR="000425A2" w:rsidRDefault="000425A2" w:rsidP="00A11D12">
      <w:pPr>
        <w:pStyle w:val="RepStandard"/>
        <w:shd w:val="clear" w:color="auto" w:fill="FFFF00"/>
      </w:pPr>
    </w:p>
    <w:p w14:paraId="73580C04" w14:textId="77777777" w:rsidR="000425A2" w:rsidRDefault="000425A2" w:rsidP="00A11D12">
      <w:pPr>
        <w:pStyle w:val="RepStandard"/>
        <w:shd w:val="clear" w:color="auto" w:fill="FFFF00"/>
      </w:pPr>
    </w:p>
    <w:p w14:paraId="7862846E" w14:textId="77777777" w:rsidR="000425A2" w:rsidRDefault="000425A2" w:rsidP="00A11D12">
      <w:pPr>
        <w:pStyle w:val="RepStandard"/>
        <w:shd w:val="clear" w:color="auto" w:fill="FFFF00"/>
      </w:pPr>
    </w:p>
    <w:p w14:paraId="439D9F77" w14:textId="77777777" w:rsidR="00D21565" w:rsidRDefault="00D21565" w:rsidP="00A11D12">
      <w:pPr>
        <w:pStyle w:val="RepStandard"/>
        <w:shd w:val="clear" w:color="auto" w:fill="FFFF00"/>
      </w:pPr>
    </w:p>
    <w:p w14:paraId="12356AA0" w14:textId="77777777" w:rsidR="000425A2" w:rsidRDefault="000425A2" w:rsidP="00A11D12">
      <w:pPr>
        <w:pStyle w:val="RepStandard"/>
        <w:shd w:val="clear" w:color="auto" w:fill="FFFF00"/>
      </w:pPr>
    </w:p>
    <w:p w14:paraId="3C22E3ED" w14:textId="77777777" w:rsidR="000425A2" w:rsidRDefault="000425A2" w:rsidP="00A11D12">
      <w:pPr>
        <w:pStyle w:val="RepStandard"/>
        <w:shd w:val="clear" w:color="auto" w:fill="FFFF00"/>
      </w:pPr>
    </w:p>
    <w:p w14:paraId="7E669A0C" w14:textId="77777777" w:rsidR="000425A2" w:rsidRPr="00887B0F" w:rsidRDefault="000425A2" w:rsidP="00A11D12">
      <w:pPr>
        <w:pStyle w:val="RepStandard"/>
        <w:shd w:val="clear" w:color="auto" w:fill="FFFF00"/>
      </w:pPr>
    </w:p>
    <w:p w14:paraId="37EDB2A8" w14:textId="693A08A5" w:rsidR="005D4DF9" w:rsidRDefault="00887B0F" w:rsidP="00A11D12">
      <w:pPr>
        <w:pStyle w:val="RepAppendix3"/>
        <w:shd w:val="clear" w:color="auto" w:fill="FFFF00"/>
      </w:pPr>
      <w:bookmarkStart w:id="1647" w:name="_Toc146272302"/>
      <w:r>
        <w:lastRenderedPageBreak/>
        <w:t xml:space="preserve">Calculations for </w:t>
      </w:r>
      <w:proofErr w:type="spellStart"/>
      <w:r>
        <w:t>Prothioconazole</w:t>
      </w:r>
      <w:proofErr w:type="spellEnd"/>
      <w:r>
        <w:t xml:space="preserve"> – Cereals</w:t>
      </w:r>
      <w:bookmarkEnd w:id="1647"/>
      <w:r>
        <w:t xml:space="preserve"> </w:t>
      </w:r>
    </w:p>
    <w:p w14:paraId="1BBB128A" w14:textId="22DAC4D6" w:rsidR="00D21565" w:rsidRDefault="00D21565" w:rsidP="00A11D12">
      <w:pPr>
        <w:pStyle w:val="RepStandard"/>
        <w:shd w:val="clear" w:color="auto" w:fill="FFFF00"/>
      </w:pPr>
      <w:r w:rsidRPr="00D21565">
        <w:rPr>
          <w:noProof/>
        </w:rPr>
        <w:drawing>
          <wp:inline distT="0" distB="0" distL="0" distR="0" wp14:anchorId="1F266A56" wp14:editId="38EC8182">
            <wp:extent cx="5942330" cy="6360795"/>
            <wp:effectExtent l="0" t="0" r="1270" b="1905"/>
            <wp:docPr id="174883132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5942330" cy="6360795"/>
                    </a:xfrm>
                    <a:prstGeom prst="rect">
                      <a:avLst/>
                    </a:prstGeom>
                    <a:noFill/>
                    <a:ln>
                      <a:noFill/>
                    </a:ln>
                  </pic:spPr>
                </pic:pic>
              </a:graphicData>
            </a:graphic>
          </wp:inline>
        </w:drawing>
      </w:r>
    </w:p>
    <w:p w14:paraId="3AD59158" w14:textId="77777777" w:rsidR="00D21565" w:rsidRDefault="00D21565" w:rsidP="00A11D12">
      <w:pPr>
        <w:pStyle w:val="RepStandard"/>
        <w:shd w:val="clear" w:color="auto" w:fill="FFFF00"/>
      </w:pPr>
    </w:p>
    <w:p w14:paraId="5DA77563" w14:textId="77777777" w:rsidR="00D21565" w:rsidRDefault="00D21565" w:rsidP="00A11D12">
      <w:pPr>
        <w:pStyle w:val="RepStandard"/>
        <w:shd w:val="clear" w:color="auto" w:fill="FFFF00"/>
      </w:pPr>
    </w:p>
    <w:p w14:paraId="077744D6" w14:textId="77777777" w:rsidR="00D21565" w:rsidRDefault="00D21565" w:rsidP="00A11D12">
      <w:pPr>
        <w:pStyle w:val="RepStandard"/>
        <w:shd w:val="clear" w:color="auto" w:fill="FFFF00"/>
      </w:pPr>
    </w:p>
    <w:p w14:paraId="1AA5BD05" w14:textId="77777777" w:rsidR="0007722F" w:rsidRDefault="0007722F" w:rsidP="00A11D12">
      <w:pPr>
        <w:pStyle w:val="RepStandard"/>
        <w:shd w:val="clear" w:color="auto" w:fill="FFFF00"/>
      </w:pPr>
    </w:p>
    <w:p w14:paraId="398C1CDC" w14:textId="77777777" w:rsidR="0007722F" w:rsidRDefault="0007722F" w:rsidP="00A11D12">
      <w:pPr>
        <w:pStyle w:val="RepStandard"/>
        <w:shd w:val="clear" w:color="auto" w:fill="FFFF00"/>
      </w:pPr>
    </w:p>
    <w:p w14:paraId="4935AE06" w14:textId="77777777" w:rsidR="0007722F" w:rsidRDefault="0007722F" w:rsidP="00A11D12">
      <w:pPr>
        <w:pStyle w:val="RepStandard"/>
        <w:shd w:val="clear" w:color="auto" w:fill="FFFF00"/>
      </w:pPr>
    </w:p>
    <w:p w14:paraId="68364ED7" w14:textId="77777777" w:rsidR="0007722F" w:rsidRDefault="0007722F" w:rsidP="00A11D12">
      <w:pPr>
        <w:pStyle w:val="RepStandard"/>
        <w:shd w:val="clear" w:color="auto" w:fill="FFFF00"/>
      </w:pPr>
    </w:p>
    <w:p w14:paraId="49E782B6" w14:textId="77777777" w:rsidR="0007722F" w:rsidRDefault="0007722F" w:rsidP="00A11D12">
      <w:pPr>
        <w:pStyle w:val="RepStandard"/>
        <w:shd w:val="clear" w:color="auto" w:fill="FFFF00"/>
      </w:pPr>
    </w:p>
    <w:p w14:paraId="5E1DB22A" w14:textId="77777777" w:rsidR="0007722F" w:rsidRDefault="0007722F" w:rsidP="00A11D12">
      <w:pPr>
        <w:pStyle w:val="RepStandard"/>
        <w:shd w:val="clear" w:color="auto" w:fill="FFFF00"/>
      </w:pPr>
    </w:p>
    <w:p w14:paraId="6AB3476E" w14:textId="77777777" w:rsidR="0007722F" w:rsidRDefault="0007722F" w:rsidP="00A11D12">
      <w:pPr>
        <w:pStyle w:val="RepStandard"/>
        <w:shd w:val="clear" w:color="auto" w:fill="FFFF00"/>
      </w:pPr>
    </w:p>
    <w:p w14:paraId="456F2B04" w14:textId="77777777" w:rsidR="00D21565" w:rsidRPr="00D21565" w:rsidRDefault="00D21565" w:rsidP="00A11D12">
      <w:pPr>
        <w:pStyle w:val="RepStandard"/>
        <w:shd w:val="clear" w:color="auto" w:fill="FFFF00"/>
      </w:pPr>
    </w:p>
    <w:p w14:paraId="4D7AB463" w14:textId="14A8DEC6" w:rsidR="005D4DF9" w:rsidRDefault="00887B0F" w:rsidP="00A11D12">
      <w:pPr>
        <w:pStyle w:val="RepAppendix3"/>
        <w:shd w:val="clear" w:color="auto" w:fill="FFFF00"/>
      </w:pPr>
      <w:bookmarkStart w:id="1648" w:name="_Toc146272303"/>
      <w:r>
        <w:lastRenderedPageBreak/>
        <w:t xml:space="preserve">Calculations for </w:t>
      </w:r>
      <w:proofErr w:type="spellStart"/>
      <w:r>
        <w:t>Prothioconazole</w:t>
      </w:r>
      <w:proofErr w:type="spellEnd"/>
      <w:r>
        <w:t xml:space="preserve"> </w:t>
      </w:r>
      <w:r w:rsidR="003B68C4">
        <w:t>–</w:t>
      </w:r>
      <w:r>
        <w:t xml:space="preserve"> Oils</w:t>
      </w:r>
      <w:r w:rsidR="003B68C4">
        <w:t>eed rape</w:t>
      </w:r>
      <w:bookmarkEnd w:id="1648"/>
    </w:p>
    <w:p w14:paraId="75C8534E" w14:textId="77777777" w:rsidR="00DB73CD" w:rsidRDefault="00DB73CD" w:rsidP="00A11D12">
      <w:pPr>
        <w:pStyle w:val="RepStandard"/>
        <w:shd w:val="clear" w:color="auto" w:fill="FFFF00"/>
      </w:pPr>
    </w:p>
    <w:p w14:paraId="6A50B4E0" w14:textId="4C77A86B" w:rsidR="00DB73CD" w:rsidRDefault="0007722F" w:rsidP="00A11D12">
      <w:pPr>
        <w:pStyle w:val="RepStandard"/>
        <w:shd w:val="clear" w:color="auto" w:fill="FFFF00"/>
      </w:pPr>
      <w:r w:rsidRPr="0007722F">
        <w:rPr>
          <w:noProof/>
        </w:rPr>
        <w:drawing>
          <wp:inline distT="0" distB="0" distL="0" distR="0" wp14:anchorId="0C14D7C7" wp14:editId="0096B743">
            <wp:extent cx="5942330" cy="6360795"/>
            <wp:effectExtent l="0" t="0" r="1270" b="1905"/>
            <wp:docPr id="1187049660"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942330" cy="6360795"/>
                    </a:xfrm>
                    <a:prstGeom prst="rect">
                      <a:avLst/>
                    </a:prstGeom>
                    <a:noFill/>
                    <a:ln>
                      <a:noFill/>
                    </a:ln>
                  </pic:spPr>
                </pic:pic>
              </a:graphicData>
            </a:graphic>
          </wp:inline>
        </w:drawing>
      </w:r>
    </w:p>
    <w:p w14:paraId="4FDCE9E0" w14:textId="77777777" w:rsidR="00DB73CD" w:rsidRDefault="00DB73CD" w:rsidP="00A11D12">
      <w:pPr>
        <w:pStyle w:val="RepStandard"/>
        <w:shd w:val="clear" w:color="auto" w:fill="FFFF00"/>
      </w:pPr>
    </w:p>
    <w:p w14:paraId="35A0A9AD" w14:textId="77777777" w:rsidR="00DB73CD" w:rsidRDefault="00DB73CD" w:rsidP="00A11D12">
      <w:pPr>
        <w:pStyle w:val="RepStandard"/>
        <w:shd w:val="clear" w:color="auto" w:fill="FFFF00"/>
      </w:pPr>
    </w:p>
    <w:p w14:paraId="044F215F" w14:textId="77777777" w:rsidR="00DB73CD" w:rsidRDefault="00DB73CD" w:rsidP="00A11D12">
      <w:pPr>
        <w:pStyle w:val="RepStandard"/>
        <w:shd w:val="clear" w:color="auto" w:fill="FFFF00"/>
      </w:pPr>
    </w:p>
    <w:p w14:paraId="0234A26E" w14:textId="77777777" w:rsidR="0007722F" w:rsidRDefault="0007722F" w:rsidP="00A11D12">
      <w:pPr>
        <w:pStyle w:val="RepStandard"/>
        <w:shd w:val="clear" w:color="auto" w:fill="FFFF00"/>
      </w:pPr>
    </w:p>
    <w:p w14:paraId="58587602" w14:textId="77777777" w:rsidR="0007722F" w:rsidRDefault="0007722F" w:rsidP="00A11D12">
      <w:pPr>
        <w:pStyle w:val="RepStandard"/>
        <w:shd w:val="clear" w:color="auto" w:fill="FFFF00"/>
      </w:pPr>
    </w:p>
    <w:p w14:paraId="1C44DC24" w14:textId="77777777" w:rsidR="0007722F" w:rsidRDefault="0007722F" w:rsidP="00A11D12">
      <w:pPr>
        <w:pStyle w:val="RepStandard"/>
        <w:shd w:val="clear" w:color="auto" w:fill="FFFF00"/>
      </w:pPr>
    </w:p>
    <w:p w14:paraId="4C3D5335" w14:textId="77777777" w:rsidR="0007722F" w:rsidRDefault="0007722F" w:rsidP="00A11D12">
      <w:pPr>
        <w:pStyle w:val="RepStandard"/>
        <w:shd w:val="clear" w:color="auto" w:fill="FFFF00"/>
      </w:pPr>
    </w:p>
    <w:p w14:paraId="16C5D90D" w14:textId="77777777" w:rsidR="0007722F" w:rsidRDefault="0007722F" w:rsidP="00A11D12">
      <w:pPr>
        <w:pStyle w:val="RepStandard"/>
        <w:shd w:val="clear" w:color="auto" w:fill="FFFF00"/>
      </w:pPr>
    </w:p>
    <w:p w14:paraId="74C26EC4" w14:textId="77777777" w:rsidR="0007722F" w:rsidRDefault="0007722F" w:rsidP="00A11D12">
      <w:pPr>
        <w:pStyle w:val="RepStandard"/>
        <w:shd w:val="clear" w:color="auto" w:fill="FFFF00"/>
      </w:pPr>
    </w:p>
    <w:p w14:paraId="0D1D4CAB" w14:textId="77777777" w:rsidR="0007722F" w:rsidRDefault="0007722F" w:rsidP="00A11D12">
      <w:pPr>
        <w:pStyle w:val="RepStandard"/>
        <w:shd w:val="clear" w:color="auto" w:fill="FFFF00"/>
      </w:pPr>
    </w:p>
    <w:p w14:paraId="4CFC8A08" w14:textId="77777777" w:rsidR="0007722F" w:rsidRDefault="0007722F" w:rsidP="00A11D12">
      <w:pPr>
        <w:pStyle w:val="RepStandard"/>
        <w:shd w:val="clear" w:color="auto" w:fill="FFFF00"/>
      </w:pPr>
    </w:p>
    <w:p w14:paraId="14B33FD1" w14:textId="77777777" w:rsidR="00DB73CD" w:rsidRDefault="003B68C4" w:rsidP="00A11D12">
      <w:pPr>
        <w:pStyle w:val="RepAppendix3"/>
        <w:shd w:val="clear" w:color="auto" w:fill="FFFF00"/>
      </w:pPr>
      <w:bookmarkStart w:id="1649" w:name="_Toc146272304"/>
      <w:r>
        <w:lastRenderedPageBreak/>
        <w:t xml:space="preserve">Calculations for </w:t>
      </w:r>
      <w:proofErr w:type="spellStart"/>
      <w:r>
        <w:t>Prothioconazole_desthio</w:t>
      </w:r>
      <w:proofErr w:type="spellEnd"/>
      <w:r>
        <w:t>- cereals</w:t>
      </w:r>
      <w:bookmarkEnd w:id="1649"/>
      <w:r>
        <w:t xml:space="preserve"> </w:t>
      </w:r>
    </w:p>
    <w:p w14:paraId="270ED6EF" w14:textId="6AE98AEE" w:rsidR="003A08C5" w:rsidRPr="003A08C5" w:rsidRDefault="003A08C5" w:rsidP="00A11D12">
      <w:pPr>
        <w:pStyle w:val="RepStandard"/>
        <w:shd w:val="clear" w:color="auto" w:fill="FFFF00"/>
      </w:pPr>
      <w:r w:rsidRPr="003A08C5">
        <w:rPr>
          <w:noProof/>
        </w:rPr>
        <w:drawing>
          <wp:inline distT="0" distB="0" distL="0" distR="0" wp14:anchorId="20528BF2" wp14:editId="22C5C730">
            <wp:extent cx="5942330" cy="6360795"/>
            <wp:effectExtent l="0" t="0" r="1270" b="1905"/>
            <wp:docPr id="204509356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5942330" cy="6360795"/>
                    </a:xfrm>
                    <a:prstGeom prst="rect">
                      <a:avLst/>
                    </a:prstGeom>
                    <a:noFill/>
                    <a:ln>
                      <a:noFill/>
                    </a:ln>
                  </pic:spPr>
                </pic:pic>
              </a:graphicData>
            </a:graphic>
          </wp:inline>
        </w:drawing>
      </w:r>
    </w:p>
    <w:p w14:paraId="1CC3AA50" w14:textId="77777777" w:rsidR="00DB73CD" w:rsidRDefault="00DB73CD" w:rsidP="00A11D12">
      <w:pPr>
        <w:pStyle w:val="RepAppendix3"/>
        <w:numPr>
          <w:ilvl w:val="0"/>
          <w:numId w:val="0"/>
        </w:numPr>
        <w:shd w:val="clear" w:color="auto" w:fill="FFFF00"/>
        <w:ind w:left="709"/>
      </w:pPr>
    </w:p>
    <w:p w14:paraId="7FC8CDDE" w14:textId="77777777" w:rsidR="00DB73CD" w:rsidRDefault="00DB73CD" w:rsidP="00A11D12">
      <w:pPr>
        <w:pStyle w:val="RepAppendix3"/>
        <w:numPr>
          <w:ilvl w:val="0"/>
          <w:numId w:val="0"/>
        </w:numPr>
        <w:shd w:val="clear" w:color="auto" w:fill="FFFF00"/>
        <w:ind w:left="709"/>
      </w:pPr>
    </w:p>
    <w:p w14:paraId="5ED9F42B" w14:textId="77777777" w:rsidR="00DB73CD" w:rsidRDefault="00DB73CD" w:rsidP="00A11D12">
      <w:pPr>
        <w:pStyle w:val="RepAppendix3"/>
        <w:numPr>
          <w:ilvl w:val="0"/>
          <w:numId w:val="0"/>
        </w:numPr>
        <w:shd w:val="clear" w:color="auto" w:fill="FFFF00"/>
        <w:ind w:left="709"/>
      </w:pPr>
    </w:p>
    <w:p w14:paraId="3C733472" w14:textId="77777777" w:rsidR="00DB73CD" w:rsidRDefault="00DB73CD" w:rsidP="00A11D12">
      <w:pPr>
        <w:pStyle w:val="RepAppendix3"/>
        <w:numPr>
          <w:ilvl w:val="0"/>
          <w:numId w:val="0"/>
        </w:numPr>
        <w:shd w:val="clear" w:color="auto" w:fill="FFFF00"/>
        <w:ind w:left="709"/>
      </w:pPr>
    </w:p>
    <w:p w14:paraId="75651B0B" w14:textId="33666484" w:rsidR="005D4DF9" w:rsidRDefault="003B68C4" w:rsidP="00A11D12">
      <w:pPr>
        <w:pStyle w:val="RepAppendix3"/>
        <w:shd w:val="clear" w:color="auto" w:fill="FFFF00"/>
      </w:pPr>
      <w:bookmarkStart w:id="1650" w:name="_Toc146272305"/>
      <w:r>
        <w:lastRenderedPageBreak/>
        <w:t xml:space="preserve">Calculations for </w:t>
      </w:r>
      <w:proofErr w:type="spellStart"/>
      <w:r>
        <w:t>Prothioconazole</w:t>
      </w:r>
      <w:proofErr w:type="spellEnd"/>
      <w:r>
        <w:t xml:space="preserve"> </w:t>
      </w:r>
      <w:proofErr w:type="spellStart"/>
      <w:r>
        <w:t>desthio</w:t>
      </w:r>
      <w:proofErr w:type="spellEnd"/>
      <w:r>
        <w:t xml:space="preserve"> -oilseed rape</w:t>
      </w:r>
      <w:bookmarkEnd w:id="1650"/>
    </w:p>
    <w:p w14:paraId="63664B46" w14:textId="77777777" w:rsidR="00F46CF6" w:rsidRDefault="00F46CF6" w:rsidP="00A11D12">
      <w:pPr>
        <w:pStyle w:val="RepStandard"/>
        <w:shd w:val="clear" w:color="auto" w:fill="FFFF00"/>
      </w:pPr>
    </w:p>
    <w:p w14:paraId="6662A4E1" w14:textId="3034B7C9" w:rsidR="00F46CF6" w:rsidRDefault="003A08C5" w:rsidP="00A11D12">
      <w:pPr>
        <w:pStyle w:val="RepStandard"/>
        <w:shd w:val="clear" w:color="auto" w:fill="FFFF00"/>
      </w:pPr>
      <w:r>
        <w:rPr>
          <w:noProof/>
        </w:rPr>
        <w:drawing>
          <wp:inline distT="0" distB="0" distL="0" distR="0" wp14:anchorId="717B6326" wp14:editId="145ED0FC">
            <wp:extent cx="5942330" cy="6360795"/>
            <wp:effectExtent l="0" t="0" r="1270" b="1905"/>
            <wp:docPr id="178506859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068595" name="Obraz 4"/>
                    <pic:cNvPicPr>
                      <a:picLocks noChangeAspect="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942330" cy="6360795"/>
                    </a:xfrm>
                    <a:prstGeom prst="rect">
                      <a:avLst/>
                    </a:prstGeom>
                    <a:noFill/>
                    <a:ln>
                      <a:noFill/>
                    </a:ln>
                  </pic:spPr>
                </pic:pic>
              </a:graphicData>
            </a:graphic>
          </wp:inline>
        </w:drawing>
      </w:r>
    </w:p>
    <w:p w14:paraId="715C2D84" w14:textId="77777777" w:rsidR="00F46CF6" w:rsidRDefault="00F46CF6" w:rsidP="00A11D12">
      <w:pPr>
        <w:pStyle w:val="RepStandard"/>
        <w:shd w:val="clear" w:color="auto" w:fill="FFFF00"/>
      </w:pPr>
    </w:p>
    <w:p w14:paraId="784B22BA" w14:textId="77777777" w:rsidR="00F46CF6" w:rsidRDefault="00F46CF6" w:rsidP="00A11D12">
      <w:pPr>
        <w:pStyle w:val="RepStandard"/>
        <w:shd w:val="clear" w:color="auto" w:fill="FFFF00"/>
      </w:pPr>
    </w:p>
    <w:p w14:paraId="75802A7C" w14:textId="77777777" w:rsidR="00F46CF6" w:rsidRDefault="00F46CF6" w:rsidP="00A11D12">
      <w:pPr>
        <w:pStyle w:val="RepStandard"/>
        <w:shd w:val="clear" w:color="auto" w:fill="FFFF00"/>
      </w:pPr>
    </w:p>
    <w:p w14:paraId="63E9DF0E" w14:textId="057E594B" w:rsidR="00474446" w:rsidRDefault="00474446" w:rsidP="00A11D12">
      <w:pPr>
        <w:pStyle w:val="RepAppendix3"/>
        <w:numPr>
          <w:ilvl w:val="0"/>
          <w:numId w:val="0"/>
        </w:numPr>
        <w:shd w:val="clear" w:color="auto" w:fill="FFFF00"/>
        <w:ind w:left="709"/>
      </w:pPr>
      <w:r>
        <w:t xml:space="preserve"> </w:t>
      </w:r>
    </w:p>
    <w:p w14:paraId="6F1B3F09" w14:textId="77777777" w:rsidR="00621C24" w:rsidRDefault="00621C24" w:rsidP="00621C24">
      <w:pPr>
        <w:pStyle w:val="RepStandard"/>
      </w:pPr>
    </w:p>
    <w:p w14:paraId="6AA0E938" w14:textId="77777777" w:rsidR="00621C24" w:rsidRDefault="00621C24" w:rsidP="00621C24">
      <w:pPr>
        <w:pStyle w:val="RepStandard"/>
      </w:pPr>
    </w:p>
    <w:p w14:paraId="7577FDF1" w14:textId="77777777" w:rsidR="00621C24" w:rsidRDefault="00621C24" w:rsidP="00621C24">
      <w:pPr>
        <w:pStyle w:val="RepStandard"/>
      </w:pPr>
    </w:p>
    <w:p w14:paraId="798C414E" w14:textId="59432289" w:rsidR="00655E3F" w:rsidRDefault="00655E3F" w:rsidP="00655E3F">
      <w:pPr>
        <w:pStyle w:val="RepStandard"/>
      </w:pPr>
    </w:p>
    <w:p w14:paraId="7F90BB9B" w14:textId="77777777" w:rsidR="00655E3F" w:rsidRPr="005E5C86" w:rsidRDefault="00655E3F" w:rsidP="00655E3F">
      <w:pPr>
        <w:pStyle w:val="RepStandard"/>
      </w:pPr>
    </w:p>
    <w:p w14:paraId="6606E642" w14:textId="5CBDEC3C" w:rsidR="0092728A" w:rsidRDefault="00C81348" w:rsidP="0092728A">
      <w:pPr>
        <w:pStyle w:val="RepAppendix1"/>
      </w:pPr>
      <w:bookmarkStart w:id="1651" w:name="_Toc304462646"/>
      <w:bookmarkStart w:id="1652" w:name="_Toc314067846"/>
      <w:bookmarkStart w:id="1653" w:name="_Toc314122130"/>
      <w:bookmarkStart w:id="1654" w:name="_Toc314129304"/>
      <w:bookmarkStart w:id="1655" w:name="_Toc314142415"/>
      <w:bookmarkStart w:id="1656" w:name="_Toc314557433"/>
      <w:bookmarkStart w:id="1657" w:name="_Toc314557691"/>
      <w:bookmarkStart w:id="1658" w:name="_Toc328552291"/>
      <w:bookmarkStart w:id="1659" w:name="_Toc332020640"/>
      <w:bookmarkStart w:id="1660" w:name="_Toc332203488"/>
      <w:bookmarkStart w:id="1661" w:name="_Toc332207040"/>
      <w:bookmarkStart w:id="1662" w:name="_Toc332296208"/>
      <w:bookmarkStart w:id="1663" w:name="_Toc336434775"/>
      <w:bookmarkStart w:id="1664" w:name="_Toc397516927"/>
      <w:bookmarkStart w:id="1665" w:name="_Toc398627893"/>
      <w:bookmarkStart w:id="1666" w:name="_Toc399335762"/>
      <w:bookmarkStart w:id="1667" w:name="_Toc399764889"/>
      <w:bookmarkStart w:id="1668" w:name="_Toc412562694"/>
      <w:bookmarkStart w:id="1669" w:name="_Toc412562771"/>
      <w:bookmarkStart w:id="1670" w:name="_Toc413662763"/>
      <w:bookmarkStart w:id="1671" w:name="_Toc413673620"/>
      <w:bookmarkStart w:id="1672" w:name="_Toc413673718"/>
      <w:bookmarkStart w:id="1673" w:name="_Toc413673789"/>
      <w:bookmarkStart w:id="1674" w:name="_Toc413928688"/>
      <w:bookmarkStart w:id="1675" w:name="_Toc413936302"/>
      <w:bookmarkStart w:id="1676" w:name="_Toc413938013"/>
      <w:bookmarkStart w:id="1677" w:name="_Toc414026740"/>
      <w:bookmarkStart w:id="1678" w:name="_Ref414449295"/>
      <w:bookmarkStart w:id="1679" w:name="_Toc414974119"/>
      <w:bookmarkStart w:id="1680" w:name="_Toc450900993"/>
      <w:bookmarkStart w:id="1681" w:name="_Toc450920659"/>
      <w:bookmarkStart w:id="1682" w:name="_Toc450923780"/>
      <w:bookmarkStart w:id="1683" w:name="_Toc454461014"/>
      <w:bookmarkStart w:id="1684" w:name="_Toc454462850"/>
      <w:bookmarkStart w:id="1685" w:name="_Toc146272306"/>
      <w:r w:rsidRPr="00B32849">
        <w:lastRenderedPageBreak/>
        <w:t>Detailed evaluation of exposure and/or DFR studies relied upon</w:t>
      </w:r>
      <w:bookmarkEnd w:id="1651"/>
      <w:bookmarkEnd w:id="1652"/>
      <w:bookmarkEnd w:id="1653"/>
      <w:bookmarkEnd w:id="1654"/>
      <w:bookmarkEnd w:id="1655"/>
      <w:bookmarkEnd w:id="1656"/>
      <w:bookmarkEnd w:id="1657"/>
      <w:r w:rsidRPr="00B32849">
        <w:t xml:space="preserve"> (KCP 7.2, KCP 7.2.1.1, KCP 7.2.2.1, KCP 7.2.3.1)</w:t>
      </w:r>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14:paraId="6908006A" w14:textId="7304CB2E" w:rsidR="0092728A" w:rsidRDefault="0092728A" w:rsidP="0092728A">
      <w:pPr>
        <w:pStyle w:val="RepStandard"/>
      </w:pPr>
      <w:r>
        <w:t>No study provided.</w:t>
      </w:r>
    </w:p>
    <w:p w14:paraId="251EE444" w14:textId="77777777" w:rsidR="0092728A" w:rsidRPr="0092728A" w:rsidRDefault="0092728A" w:rsidP="0092728A">
      <w:pPr>
        <w:pStyle w:val="RepStandard"/>
      </w:pPr>
    </w:p>
    <w:sectPr w:rsidR="0092728A" w:rsidRPr="0092728A" w:rsidSect="00F222EE">
      <w:pgSz w:w="11909" w:h="16834" w:code="9"/>
      <w:pgMar w:top="1417" w:right="1134" w:bottom="1134" w:left="1417" w:header="709" w:footer="142"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F5821" w14:textId="77777777" w:rsidR="00F222EE" w:rsidRDefault="00F222EE">
      <w:r>
        <w:separator/>
      </w:r>
    </w:p>
  </w:endnote>
  <w:endnote w:type="continuationSeparator" w:id="0">
    <w:p w14:paraId="0AB3F46A" w14:textId="77777777" w:rsidR="00F222EE" w:rsidRDefault="00F222EE">
      <w:r>
        <w:continuationSeparator/>
      </w:r>
    </w:p>
  </w:endnote>
  <w:endnote w:type="continuationNotice" w:id="1">
    <w:p w14:paraId="046E6433" w14:textId="77777777" w:rsidR="00F222EE" w:rsidRDefault="00F222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EBD02" w14:textId="77777777" w:rsidR="00877F4E" w:rsidRDefault="00877F4E" w:rsidP="00B328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p>
  <w:p w14:paraId="668EBD03" w14:textId="77777777" w:rsidR="00877F4E" w:rsidRDefault="00877F4E"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AEC20" w14:textId="77777777" w:rsidR="00F222EE" w:rsidRDefault="00F222EE">
      <w:r>
        <w:separator/>
      </w:r>
    </w:p>
  </w:footnote>
  <w:footnote w:type="continuationSeparator" w:id="0">
    <w:p w14:paraId="2FD576FD" w14:textId="77777777" w:rsidR="00F222EE" w:rsidRDefault="00F222EE">
      <w:r>
        <w:continuationSeparator/>
      </w:r>
    </w:p>
  </w:footnote>
  <w:footnote w:type="continuationNotice" w:id="1">
    <w:p w14:paraId="32EE5AD5" w14:textId="77777777" w:rsidR="00F222EE" w:rsidRDefault="00F222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EBCFE" w14:textId="49326C8A" w:rsidR="00877F4E" w:rsidRDefault="00327685" w:rsidP="00473FB0">
    <w:pPr>
      <w:pStyle w:val="RepPageHeader"/>
      <w:pBdr>
        <w:bottom w:val="single" w:sz="4" w:space="1" w:color="auto"/>
      </w:pBdr>
    </w:pPr>
    <w:r>
      <w:rPr>
        <w:noProof/>
      </w:rPr>
      <mc:AlternateContent>
        <mc:Choice Requires="wps">
          <w:drawing>
            <wp:anchor distT="0" distB="0" distL="114300" distR="114300" simplePos="0" relativeHeight="251657728" behindDoc="1" locked="0" layoutInCell="1" allowOverlap="1" wp14:anchorId="64C2573E" wp14:editId="6EC2FB5F">
              <wp:simplePos x="0" y="0"/>
              <wp:positionH relativeFrom="column">
                <wp:posOffset>4236720</wp:posOffset>
              </wp:positionH>
              <wp:positionV relativeFrom="paragraph">
                <wp:posOffset>-76200</wp:posOffset>
              </wp:positionV>
              <wp:extent cx="1741170" cy="532765"/>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41170" cy="532765"/>
                      </a:xfrm>
                      <a:prstGeom prst="rect">
                        <a:avLst/>
                      </a:prstGeom>
                      <a:solidFill>
                        <a:schemeClr val="lt1"/>
                      </a:solidFill>
                      <a:ln w="6350">
                        <a:noFill/>
                      </a:ln>
                    </wps:spPr>
                    <wps:txbx>
                      <w:txbxContent>
                        <w:p w14:paraId="415695D1" w14:textId="7EF73892" w:rsidR="004924E7" w:rsidRPr="00473FB0" w:rsidRDefault="004924E7" w:rsidP="004924E7">
                          <w:pPr>
                            <w:pStyle w:val="RepPageHeader"/>
                            <w:jc w:val="right"/>
                            <w:rPr>
                              <w:rStyle w:val="Numerstrony"/>
                              <w:szCs w:val="20"/>
                            </w:rPr>
                          </w:pPr>
                          <w:r>
                            <w:rPr>
                              <w:noProof/>
                            </w:rPr>
                            <w:t xml:space="preserve">Page </w:t>
                          </w:r>
                          <w:r>
                            <w:rPr>
                              <w:rStyle w:val="Numerstrony"/>
                              <w:noProof/>
                              <w:szCs w:val="20"/>
                            </w:rPr>
                            <w:t xml:space="preserv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Pr>
                              <w:rStyle w:val="Numerstrony"/>
                              <w:noProof/>
                              <w:szCs w:val="20"/>
                            </w:rPr>
                            <w:t>2</w:t>
                          </w:r>
                          <w:r w:rsidRPr="00832E39">
                            <w:rPr>
                              <w:rStyle w:val="Numerstrony"/>
                              <w:noProof/>
                              <w:szCs w:val="20"/>
                            </w:rPr>
                            <w:fldChar w:fldCharType="end"/>
                          </w:r>
                          <w:r>
                            <w:rPr>
                              <w:rStyle w:val="Numerstrony"/>
                              <w:noProof/>
                              <w:szCs w:val="20"/>
                            </w:rPr>
                            <w:t xml:space="preserve"> </w:t>
                          </w:r>
                          <w:r w:rsidRPr="00F05852">
                            <w:rPr>
                              <w:rStyle w:val="Numerstrony"/>
                              <w:noProof/>
                              <w:szCs w:val="20"/>
                            </w:rPr>
                            <w:t>/</w:t>
                          </w:r>
                          <w:r w:rsidRPr="00F05852">
                            <w:rPr>
                              <w:rStyle w:val="Numerstrony"/>
                              <w:szCs w:val="20"/>
                            </w:rPr>
                            <w:fldChar w:fldCharType="begin"/>
                          </w:r>
                          <w:r w:rsidRPr="00F05852">
                            <w:rPr>
                              <w:rStyle w:val="Numerstrony"/>
                              <w:szCs w:val="20"/>
                            </w:rPr>
                            <w:instrText xml:space="preserve"> NUMPAGES </w:instrText>
                          </w:r>
                          <w:r w:rsidRPr="00F05852">
                            <w:rPr>
                              <w:rStyle w:val="Numerstrony"/>
                              <w:szCs w:val="20"/>
                            </w:rPr>
                            <w:fldChar w:fldCharType="separate"/>
                          </w:r>
                          <w:r>
                            <w:rPr>
                              <w:rStyle w:val="Numerstrony"/>
                              <w:szCs w:val="20"/>
                            </w:rPr>
                            <w:t>57</w:t>
                          </w:r>
                          <w:r w:rsidRPr="00F05852">
                            <w:rPr>
                              <w:rStyle w:val="Numerstrony"/>
                              <w:szCs w:val="20"/>
                            </w:rPr>
                            <w:fldChar w:fldCharType="end"/>
                          </w:r>
                          <w:r>
                            <w:rPr>
                              <w:rStyle w:val="Numerstrony"/>
                              <w:sz w:val="22"/>
                            </w:rPr>
                            <w:br/>
                          </w:r>
                          <w:r w:rsidRPr="00F05852">
                            <w:rPr>
                              <w:szCs w:val="20"/>
                              <w:lang w:val="en-US"/>
                            </w:rPr>
                            <w:t xml:space="preserve">Template for </w:t>
                          </w:r>
                          <w:r w:rsidRPr="004924E7">
                            <w:rPr>
                              <w:szCs w:val="20"/>
                              <w:lang w:val="en-US"/>
                            </w:rPr>
                            <w:t>chemical PPP</w:t>
                          </w:r>
                          <w:r w:rsidRPr="004924E7">
                            <w:rPr>
                              <w:szCs w:val="20"/>
                              <w:lang w:val="en-US"/>
                            </w:rPr>
                            <w:br/>
                            <w:t xml:space="preserve">Version </w:t>
                          </w:r>
                          <w:r w:rsidR="0083697F">
                            <w:rPr>
                              <w:szCs w:val="20"/>
                              <w:lang w:val="en-US"/>
                            </w:rPr>
                            <w:t>February 2024</w:t>
                          </w:r>
                        </w:p>
                        <w:p w14:paraId="40071B0C" w14:textId="77777777" w:rsidR="004924E7" w:rsidRPr="004924E7" w:rsidRDefault="004924E7">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4C2573E" id="_x0000_t202" coordsize="21600,21600" o:spt="202" path="m,l,21600r21600,l21600,xe">
              <v:stroke joinstyle="miter"/>
              <v:path gradientshapeok="t" o:connecttype="rect"/>
            </v:shapetype>
            <v:shape id="Pole tekstowe 5" o:spid="_x0000_s1026" type="#_x0000_t202" style="position:absolute;margin-left:333.6pt;margin-top:-6pt;width:137.1pt;height:41.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" fillcolor="white [3201]" stroked="f" strokeweight=".5pt">
              <v:textbox>
                <w:txbxContent>
                  <w:p w14:paraId="415695D1" w14:textId="7EF73892" w:rsidR="004924E7" w:rsidRPr="00473FB0" w:rsidRDefault="004924E7" w:rsidP="004924E7">
                    <w:pPr>
                      <w:pStyle w:val="RepPageHeader"/>
                      <w:jc w:val="right"/>
                      <w:rPr>
                        <w:rStyle w:val="Numerstrony"/>
                        <w:szCs w:val="20"/>
                      </w:rPr>
                    </w:pPr>
                    <w:r>
                      <w:rPr>
                        <w:noProof/>
                      </w:rPr>
                      <w:t xml:space="preserve">Page </w:t>
                    </w:r>
                    <w:r>
                      <w:rPr>
                        <w:rStyle w:val="Numerstrony"/>
                        <w:noProof/>
                        <w:szCs w:val="20"/>
                      </w:rPr>
                      <w:t xml:space="preserv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Pr>
                        <w:rStyle w:val="Numerstrony"/>
                        <w:noProof/>
                        <w:szCs w:val="20"/>
                      </w:rPr>
                      <w:t>2</w:t>
                    </w:r>
                    <w:r w:rsidRPr="00832E39">
                      <w:rPr>
                        <w:rStyle w:val="Numerstrony"/>
                        <w:noProof/>
                        <w:szCs w:val="20"/>
                      </w:rPr>
                      <w:fldChar w:fldCharType="end"/>
                    </w:r>
                    <w:r>
                      <w:rPr>
                        <w:rStyle w:val="Numerstrony"/>
                        <w:noProof/>
                        <w:szCs w:val="20"/>
                      </w:rPr>
                      <w:t xml:space="preserve"> </w:t>
                    </w:r>
                    <w:r w:rsidRPr="00F05852">
                      <w:rPr>
                        <w:rStyle w:val="Numerstrony"/>
                        <w:noProof/>
                        <w:szCs w:val="20"/>
                      </w:rPr>
                      <w:t>/</w:t>
                    </w:r>
                    <w:r w:rsidRPr="00F05852">
                      <w:rPr>
                        <w:rStyle w:val="Numerstrony"/>
                        <w:szCs w:val="20"/>
                      </w:rPr>
                      <w:fldChar w:fldCharType="begin"/>
                    </w:r>
                    <w:r w:rsidRPr="00F05852">
                      <w:rPr>
                        <w:rStyle w:val="Numerstrony"/>
                        <w:szCs w:val="20"/>
                      </w:rPr>
                      <w:instrText xml:space="preserve"> NUMPAGES </w:instrText>
                    </w:r>
                    <w:r w:rsidRPr="00F05852">
                      <w:rPr>
                        <w:rStyle w:val="Numerstrony"/>
                        <w:szCs w:val="20"/>
                      </w:rPr>
                      <w:fldChar w:fldCharType="separate"/>
                    </w:r>
                    <w:r>
                      <w:rPr>
                        <w:rStyle w:val="Numerstrony"/>
                        <w:szCs w:val="20"/>
                      </w:rPr>
                      <w:t>57</w:t>
                    </w:r>
                    <w:r w:rsidRPr="00F05852">
                      <w:rPr>
                        <w:rStyle w:val="Numerstrony"/>
                        <w:szCs w:val="20"/>
                      </w:rPr>
                      <w:fldChar w:fldCharType="end"/>
                    </w:r>
                    <w:r>
                      <w:rPr>
                        <w:rStyle w:val="Numerstrony"/>
                        <w:sz w:val="22"/>
                      </w:rPr>
                      <w:br/>
                    </w:r>
                    <w:r w:rsidRPr="00F05852">
                      <w:rPr>
                        <w:szCs w:val="20"/>
                        <w:lang w:val="en-US"/>
                      </w:rPr>
                      <w:t xml:space="preserve">Template for </w:t>
                    </w:r>
                    <w:r w:rsidRPr="004924E7">
                      <w:rPr>
                        <w:szCs w:val="20"/>
                        <w:lang w:val="en-US"/>
                      </w:rPr>
                      <w:t>chemical PPP</w:t>
                    </w:r>
                    <w:r w:rsidRPr="004924E7">
                      <w:rPr>
                        <w:szCs w:val="20"/>
                        <w:lang w:val="en-US"/>
                      </w:rPr>
                      <w:br/>
                      <w:t xml:space="preserve">Version </w:t>
                    </w:r>
                    <w:r w:rsidR="0083697F">
                      <w:rPr>
                        <w:szCs w:val="20"/>
                        <w:lang w:val="en-US"/>
                      </w:rPr>
                      <w:t>February 2024</w:t>
                    </w:r>
                  </w:p>
                  <w:p w14:paraId="40071B0C" w14:textId="77777777" w:rsidR="004924E7" w:rsidRPr="004924E7" w:rsidRDefault="004924E7">
                    <w:pPr>
                      <w:rPr>
                        <w:lang w:val="en-GB"/>
                      </w:rPr>
                    </w:pPr>
                  </w:p>
                </w:txbxContent>
              </v:textbox>
            </v:shape>
          </w:pict>
        </mc:Fallback>
      </mc:AlternateContent>
    </w:r>
    <w:r w:rsidR="00291B60">
      <w:t>IN233C1560</w:t>
    </w:r>
    <w:r w:rsidR="00512B03">
      <w:t xml:space="preserve"> </w:t>
    </w:r>
    <w:r w:rsidR="00877F4E">
      <w:t>/</w:t>
    </w:r>
    <w:r w:rsidR="00512B03">
      <w:t xml:space="preserve"> </w:t>
    </w:r>
    <w:r w:rsidR="00AB0525" w:rsidRPr="00AB0525">
      <w:t>AVTAR</w:t>
    </w:r>
  </w:p>
  <w:p w14:paraId="668EBCFF" w14:textId="02516DB8" w:rsidR="00877F4E" w:rsidRDefault="00877F4E" w:rsidP="00473FB0">
    <w:pPr>
      <w:pStyle w:val="RepPageHeader"/>
      <w:pBdr>
        <w:bottom w:val="single" w:sz="4" w:space="1" w:color="auto"/>
      </w:pBdr>
    </w:pPr>
    <w:r w:rsidRPr="008E0ED5">
      <w:t xml:space="preserve">Part B – Section </w:t>
    </w:r>
    <w:r w:rsidRPr="00FE5C13">
      <w:t xml:space="preserve">6 </w:t>
    </w:r>
    <w:r w:rsidR="00A4165D" w:rsidRPr="00FE5C13">
      <w:t>–</w:t>
    </w:r>
    <w:r w:rsidRPr="00FE5C13">
      <w:t xml:space="preserve"> Core Assessment </w:t>
    </w:r>
  </w:p>
  <w:p w14:paraId="668EBD00" w14:textId="15F16356" w:rsidR="00877F4E" w:rsidRPr="008F3911" w:rsidRDefault="00877F4E" w:rsidP="007C4BEE">
    <w:pPr>
      <w:pStyle w:val="RepPageHeader"/>
      <w:pBdr>
        <w:bottom w:val="single" w:sz="4" w:space="1" w:color="auto"/>
      </w:pBdr>
    </w:pPr>
  </w:p>
  <w:p w14:paraId="668EBD01" w14:textId="77777777" w:rsidR="00877F4E" w:rsidRPr="008D2FEC" w:rsidRDefault="00877F4E"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EBD04" w14:textId="77777777" w:rsidR="00877F4E" w:rsidRDefault="00877F4E" w:rsidP="00C81348">
    <w:pPr>
      <w:pStyle w:val="Nagwek"/>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p>
  <w:p w14:paraId="668EBD05" w14:textId="77777777" w:rsidR="00877F4E" w:rsidRDefault="00877F4E" w:rsidP="00C81348">
    <w:pPr>
      <w:pStyle w:val="Nagwek"/>
    </w:pPr>
  </w:p>
  <w:p w14:paraId="668EBD06" w14:textId="77777777" w:rsidR="00877F4E" w:rsidRDefault="00877F4E" w:rsidP="00C813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EBD07" w14:textId="77777777" w:rsidR="00877F4E" w:rsidRDefault="00877F4E" w:rsidP="00C813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DB2502E"/>
    <w:lvl w:ilvl="0">
      <w:start w:val="1"/>
      <w:numFmt w:val="bullet"/>
      <w:pStyle w:val="Listapunktowana2"/>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
      <w:lvlText w:val=""/>
      <w:lvlJc w:val="left"/>
      <w:pPr>
        <w:tabs>
          <w:tab w:val="num" w:pos="1209"/>
        </w:tabs>
        <w:ind w:left="1209" w:hanging="360"/>
      </w:pPr>
      <w:rPr>
        <w:rFonts w:ascii="Symbol" w:hAnsi="Symbol" w:hint="default"/>
      </w:rPr>
    </w:lvl>
  </w:abstractNum>
  <w:abstractNum w:abstractNumId="2" w15:restartNumberingAfterBreak="0">
    <w:nsid w:val="021D50E6"/>
    <w:multiLevelType w:val="hybridMultilevel"/>
    <w:tmpl w:val="9FC4C1B8"/>
    <w:lvl w:ilvl="0" w:tplc="431E4862">
      <w:start w:val="1"/>
      <w:numFmt w:val="bullet"/>
      <w:lvlRestart w:val="0"/>
      <w:pStyle w:val="Listapunktowana4"/>
      <w:lvlText w:val="o"/>
      <w:lvlJc w:val="left"/>
      <w:pPr>
        <w:tabs>
          <w:tab w:val="num" w:pos="850"/>
        </w:tabs>
        <w:ind w:left="850" w:hanging="283"/>
      </w:pPr>
      <w:rPr>
        <w:rFonts w:ascii="Symbol" w:hAnsi="Symbol" w:hint="default"/>
        <w:sz w:val="16"/>
      </w:rPr>
    </w:lvl>
    <w:lvl w:ilvl="1" w:tplc="41CEEF8A">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D94486"/>
    <w:multiLevelType w:val="multilevel"/>
    <w:tmpl w:val="D3E48B5E"/>
    <w:lvl w:ilvl="0">
      <w:start w:val="6"/>
      <w:numFmt w:val="decimal"/>
      <w:pStyle w:val="Nagwek1"/>
      <w:lvlText w:val="%1"/>
      <w:lvlJc w:val="left"/>
      <w:pPr>
        <w:tabs>
          <w:tab w:val="num" w:pos="1417"/>
        </w:tabs>
        <w:ind w:left="1417" w:hanging="1417"/>
      </w:pPr>
      <w:rPr>
        <w:rFonts w:cs="Times New Roman" w:hint="default"/>
      </w:rPr>
    </w:lvl>
    <w:lvl w:ilvl="1">
      <w:start w:val="1"/>
      <w:numFmt w:val="decimal"/>
      <w:pStyle w:val="Nagwek2"/>
      <w:lvlText w:val="%1.%2"/>
      <w:lvlJc w:val="left"/>
      <w:pPr>
        <w:tabs>
          <w:tab w:val="num" w:pos="1417"/>
        </w:tabs>
        <w:ind w:left="1417" w:hanging="1417"/>
      </w:pPr>
      <w:rPr>
        <w:rFonts w:cs="Times New Roman" w:hint="default"/>
      </w:rPr>
    </w:lvl>
    <w:lvl w:ilvl="2">
      <w:start w:val="1"/>
      <w:numFmt w:val="decimal"/>
      <w:pStyle w:val="Nagwek3"/>
      <w:lvlText w:val="%1.%2.%3"/>
      <w:lvlJc w:val="left"/>
      <w:pPr>
        <w:tabs>
          <w:tab w:val="num" w:pos="1417"/>
        </w:tabs>
        <w:ind w:left="1417" w:hanging="1417"/>
      </w:pPr>
      <w:rPr>
        <w:rFonts w:cs="Times New Roman" w:hint="default"/>
      </w:rPr>
    </w:lvl>
    <w:lvl w:ilvl="3">
      <w:start w:val="1"/>
      <w:numFmt w:val="decimal"/>
      <w:pStyle w:val="Nagwek4"/>
      <w:lvlText w:val="%1.%2.%3.%4"/>
      <w:lvlJc w:val="left"/>
      <w:pPr>
        <w:tabs>
          <w:tab w:val="num" w:pos="1417"/>
        </w:tabs>
        <w:ind w:left="1417" w:hanging="1417"/>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5CE5AB9"/>
    <w:multiLevelType w:val="multilevel"/>
    <w:tmpl w:val="0C2C5620"/>
    <w:name w:val="dRRAppendix3322222222222222223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735235B"/>
    <w:multiLevelType w:val="hybridMultilevel"/>
    <w:tmpl w:val="AB70660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F1782C"/>
    <w:multiLevelType w:val="multilevel"/>
    <w:tmpl w:val="56382A9C"/>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3119"/>
        </w:tabs>
        <w:ind w:left="3119"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quot;"/>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137C2C12"/>
    <w:multiLevelType w:val="hybridMultilevel"/>
    <w:tmpl w:val="E828D940"/>
    <w:name w:val="RepAppendix"/>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9" w15:restartNumberingAfterBreak="0">
    <w:nsid w:val="13F55B0D"/>
    <w:multiLevelType w:val="hybridMultilevel"/>
    <w:tmpl w:val="73620AA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6561C7E"/>
    <w:multiLevelType w:val="multilevel"/>
    <w:tmpl w:val="040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6ED240B"/>
    <w:multiLevelType w:val="hybridMultilevel"/>
    <w:tmpl w:val="E778AE50"/>
    <w:lvl w:ilvl="0" w:tplc="2716EFB6">
      <w:start w:val="1"/>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17E19A0"/>
    <w:multiLevelType w:val="hybridMultilevel"/>
    <w:tmpl w:val="146263EC"/>
    <w:name w:val="dRRAppendix3322222222222222"/>
    <w:lvl w:ilvl="0" w:tplc="E11448B2">
      <w:start w:val="1"/>
      <w:numFmt w:val="bullet"/>
      <w:lvlText w:val=""/>
      <w:lvlJc w:val="left"/>
      <w:pPr>
        <w:tabs>
          <w:tab w:val="num" w:pos="720"/>
        </w:tabs>
        <w:ind w:left="720" w:hanging="360"/>
      </w:pPr>
      <w:rPr>
        <w:rFonts w:ascii="Symbol" w:hAnsi="Symbol" w:hint="default"/>
      </w:rPr>
    </w:lvl>
    <w:lvl w:ilvl="1" w:tplc="2D2EC77A">
      <w:start w:val="1"/>
      <w:numFmt w:val="bullet"/>
      <w:lvlText w:val=""/>
      <w:lvlJc w:val="left"/>
      <w:pPr>
        <w:tabs>
          <w:tab w:val="num" w:pos="1440"/>
        </w:tabs>
        <w:ind w:left="1440" w:hanging="360"/>
      </w:pPr>
      <w:rPr>
        <w:rFonts w:ascii="Symbol" w:hAnsi="Symbol" w:hint="default"/>
      </w:rPr>
    </w:lvl>
    <w:lvl w:ilvl="2" w:tplc="4D7AA42C" w:tentative="1">
      <w:start w:val="1"/>
      <w:numFmt w:val="bullet"/>
      <w:lvlText w:val=""/>
      <w:lvlJc w:val="left"/>
      <w:pPr>
        <w:tabs>
          <w:tab w:val="num" w:pos="2160"/>
        </w:tabs>
        <w:ind w:left="2160" w:hanging="360"/>
      </w:pPr>
      <w:rPr>
        <w:rFonts w:ascii="Wingdings" w:hAnsi="Wingdings" w:hint="default"/>
      </w:rPr>
    </w:lvl>
    <w:lvl w:ilvl="3" w:tplc="A3DA6590" w:tentative="1">
      <w:start w:val="1"/>
      <w:numFmt w:val="bullet"/>
      <w:lvlText w:val=""/>
      <w:lvlJc w:val="left"/>
      <w:pPr>
        <w:tabs>
          <w:tab w:val="num" w:pos="2880"/>
        </w:tabs>
        <w:ind w:left="2880" w:hanging="360"/>
      </w:pPr>
      <w:rPr>
        <w:rFonts w:ascii="Symbol" w:hAnsi="Symbol" w:hint="default"/>
      </w:rPr>
    </w:lvl>
    <w:lvl w:ilvl="4" w:tplc="C3FE6AF8" w:tentative="1">
      <w:start w:val="1"/>
      <w:numFmt w:val="bullet"/>
      <w:lvlText w:val="o"/>
      <w:lvlJc w:val="left"/>
      <w:pPr>
        <w:tabs>
          <w:tab w:val="num" w:pos="3600"/>
        </w:tabs>
        <w:ind w:left="3600" w:hanging="360"/>
      </w:pPr>
      <w:rPr>
        <w:rFonts w:ascii="Courier New" w:hAnsi="Courier New" w:hint="default"/>
      </w:rPr>
    </w:lvl>
    <w:lvl w:ilvl="5" w:tplc="11D21B24" w:tentative="1">
      <w:start w:val="1"/>
      <w:numFmt w:val="bullet"/>
      <w:lvlText w:val=""/>
      <w:lvlJc w:val="left"/>
      <w:pPr>
        <w:tabs>
          <w:tab w:val="num" w:pos="4320"/>
        </w:tabs>
        <w:ind w:left="4320" w:hanging="360"/>
      </w:pPr>
      <w:rPr>
        <w:rFonts w:ascii="Wingdings" w:hAnsi="Wingdings" w:hint="default"/>
      </w:rPr>
    </w:lvl>
    <w:lvl w:ilvl="6" w:tplc="91668ACE" w:tentative="1">
      <w:start w:val="1"/>
      <w:numFmt w:val="bullet"/>
      <w:lvlText w:val=""/>
      <w:lvlJc w:val="left"/>
      <w:pPr>
        <w:tabs>
          <w:tab w:val="num" w:pos="5040"/>
        </w:tabs>
        <w:ind w:left="5040" w:hanging="360"/>
      </w:pPr>
      <w:rPr>
        <w:rFonts w:ascii="Symbol" w:hAnsi="Symbol" w:hint="default"/>
      </w:rPr>
    </w:lvl>
    <w:lvl w:ilvl="7" w:tplc="6F7C8088" w:tentative="1">
      <w:start w:val="1"/>
      <w:numFmt w:val="bullet"/>
      <w:lvlText w:val="o"/>
      <w:lvlJc w:val="left"/>
      <w:pPr>
        <w:tabs>
          <w:tab w:val="num" w:pos="5760"/>
        </w:tabs>
        <w:ind w:left="5760" w:hanging="360"/>
      </w:pPr>
      <w:rPr>
        <w:rFonts w:ascii="Courier New" w:hAnsi="Courier New" w:hint="default"/>
      </w:rPr>
    </w:lvl>
    <w:lvl w:ilvl="8" w:tplc="6F629C9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D24015"/>
    <w:multiLevelType w:val="hybridMultilevel"/>
    <w:tmpl w:val="3714502C"/>
    <w:name w:val="dRRAppendix3322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CA587F"/>
    <w:multiLevelType w:val="hybridMultilevel"/>
    <w:tmpl w:val="EFFC37BE"/>
    <w:lvl w:ilvl="0" w:tplc="F51E09B6">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5" w15:restartNumberingAfterBreak="0">
    <w:nsid w:val="295E297D"/>
    <w:multiLevelType w:val="multilevel"/>
    <w:tmpl w:val="3698B094"/>
    <w:name w:val="dRRAppendix3322222222222222223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2C126808"/>
    <w:multiLevelType w:val="multilevel"/>
    <w:tmpl w:val="8FB4979A"/>
    <w:name w:val="dRRAppendix3322222222222222223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2E9A127B"/>
    <w:multiLevelType w:val="multilevel"/>
    <w:tmpl w:val="438A7230"/>
    <w:name w:val="dRRAppendix3322222222222222223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30F1571F"/>
    <w:multiLevelType w:val="multilevel"/>
    <w:tmpl w:val="04070025"/>
    <w:name w:val="dRRAppendix332222222222222222222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9" w15:restartNumberingAfterBreak="0">
    <w:nsid w:val="36790050"/>
    <w:multiLevelType w:val="hybridMultilevel"/>
    <w:tmpl w:val="5D086002"/>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4E2C14"/>
    <w:multiLevelType w:val="hybridMultilevel"/>
    <w:tmpl w:val="F0685F2E"/>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1" w15:restartNumberingAfterBreak="0">
    <w:nsid w:val="3BAA376F"/>
    <w:multiLevelType w:val="hybridMultilevel"/>
    <w:tmpl w:val="EE387242"/>
    <w:lvl w:ilvl="0" w:tplc="0CB844D0">
      <w:start w:val="1"/>
      <w:numFmt w:val="bullet"/>
      <w:lvlRestart w:val="0"/>
      <w:pStyle w:val="Listapunktowana5"/>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131810"/>
    <w:multiLevelType w:val="hybridMultilevel"/>
    <w:tmpl w:val="9698AF6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2340B65"/>
    <w:multiLevelType w:val="hybridMultilevel"/>
    <w:tmpl w:val="FB2A15C0"/>
    <w:lvl w:ilvl="0" w:tplc="6DA494E8">
      <w:start w:val="16"/>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47DF68A3"/>
    <w:multiLevelType w:val="hybridMultilevel"/>
    <w:tmpl w:val="2668B500"/>
    <w:lvl w:ilvl="0" w:tplc="E6B8A9BC">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5" w15:restartNumberingAfterBreak="0">
    <w:nsid w:val="480D60CA"/>
    <w:multiLevelType w:val="multilevel"/>
    <w:tmpl w:val="08D2E15A"/>
    <w:name w:val="dRRAppendix3322222222222222223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493252AD"/>
    <w:multiLevelType w:val="multilevel"/>
    <w:tmpl w:val="5D9491A0"/>
    <w:name w:val="dRRAppendix3322222222222222223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4BA2503A"/>
    <w:multiLevelType w:val="hybridMultilevel"/>
    <w:tmpl w:val="FF703660"/>
    <w:lvl w:ilvl="0" w:tplc="648CC5E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DE3632"/>
    <w:multiLevelType w:val="hybridMultilevel"/>
    <w:tmpl w:val="6E7C240E"/>
    <w:name w:val="dRRAppendix33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0D5A39"/>
    <w:multiLevelType w:val="multilevel"/>
    <w:tmpl w:val="9D0E8CD6"/>
    <w:name w:val="dRRAppendix3322222222222222223"/>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547143A6"/>
    <w:multiLevelType w:val="multilevel"/>
    <w:tmpl w:val="040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15:restartNumberingAfterBreak="0">
    <w:nsid w:val="57E828E3"/>
    <w:multiLevelType w:val="hybridMultilevel"/>
    <w:tmpl w:val="877AF55E"/>
    <w:lvl w:ilvl="0" w:tplc="78224F60">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2" w15:restartNumberingAfterBreak="0">
    <w:nsid w:val="58C71FEA"/>
    <w:multiLevelType w:val="multilevel"/>
    <w:tmpl w:val="5D2E1C2C"/>
    <w:name w:val="dRRAppendix3322222222222222223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65292EEF"/>
    <w:multiLevelType w:val="hybridMultilevel"/>
    <w:tmpl w:val="B26A14A4"/>
    <w:lvl w:ilvl="0" w:tplc="2716EFB6">
      <w:start w:val="1"/>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659A1627"/>
    <w:multiLevelType w:val="multilevel"/>
    <w:tmpl w:val="9EE4F86A"/>
    <w:name w:val="dRRAppendix3322222222222222223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688D2E68"/>
    <w:multiLevelType w:val="multilevel"/>
    <w:tmpl w:val="E3DADAAA"/>
    <w:name w:val="dRRAppendix332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36" w15:restartNumberingAfterBreak="0">
    <w:nsid w:val="69257AC4"/>
    <w:multiLevelType w:val="hybridMultilevel"/>
    <w:tmpl w:val="73CA90BC"/>
    <w:lvl w:ilvl="0" w:tplc="52645EAC">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25214E6"/>
    <w:multiLevelType w:val="multilevel"/>
    <w:tmpl w:val="B34C1EB8"/>
    <w:name w:val="dRRAppendix33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39" w15:restartNumberingAfterBreak="0">
    <w:nsid w:val="757442B6"/>
    <w:multiLevelType w:val="multilevel"/>
    <w:tmpl w:val="9AB45FCC"/>
    <w:name w:val="dRRAppendix3322222222222222223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853699D"/>
    <w:multiLevelType w:val="multilevel"/>
    <w:tmpl w:val="04070023"/>
    <w:styleLink w:val="Artykusekcja"/>
    <w:lvl w:ilvl="0">
      <w:start w:val="1"/>
      <w:numFmt w:val="upperRoman"/>
      <w:lvlText w:val="Artikel %1."/>
      <w:lvlJc w:val="left"/>
      <w:pPr>
        <w:tabs>
          <w:tab w:val="num" w:pos="1800"/>
        </w:tabs>
      </w:pPr>
      <w:rPr>
        <w:rFonts w:cs="Times New Roman"/>
      </w:rPr>
    </w:lvl>
    <w:lvl w:ilvl="1">
      <w:start w:val="1"/>
      <w:numFmt w:val="decimalZero"/>
      <w:isLgl/>
      <w:lvlText w:val="Abschnitt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1" w15:restartNumberingAfterBreak="0">
    <w:nsid w:val="7A4A3207"/>
    <w:multiLevelType w:val="multilevel"/>
    <w:tmpl w:val="EBF848BE"/>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2977"/>
        </w:tabs>
        <w:ind w:left="2977" w:hanging="1701"/>
      </w:pPr>
    </w:lvl>
    <w:lvl w:ilvl="3">
      <w:start w:val="1"/>
      <w:numFmt w:val="decimal"/>
      <w:pStyle w:val="RepAppendix4"/>
      <w:lvlText w:val="A %1.%2.%3.%4"/>
      <w:lvlJc w:val="left"/>
      <w:pPr>
        <w:tabs>
          <w:tab w:val="num" w:pos="1701"/>
        </w:tabs>
        <w:ind w:left="1701" w:hanging="1701"/>
      </w:pPr>
    </w:lvl>
    <w:lvl w:ilvl="4">
      <w:start w:val="1"/>
      <w:numFmt w:val="decimal"/>
      <w:pStyle w:val="RepAppendix5"/>
      <w:lvlText w:val="A %1.%2.%3.%4.%5"/>
      <w:lvlJc w:val="left"/>
      <w:pPr>
        <w:tabs>
          <w:tab w:val="num" w:pos="1701"/>
        </w:tabs>
        <w:ind w:left="1701" w:hanging="1701"/>
      </w:pPr>
    </w:lvl>
    <w:lvl w:ilvl="5">
      <w:start w:val="1"/>
      <w:numFmt w:val="decimal"/>
      <w:pStyle w:val="RepAppendix6"/>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232C54"/>
    <w:multiLevelType w:val="multilevel"/>
    <w:tmpl w:val="5E44AA48"/>
    <w:name w:val="dRRAppendix3322222222222222223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16cid:durableId="149179980">
    <w:abstractNumId w:val="1"/>
  </w:num>
  <w:num w:numId="2" w16cid:durableId="1351447864">
    <w:abstractNumId w:val="0"/>
  </w:num>
  <w:num w:numId="3" w16cid:durableId="475996762">
    <w:abstractNumId w:val="3"/>
  </w:num>
  <w:num w:numId="4" w16cid:durableId="1841770811">
    <w:abstractNumId w:val="2"/>
  </w:num>
  <w:num w:numId="5" w16cid:durableId="2103135799">
    <w:abstractNumId w:val="21"/>
  </w:num>
  <w:num w:numId="6" w16cid:durableId="1553542284">
    <w:abstractNumId w:val="10"/>
  </w:num>
  <w:num w:numId="7" w16cid:durableId="1528330050">
    <w:abstractNumId w:val="30"/>
  </w:num>
  <w:num w:numId="8" w16cid:durableId="1422026781">
    <w:abstractNumId w:val="40"/>
  </w:num>
  <w:num w:numId="9" w16cid:durableId="2055807930">
    <w:abstractNumId w:val="31"/>
  </w:num>
  <w:num w:numId="10" w16cid:durableId="48765918">
    <w:abstractNumId w:val="24"/>
  </w:num>
  <w:num w:numId="11" w16cid:durableId="809251085">
    <w:abstractNumId w:val="14"/>
  </w:num>
  <w:num w:numId="12" w16cid:durableId="1735004982">
    <w:abstractNumId w:val="41"/>
  </w:num>
  <w:num w:numId="13" w16cid:durableId="1350066396">
    <w:abstractNumId w:val="22"/>
  </w:num>
  <w:num w:numId="14" w16cid:durableId="1214805984">
    <w:abstractNumId w:val="5"/>
  </w:num>
  <w:num w:numId="15" w16cid:durableId="993760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6372695">
    <w:abstractNumId w:val="36"/>
  </w:num>
  <w:num w:numId="17" w16cid:durableId="1036151770">
    <w:abstractNumId w:val="23"/>
  </w:num>
  <w:num w:numId="18" w16cid:durableId="584651780">
    <w:abstractNumId w:val="33"/>
  </w:num>
  <w:num w:numId="19" w16cid:durableId="54201217">
    <w:abstractNumId w:val="20"/>
  </w:num>
  <w:num w:numId="20" w16cid:durableId="644043861">
    <w:abstractNumId w:val="11"/>
  </w:num>
  <w:num w:numId="21" w16cid:durableId="888998608">
    <w:abstractNumId w:val="9"/>
  </w:num>
  <w:num w:numId="22" w16cid:durableId="238297417">
    <w:abstractNumId w:val="27"/>
  </w:num>
  <w:num w:numId="23" w16cid:durableId="16642363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2088189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410726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07F"/>
    <w:rsid w:val="00000161"/>
    <w:rsid w:val="000006C8"/>
    <w:rsid w:val="00000E1D"/>
    <w:rsid w:val="00000ECF"/>
    <w:rsid w:val="00003496"/>
    <w:rsid w:val="000041B7"/>
    <w:rsid w:val="00004A86"/>
    <w:rsid w:val="00005609"/>
    <w:rsid w:val="00011E43"/>
    <w:rsid w:val="00012176"/>
    <w:rsid w:val="000137C7"/>
    <w:rsid w:val="0001403A"/>
    <w:rsid w:val="00020B82"/>
    <w:rsid w:val="00020F49"/>
    <w:rsid w:val="000212E1"/>
    <w:rsid w:val="00023978"/>
    <w:rsid w:val="000247DD"/>
    <w:rsid w:val="00025B66"/>
    <w:rsid w:val="00025CDE"/>
    <w:rsid w:val="00026CF9"/>
    <w:rsid w:val="00027A00"/>
    <w:rsid w:val="00027D06"/>
    <w:rsid w:val="0003152E"/>
    <w:rsid w:val="00034349"/>
    <w:rsid w:val="00034BD3"/>
    <w:rsid w:val="00034E90"/>
    <w:rsid w:val="00035291"/>
    <w:rsid w:val="00040C84"/>
    <w:rsid w:val="000411E1"/>
    <w:rsid w:val="000425A2"/>
    <w:rsid w:val="000428FF"/>
    <w:rsid w:val="00042A1D"/>
    <w:rsid w:val="000437C0"/>
    <w:rsid w:val="00043851"/>
    <w:rsid w:val="00044F72"/>
    <w:rsid w:val="00046233"/>
    <w:rsid w:val="0005153C"/>
    <w:rsid w:val="00054EEA"/>
    <w:rsid w:val="00066E4A"/>
    <w:rsid w:val="00070058"/>
    <w:rsid w:val="00073412"/>
    <w:rsid w:val="000757D0"/>
    <w:rsid w:val="00076C6D"/>
    <w:rsid w:val="00077228"/>
    <w:rsid w:val="0007722F"/>
    <w:rsid w:val="00080640"/>
    <w:rsid w:val="00081A39"/>
    <w:rsid w:val="00082A6A"/>
    <w:rsid w:val="00084A29"/>
    <w:rsid w:val="00085F1C"/>
    <w:rsid w:val="00086216"/>
    <w:rsid w:val="00087D23"/>
    <w:rsid w:val="00094595"/>
    <w:rsid w:val="000945C7"/>
    <w:rsid w:val="00095CAC"/>
    <w:rsid w:val="00096130"/>
    <w:rsid w:val="000961CD"/>
    <w:rsid w:val="00097156"/>
    <w:rsid w:val="00097AF3"/>
    <w:rsid w:val="000A29A3"/>
    <w:rsid w:val="000A42FF"/>
    <w:rsid w:val="000A4BC8"/>
    <w:rsid w:val="000A5B99"/>
    <w:rsid w:val="000A5EAC"/>
    <w:rsid w:val="000A5F8C"/>
    <w:rsid w:val="000A6076"/>
    <w:rsid w:val="000A6C86"/>
    <w:rsid w:val="000A7AA7"/>
    <w:rsid w:val="000B2F04"/>
    <w:rsid w:val="000B5AE6"/>
    <w:rsid w:val="000B601D"/>
    <w:rsid w:val="000B7890"/>
    <w:rsid w:val="000C30B8"/>
    <w:rsid w:val="000C5798"/>
    <w:rsid w:val="000C6C56"/>
    <w:rsid w:val="000D11A6"/>
    <w:rsid w:val="000D1559"/>
    <w:rsid w:val="000D2332"/>
    <w:rsid w:val="000D31BA"/>
    <w:rsid w:val="000D569A"/>
    <w:rsid w:val="000D6AE6"/>
    <w:rsid w:val="000E0F8F"/>
    <w:rsid w:val="000E1B6F"/>
    <w:rsid w:val="000E3B9A"/>
    <w:rsid w:val="000E43CE"/>
    <w:rsid w:val="000E4EA2"/>
    <w:rsid w:val="000E512C"/>
    <w:rsid w:val="000E6905"/>
    <w:rsid w:val="000E7D29"/>
    <w:rsid w:val="000F12AD"/>
    <w:rsid w:val="000F196D"/>
    <w:rsid w:val="000F21F8"/>
    <w:rsid w:val="000F4B17"/>
    <w:rsid w:val="001034C5"/>
    <w:rsid w:val="00104126"/>
    <w:rsid w:val="00104CB1"/>
    <w:rsid w:val="00104F22"/>
    <w:rsid w:val="00107278"/>
    <w:rsid w:val="001073A5"/>
    <w:rsid w:val="00112972"/>
    <w:rsid w:val="001147A0"/>
    <w:rsid w:val="00115457"/>
    <w:rsid w:val="00116CEC"/>
    <w:rsid w:val="0012059F"/>
    <w:rsid w:val="0012195F"/>
    <w:rsid w:val="0012666F"/>
    <w:rsid w:val="00126C38"/>
    <w:rsid w:val="00130228"/>
    <w:rsid w:val="0013154F"/>
    <w:rsid w:val="0013162B"/>
    <w:rsid w:val="001333F3"/>
    <w:rsid w:val="0013602A"/>
    <w:rsid w:val="0013608F"/>
    <w:rsid w:val="001421AA"/>
    <w:rsid w:val="00143192"/>
    <w:rsid w:val="00144FAD"/>
    <w:rsid w:val="00147CFF"/>
    <w:rsid w:val="00150A3C"/>
    <w:rsid w:val="001534CD"/>
    <w:rsid w:val="00153A94"/>
    <w:rsid w:val="001540EF"/>
    <w:rsid w:val="00155C9A"/>
    <w:rsid w:val="00157CDD"/>
    <w:rsid w:val="00157DAC"/>
    <w:rsid w:val="00160D84"/>
    <w:rsid w:val="00161C7D"/>
    <w:rsid w:val="00165153"/>
    <w:rsid w:val="00165D68"/>
    <w:rsid w:val="001663F1"/>
    <w:rsid w:val="00167A6C"/>
    <w:rsid w:val="001713F9"/>
    <w:rsid w:val="0017375B"/>
    <w:rsid w:val="00174445"/>
    <w:rsid w:val="00175C1E"/>
    <w:rsid w:val="00177133"/>
    <w:rsid w:val="00177BFA"/>
    <w:rsid w:val="001802C4"/>
    <w:rsid w:val="001808F7"/>
    <w:rsid w:val="00184251"/>
    <w:rsid w:val="00185B46"/>
    <w:rsid w:val="00185C14"/>
    <w:rsid w:val="00185D58"/>
    <w:rsid w:val="00187EE6"/>
    <w:rsid w:val="00195673"/>
    <w:rsid w:val="00197672"/>
    <w:rsid w:val="001A06BF"/>
    <w:rsid w:val="001A7727"/>
    <w:rsid w:val="001B12CD"/>
    <w:rsid w:val="001B49A0"/>
    <w:rsid w:val="001B4D45"/>
    <w:rsid w:val="001B5D37"/>
    <w:rsid w:val="001B7AAD"/>
    <w:rsid w:val="001C078E"/>
    <w:rsid w:val="001C0FF7"/>
    <w:rsid w:val="001C40AC"/>
    <w:rsid w:val="001D0359"/>
    <w:rsid w:val="001D0D55"/>
    <w:rsid w:val="001D1027"/>
    <w:rsid w:val="001D18EB"/>
    <w:rsid w:val="001D5F7C"/>
    <w:rsid w:val="001D7B23"/>
    <w:rsid w:val="001E753C"/>
    <w:rsid w:val="001F1FFE"/>
    <w:rsid w:val="001F20EF"/>
    <w:rsid w:val="001F2672"/>
    <w:rsid w:val="001F2E09"/>
    <w:rsid w:val="001F4202"/>
    <w:rsid w:val="001F477E"/>
    <w:rsid w:val="002024A7"/>
    <w:rsid w:val="00204BCD"/>
    <w:rsid w:val="00205195"/>
    <w:rsid w:val="00205B16"/>
    <w:rsid w:val="00210D6C"/>
    <w:rsid w:val="00215039"/>
    <w:rsid w:val="00216542"/>
    <w:rsid w:val="002165B4"/>
    <w:rsid w:val="00217B1C"/>
    <w:rsid w:val="00217F0C"/>
    <w:rsid w:val="00217F21"/>
    <w:rsid w:val="00221806"/>
    <w:rsid w:val="00221A24"/>
    <w:rsid w:val="002231AD"/>
    <w:rsid w:val="00224B5F"/>
    <w:rsid w:val="002300C0"/>
    <w:rsid w:val="00230417"/>
    <w:rsid w:val="00230D9A"/>
    <w:rsid w:val="00234E68"/>
    <w:rsid w:val="00235041"/>
    <w:rsid w:val="00235672"/>
    <w:rsid w:val="002417EB"/>
    <w:rsid w:val="002436A6"/>
    <w:rsid w:val="002442E5"/>
    <w:rsid w:val="00250126"/>
    <w:rsid w:val="00250821"/>
    <w:rsid w:val="00250D7B"/>
    <w:rsid w:val="00251ED5"/>
    <w:rsid w:val="00254546"/>
    <w:rsid w:val="002551C5"/>
    <w:rsid w:val="002563C4"/>
    <w:rsid w:val="002579A3"/>
    <w:rsid w:val="00262776"/>
    <w:rsid w:val="00263264"/>
    <w:rsid w:val="0026439F"/>
    <w:rsid w:val="002649E0"/>
    <w:rsid w:val="0026534B"/>
    <w:rsid w:val="002653DE"/>
    <w:rsid w:val="00265874"/>
    <w:rsid w:val="00266FA8"/>
    <w:rsid w:val="0026725E"/>
    <w:rsid w:val="002676D8"/>
    <w:rsid w:val="00271C88"/>
    <w:rsid w:val="0027536C"/>
    <w:rsid w:val="002759F3"/>
    <w:rsid w:val="00275A89"/>
    <w:rsid w:val="00276141"/>
    <w:rsid w:val="00280CD9"/>
    <w:rsid w:val="002810EC"/>
    <w:rsid w:val="00281A8A"/>
    <w:rsid w:val="002911CE"/>
    <w:rsid w:val="00291B60"/>
    <w:rsid w:val="002928C0"/>
    <w:rsid w:val="0029395C"/>
    <w:rsid w:val="00293E51"/>
    <w:rsid w:val="00296966"/>
    <w:rsid w:val="002A2178"/>
    <w:rsid w:val="002A26A7"/>
    <w:rsid w:val="002A279D"/>
    <w:rsid w:val="002A27BF"/>
    <w:rsid w:val="002A43B8"/>
    <w:rsid w:val="002A795A"/>
    <w:rsid w:val="002B5EE3"/>
    <w:rsid w:val="002B7E25"/>
    <w:rsid w:val="002C1651"/>
    <w:rsid w:val="002C3679"/>
    <w:rsid w:val="002C5ED3"/>
    <w:rsid w:val="002C7029"/>
    <w:rsid w:val="002C7DFB"/>
    <w:rsid w:val="002D0449"/>
    <w:rsid w:val="002D2668"/>
    <w:rsid w:val="002D3C10"/>
    <w:rsid w:val="002D58FD"/>
    <w:rsid w:val="002D65D7"/>
    <w:rsid w:val="002E19C9"/>
    <w:rsid w:val="002E2CD0"/>
    <w:rsid w:val="002E32B9"/>
    <w:rsid w:val="002E56F6"/>
    <w:rsid w:val="002E66A7"/>
    <w:rsid w:val="002F42E9"/>
    <w:rsid w:val="002F44CD"/>
    <w:rsid w:val="002F5345"/>
    <w:rsid w:val="002F58C7"/>
    <w:rsid w:val="002F6DCC"/>
    <w:rsid w:val="0030053A"/>
    <w:rsid w:val="003007F6"/>
    <w:rsid w:val="00300EF8"/>
    <w:rsid w:val="003016EB"/>
    <w:rsid w:val="00301884"/>
    <w:rsid w:val="003024E1"/>
    <w:rsid w:val="00302B9C"/>
    <w:rsid w:val="0030307A"/>
    <w:rsid w:val="00303AA9"/>
    <w:rsid w:val="00304663"/>
    <w:rsid w:val="00304DFB"/>
    <w:rsid w:val="003053AD"/>
    <w:rsid w:val="00307212"/>
    <w:rsid w:val="00307420"/>
    <w:rsid w:val="003078B5"/>
    <w:rsid w:val="00311FC7"/>
    <w:rsid w:val="00313D7C"/>
    <w:rsid w:val="003147B1"/>
    <w:rsid w:val="00314A99"/>
    <w:rsid w:val="00314BB8"/>
    <w:rsid w:val="00315FDA"/>
    <w:rsid w:val="00317D59"/>
    <w:rsid w:val="00320EAE"/>
    <w:rsid w:val="00321541"/>
    <w:rsid w:val="00321FA3"/>
    <w:rsid w:val="0032299D"/>
    <w:rsid w:val="00322F9C"/>
    <w:rsid w:val="0032392C"/>
    <w:rsid w:val="00324731"/>
    <w:rsid w:val="003250B4"/>
    <w:rsid w:val="003259FD"/>
    <w:rsid w:val="003264F9"/>
    <w:rsid w:val="00326CF3"/>
    <w:rsid w:val="00327685"/>
    <w:rsid w:val="0033189C"/>
    <w:rsid w:val="003319DC"/>
    <w:rsid w:val="00332938"/>
    <w:rsid w:val="00333A25"/>
    <w:rsid w:val="003361F7"/>
    <w:rsid w:val="003377C9"/>
    <w:rsid w:val="003428C0"/>
    <w:rsid w:val="00343AE9"/>
    <w:rsid w:val="00344111"/>
    <w:rsid w:val="003441FE"/>
    <w:rsid w:val="00344A33"/>
    <w:rsid w:val="003450F9"/>
    <w:rsid w:val="00346B4D"/>
    <w:rsid w:val="00350721"/>
    <w:rsid w:val="0035089C"/>
    <w:rsid w:val="00351BCE"/>
    <w:rsid w:val="00353735"/>
    <w:rsid w:val="00355705"/>
    <w:rsid w:val="003606D1"/>
    <w:rsid w:val="003618D3"/>
    <w:rsid w:val="00361F28"/>
    <w:rsid w:val="003626E9"/>
    <w:rsid w:val="0036270F"/>
    <w:rsid w:val="003644FD"/>
    <w:rsid w:val="00364DDD"/>
    <w:rsid w:val="00365E29"/>
    <w:rsid w:val="00366892"/>
    <w:rsid w:val="003674BF"/>
    <w:rsid w:val="003677CE"/>
    <w:rsid w:val="003700EC"/>
    <w:rsid w:val="00370FCC"/>
    <w:rsid w:val="0037102D"/>
    <w:rsid w:val="003717AD"/>
    <w:rsid w:val="0037304F"/>
    <w:rsid w:val="00373829"/>
    <w:rsid w:val="00374395"/>
    <w:rsid w:val="00374804"/>
    <w:rsid w:val="003753E0"/>
    <w:rsid w:val="00377C49"/>
    <w:rsid w:val="00377E46"/>
    <w:rsid w:val="003845FF"/>
    <w:rsid w:val="00384640"/>
    <w:rsid w:val="003847C1"/>
    <w:rsid w:val="00390160"/>
    <w:rsid w:val="00391FD7"/>
    <w:rsid w:val="003923E2"/>
    <w:rsid w:val="00393B98"/>
    <w:rsid w:val="00393DEC"/>
    <w:rsid w:val="003945FB"/>
    <w:rsid w:val="00394E57"/>
    <w:rsid w:val="00394FD1"/>
    <w:rsid w:val="00395DBA"/>
    <w:rsid w:val="003A0108"/>
    <w:rsid w:val="003A08C5"/>
    <w:rsid w:val="003A5B51"/>
    <w:rsid w:val="003B0AFA"/>
    <w:rsid w:val="003B0AFC"/>
    <w:rsid w:val="003B12FB"/>
    <w:rsid w:val="003B169C"/>
    <w:rsid w:val="003B423C"/>
    <w:rsid w:val="003B4360"/>
    <w:rsid w:val="003B68C4"/>
    <w:rsid w:val="003B6B61"/>
    <w:rsid w:val="003C11DC"/>
    <w:rsid w:val="003C1D67"/>
    <w:rsid w:val="003C2AA0"/>
    <w:rsid w:val="003C3719"/>
    <w:rsid w:val="003C46E0"/>
    <w:rsid w:val="003C605B"/>
    <w:rsid w:val="003C7672"/>
    <w:rsid w:val="003D04E1"/>
    <w:rsid w:val="003D0981"/>
    <w:rsid w:val="003D197E"/>
    <w:rsid w:val="003D255A"/>
    <w:rsid w:val="003D34F3"/>
    <w:rsid w:val="003D5547"/>
    <w:rsid w:val="003D55AC"/>
    <w:rsid w:val="003D5A42"/>
    <w:rsid w:val="003D6500"/>
    <w:rsid w:val="003D70B7"/>
    <w:rsid w:val="003E1B01"/>
    <w:rsid w:val="003E2BBB"/>
    <w:rsid w:val="003E2D4E"/>
    <w:rsid w:val="003E4617"/>
    <w:rsid w:val="003E6794"/>
    <w:rsid w:val="003E7BE4"/>
    <w:rsid w:val="003F0022"/>
    <w:rsid w:val="003F0272"/>
    <w:rsid w:val="003F3C7B"/>
    <w:rsid w:val="00400A06"/>
    <w:rsid w:val="00402430"/>
    <w:rsid w:val="00402FC5"/>
    <w:rsid w:val="00403E1E"/>
    <w:rsid w:val="0040488E"/>
    <w:rsid w:val="00406FC7"/>
    <w:rsid w:val="0040787F"/>
    <w:rsid w:val="00407975"/>
    <w:rsid w:val="0041148D"/>
    <w:rsid w:val="00412202"/>
    <w:rsid w:val="00412991"/>
    <w:rsid w:val="00412B5F"/>
    <w:rsid w:val="004131D7"/>
    <w:rsid w:val="00414607"/>
    <w:rsid w:val="004150AA"/>
    <w:rsid w:val="004172BB"/>
    <w:rsid w:val="00423708"/>
    <w:rsid w:val="00423BC0"/>
    <w:rsid w:val="0042559C"/>
    <w:rsid w:val="00427A96"/>
    <w:rsid w:val="004307C4"/>
    <w:rsid w:val="00431BF2"/>
    <w:rsid w:val="00432082"/>
    <w:rsid w:val="00432BD7"/>
    <w:rsid w:val="004338A9"/>
    <w:rsid w:val="00434324"/>
    <w:rsid w:val="004346D8"/>
    <w:rsid w:val="00436699"/>
    <w:rsid w:val="00436EC7"/>
    <w:rsid w:val="004370D7"/>
    <w:rsid w:val="00441A11"/>
    <w:rsid w:val="00441F4B"/>
    <w:rsid w:val="00442688"/>
    <w:rsid w:val="0044278E"/>
    <w:rsid w:val="004447F7"/>
    <w:rsid w:val="00445C23"/>
    <w:rsid w:val="00445C30"/>
    <w:rsid w:val="00451468"/>
    <w:rsid w:val="004523BA"/>
    <w:rsid w:val="00452F68"/>
    <w:rsid w:val="00454A31"/>
    <w:rsid w:val="0045589C"/>
    <w:rsid w:val="00461532"/>
    <w:rsid w:val="00463285"/>
    <w:rsid w:val="00463BD3"/>
    <w:rsid w:val="0046450E"/>
    <w:rsid w:val="00466046"/>
    <w:rsid w:val="00466719"/>
    <w:rsid w:val="00467FCA"/>
    <w:rsid w:val="00471348"/>
    <w:rsid w:val="0047187B"/>
    <w:rsid w:val="00472605"/>
    <w:rsid w:val="00473009"/>
    <w:rsid w:val="00473FB0"/>
    <w:rsid w:val="00474446"/>
    <w:rsid w:val="004750DE"/>
    <w:rsid w:val="004759F1"/>
    <w:rsid w:val="00475B1B"/>
    <w:rsid w:val="00475B6F"/>
    <w:rsid w:val="00476713"/>
    <w:rsid w:val="0048018C"/>
    <w:rsid w:val="00480696"/>
    <w:rsid w:val="004819AA"/>
    <w:rsid w:val="00482196"/>
    <w:rsid w:val="0048403E"/>
    <w:rsid w:val="0048449A"/>
    <w:rsid w:val="004845C0"/>
    <w:rsid w:val="00484F10"/>
    <w:rsid w:val="00485F3A"/>
    <w:rsid w:val="004870AF"/>
    <w:rsid w:val="004919B3"/>
    <w:rsid w:val="00491AD1"/>
    <w:rsid w:val="004924E7"/>
    <w:rsid w:val="00495139"/>
    <w:rsid w:val="0049527C"/>
    <w:rsid w:val="004954E0"/>
    <w:rsid w:val="00495EC8"/>
    <w:rsid w:val="00495F42"/>
    <w:rsid w:val="0049625E"/>
    <w:rsid w:val="00496D64"/>
    <w:rsid w:val="00497B9C"/>
    <w:rsid w:val="00497FFD"/>
    <w:rsid w:val="004A1760"/>
    <w:rsid w:val="004A4059"/>
    <w:rsid w:val="004A4D52"/>
    <w:rsid w:val="004A61D6"/>
    <w:rsid w:val="004A69FE"/>
    <w:rsid w:val="004A6C18"/>
    <w:rsid w:val="004A7602"/>
    <w:rsid w:val="004B0055"/>
    <w:rsid w:val="004B07B0"/>
    <w:rsid w:val="004B4C27"/>
    <w:rsid w:val="004C0605"/>
    <w:rsid w:val="004C16DE"/>
    <w:rsid w:val="004C1A04"/>
    <w:rsid w:val="004C1C64"/>
    <w:rsid w:val="004C321B"/>
    <w:rsid w:val="004C3D68"/>
    <w:rsid w:val="004C44BA"/>
    <w:rsid w:val="004C4E27"/>
    <w:rsid w:val="004C5398"/>
    <w:rsid w:val="004C7164"/>
    <w:rsid w:val="004C7A54"/>
    <w:rsid w:val="004D4223"/>
    <w:rsid w:val="004D5919"/>
    <w:rsid w:val="004D652E"/>
    <w:rsid w:val="004D67E8"/>
    <w:rsid w:val="004D6FE1"/>
    <w:rsid w:val="004E0049"/>
    <w:rsid w:val="004E00D4"/>
    <w:rsid w:val="004E0B61"/>
    <w:rsid w:val="004E359C"/>
    <w:rsid w:val="004E3B1C"/>
    <w:rsid w:val="004E4E72"/>
    <w:rsid w:val="004E52FC"/>
    <w:rsid w:val="004E6AB9"/>
    <w:rsid w:val="004F0D10"/>
    <w:rsid w:val="004F11EF"/>
    <w:rsid w:val="004F1C98"/>
    <w:rsid w:val="004F1D8A"/>
    <w:rsid w:val="004F2AC6"/>
    <w:rsid w:val="004F45EA"/>
    <w:rsid w:val="004F4EB7"/>
    <w:rsid w:val="004F6150"/>
    <w:rsid w:val="004F715A"/>
    <w:rsid w:val="00503440"/>
    <w:rsid w:val="00507662"/>
    <w:rsid w:val="00512B03"/>
    <w:rsid w:val="00512F28"/>
    <w:rsid w:val="00515989"/>
    <w:rsid w:val="005163FD"/>
    <w:rsid w:val="00521CAE"/>
    <w:rsid w:val="00522735"/>
    <w:rsid w:val="00522BAA"/>
    <w:rsid w:val="00522DDE"/>
    <w:rsid w:val="0052353C"/>
    <w:rsid w:val="005241D9"/>
    <w:rsid w:val="00525068"/>
    <w:rsid w:val="00525CBF"/>
    <w:rsid w:val="00526E45"/>
    <w:rsid w:val="00526E99"/>
    <w:rsid w:val="0053052D"/>
    <w:rsid w:val="00530CCD"/>
    <w:rsid w:val="00531C8A"/>
    <w:rsid w:val="00533C83"/>
    <w:rsid w:val="005361E1"/>
    <w:rsid w:val="00537017"/>
    <w:rsid w:val="00543E80"/>
    <w:rsid w:val="00545513"/>
    <w:rsid w:val="00550BD0"/>
    <w:rsid w:val="00551D3A"/>
    <w:rsid w:val="00552014"/>
    <w:rsid w:val="00552111"/>
    <w:rsid w:val="00553E3A"/>
    <w:rsid w:val="00555557"/>
    <w:rsid w:val="00556FF5"/>
    <w:rsid w:val="005607E6"/>
    <w:rsid w:val="0056166B"/>
    <w:rsid w:val="00561940"/>
    <w:rsid w:val="00561EAE"/>
    <w:rsid w:val="00565359"/>
    <w:rsid w:val="00567C3F"/>
    <w:rsid w:val="005704ED"/>
    <w:rsid w:val="00571158"/>
    <w:rsid w:val="005737D3"/>
    <w:rsid w:val="00573BDB"/>
    <w:rsid w:val="00573C9F"/>
    <w:rsid w:val="005741D7"/>
    <w:rsid w:val="00575E6C"/>
    <w:rsid w:val="005764FA"/>
    <w:rsid w:val="00576EAD"/>
    <w:rsid w:val="00577B04"/>
    <w:rsid w:val="00584DDE"/>
    <w:rsid w:val="00586B4A"/>
    <w:rsid w:val="00587171"/>
    <w:rsid w:val="005872CD"/>
    <w:rsid w:val="005877C4"/>
    <w:rsid w:val="0059219F"/>
    <w:rsid w:val="00594F20"/>
    <w:rsid w:val="005A213A"/>
    <w:rsid w:val="005A238A"/>
    <w:rsid w:val="005A339E"/>
    <w:rsid w:val="005A3B5A"/>
    <w:rsid w:val="005A6E65"/>
    <w:rsid w:val="005A7913"/>
    <w:rsid w:val="005B0B2F"/>
    <w:rsid w:val="005B294E"/>
    <w:rsid w:val="005B3195"/>
    <w:rsid w:val="005B3447"/>
    <w:rsid w:val="005B3634"/>
    <w:rsid w:val="005B52E8"/>
    <w:rsid w:val="005B5AD4"/>
    <w:rsid w:val="005B6D1B"/>
    <w:rsid w:val="005C0B1B"/>
    <w:rsid w:val="005C0D59"/>
    <w:rsid w:val="005C2B2D"/>
    <w:rsid w:val="005C5F3A"/>
    <w:rsid w:val="005C6A77"/>
    <w:rsid w:val="005D06C6"/>
    <w:rsid w:val="005D26F7"/>
    <w:rsid w:val="005D2D12"/>
    <w:rsid w:val="005D4587"/>
    <w:rsid w:val="005D4DF9"/>
    <w:rsid w:val="005D59DC"/>
    <w:rsid w:val="005D6648"/>
    <w:rsid w:val="005E00A9"/>
    <w:rsid w:val="005E1037"/>
    <w:rsid w:val="005E1FF9"/>
    <w:rsid w:val="005E3661"/>
    <w:rsid w:val="005E4021"/>
    <w:rsid w:val="005E5376"/>
    <w:rsid w:val="005F2FF5"/>
    <w:rsid w:val="005F3846"/>
    <w:rsid w:val="005F3D6E"/>
    <w:rsid w:val="005F7C5D"/>
    <w:rsid w:val="005F7CDE"/>
    <w:rsid w:val="006010E4"/>
    <w:rsid w:val="00601BBC"/>
    <w:rsid w:val="00602F85"/>
    <w:rsid w:val="00603AC5"/>
    <w:rsid w:val="00605B75"/>
    <w:rsid w:val="00610322"/>
    <w:rsid w:val="0061161B"/>
    <w:rsid w:val="00612F5C"/>
    <w:rsid w:val="006138E0"/>
    <w:rsid w:val="00614C58"/>
    <w:rsid w:val="00621C24"/>
    <w:rsid w:val="00623F35"/>
    <w:rsid w:val="006250F3"/>
    <w:rsid w:val="00625B0F"/>
    <w:rsid w:val="00626782"/>
    <w:rsid w:val="00631B82"/>
    <w:rsid w:val="00632608"/>
    <w:rsid w:val="00632C50"/>
    <w:rsid w:val="0063428D"/>
    <w:rsid w:val="00635A7D"/>
    <w:rsid w:val="00636385"/>
    <w:rsid w:val="00636FE1"/>
    <w:rsid w:val="00637AB3"/>
    <w:rsid w:val="00640622"/>
    <w:rsid w:val="006426FE"/>
    <w:rsid w:val="00645529"/>
    <w:rsid w:val="00645D5D"/>
    <w:rsid w:val="00647045"/>
    <w:rsid w:val="00647A71"/>
    <w:rsid w:val="00647E0E"/>
    <w:rsid w:val="00647FD9"/>
    <w:rsid w:val="006514F4"/>
    <w:rsid w:val="00653169"/>
    <w:rsid w:val="0065390A"/>
    <w:rsid w:val="00653E3B"/>
    <w:rsid w:val="0065466E"/>
    <w:rsid w:val="00655062"/>
    <w:rsid w:val="006551F9"/>
    <w:rsid w:val="0065572B"/>
    <w:rsid w:val="00655E3F"/>
    <w:rsid w:val="0065638E"/>
    <w:rsid w:val="00657104"/>
    <w:rsid w:val="00657CCC"/>
    <w:rsid w:val="00663993"/>
    <w:rsid w:val="006656E5"/>
    <w:rsid w:val="00665AB2"/>
    <w:rsid w:val="00665F07"/>
    <w:rsid w:val="006672BB"/>
    <w:rsid w:val="006701D3"/>
    <w:rsid w:val="00671211"/>
    <w:rsid w:val="00673073"/>
    <w:rsid w:val="0067543F"/>
    <w:rsid w:val="006761E4"/>
    <w:rsid w:val="006766DD"/>
    <w:rsid w:val="006778B3"/>
    <w:rsid w:val="00681583"/>
    <w:rsid w:val="00682967"/>
    <w:rsid w:val="00682E32"/>
    <w:rsid w:val="00686400"/>
    <w:rsid w:val="00686C99"/>
    <w:rsid w:val="00686DBC"/>
    <w:rsid w:val="00687F37"/>
    <w:rsid w:val="00687F99"/>
    <w:rsid w:val="00690698"/>
    <w:rsid w:val="006907F2"/>
    <w:rsid w:val="00692A52"/>
    <w:rsid w:val="0069431C"/>
    <w:rsid w:val="0069473E"/>
    <w:rsid w:val="00694AC1"/>
    <w:rsid w:val="00696CBB"/>
    <w:rsid w:val="006976DF"/>
    <w:rsid w:val="006A426A"/>
    <w:rsid w:val="006A4F01"/>
    <w:rsid w:val="006A508B"/>
    <w:rsid w:val="006A5A96"/>
    <w:rsid w:val="006A5E81"/>
    <w:rsid w:val="006A7EC2"/>
    <w:rsid w:val="006B0227"/>
    <w:rsid w:val="006B0722"/>
    <w:rsid w:val="006B1557"/>
    <w:rsid w:val="006B1686"/>
    <w:rsid w:val="006B204F"/>
    <w:rsid w:val="006B2B7C"/>
    <w:rsid w:val="006B3179"/>
    <w:rsid w:val="006B33A1"/>
    <w:rsid w:val="006B3A36"/>
    <w:rsid w:val="006B3ACB"/>
    <w:rsid w:val="006B429E"/>
    <w:rsid w:val="006B550D"/>
    <w:rsid w:val="006B58EF"/>
    <w:rsid w:val="006B6A7C"/>
    <w:rsid w:val="006C2B82"/>
    <w:rsid w:val="006C2DA0"/>
    <w:rsid w:val="006C3B73"/>
    <w:rsid w:val="006C4444"/>
    <w:rsid w:val="006C4E52"/>
    <w:rsid w:val="006C5155"/>
    <w:rsid w:val="006C64B6"/>
    <w:rsid w:val="006C64EE"/>
    <w:rsid w:val="006C6BEB"/>
    <w:rsid w:val="006D0503"/>
    <w:rsid w:val="006D0FAC"/>
    <w:rsid w:val="006D53E4"/>
    <w:rsid w:val="006E32F2"/>
    <w:rsid w:val="006E6FF4"/>
    <w:rsid w:val="006F00D9"/>
    <w:rsid w:val="006F0270"/>
    <w:rsid w:val="006F0329"/>
    <w:rsid w:val="006F2B9F"/>
    <w:rsid w:val="006F41C4"/>
    <w:rsid w:val="006F4EB7"/>
    <w:rsid w:val="006F607F"/>
    <w:rsid w:val="006F661F"/>
    <w:rsid w:val="006F6B3A"/>
    <w:rsid w:val="007000DA"/>
    <w:rsid w:val="0070059B"/>
    <w:rsid w:val="00700B1A"/>
    <w:rsid w:val="00702802"/>
    <w:rsid w:val="00704358"/>
    <w:rsid w:val="00704B14"/>
    <w:rsid w:val="007060D2"/>
    <w:rsid w:val="00706157"/>
    <w:rsid w:val="007062F3"/>
    <w:rsid w:val="00706737"/>
    <w:rsid w:val="00706B8F"/>
    <w:rsid w:val="00707364"/>
    <w:rsid w:val="00707D8A"/>
    <w:rsid w:val="007102DB"/>
    <w:rsid w:val="0071058D"/>
    <w:rsid w:val="00712260"/>
    <w:rsid w:val="00712FD9"/>
    <w:rsid w:val="007134FC"/>
    <w:rsid w:val="00714636"/>
    <w:rsid w:val="007146B8"/>
    <w:rsid w:val="00714815"/>
    <w:rsid w:val="007178D2"/>
    <w:rsid w:val="00717C61"/>
    <w:rsid w:val="00733CD0"/>
    <w:rsid w:val="00735D28"/>
    <w:rsid w:val="007363AD"/>
    <w:rsid w:val="00740B05"/>
    <w:rsid w:val="007417F3"/>
    <w:rsid w:val="00743894"/>
    <w:rsid w:val="00743A20"/>
    <w:rsid w:val="00743B3B"/>
    <w:rsid w:val="007445CB"/>
    <w:rsid w:val="00745698"/>
    <w:rsid w:val="007475B8"/>
    <w:rsid w:val="00750509"/>
    <w:rsid w:val="00751FD6"/>
    <w:rsid w:val="00752142"/>
    <w:rsid w:val="0075360C"/>
    <w:rsid w:val="007545B2"/>
    <w:rsid w:val="0075737D"/>
    <w:rsid w:val="0075769B"/>
    <w:rsid w:val="0076012C"/>
    <w:rsid w:val="00764971"/>
    <w:rsid w:val="00764B82"/>
    <w:rsid w:val="00766C37"/>
    <w:rsid w:val="00772B05"/>
    <w:rsid w:val="00775A1E"/>
    <w:rsid w:val="00781163"/>
    <w:rsid w:val="00781CE8"/>
    <w:rsid w:val="0078221F"/>
    <w:rsid w:val="007827F3"/>
    <w:rsid w:val="00782977"/>
    <w:rsid w:val="007856C0"/>
    <w:rsid w:val="0078623D"/>
    <w:rsid w:val="00786E40"/>
    <w:rsid w:val="007913B5"/>
    <w:rsid w:val="00791F59"/>
    <w:rsid w:val="0079308E"/>
    <w:rsid w:val="00793305"/>
    <w:rsid w:val="0079383A"/>
    <w:rsid w:val="0079387A"/>
    <w:rsid w:val="00793AD0"/>
    <w:rsid w:val="007942E4"/>
    <w:rsid w:val="00795702"/>
    <w:rsid w:val="00796652"/>
    <w:rsid w:val="007971F6"/>
    <w:rsid w:val="00797FBD"/>
    <w:rsid w:val="007A15A9"/>
    <w:rsid w:val="007A27D9"/>
    <w:rsid w:val="007A29A8"/>
    <w:rsid w:val="007A2C20"/>
    <w:rsid w:val="007A6081"/>
    <w:rsid w:val="007A680E"/>
    <w:rsid w:val="007A6C81"/>
    <w:rsid w:val="007A7715"/>
    <w:rsid w:val="007B0553"/>
    <w:rsid w:val="007B0EC6"/>
    <w:rsid w:val="007B1F1C"/>
    <w:rsid w:val="007B2BB0"/>
    <w:rsid w:val="007C02EC"/>
    <w:rsid w:val="007C0A62"/>
    <w:rsid w:val="007C2056"/>
    <w:rsid w:val="007C2A22"/>
    <w:rsid w:val="007C43C8"/>
    <w:rsid w:val="007C4BEE"/>
    <w:rsid w:val="007C647B"/>
    <w:rsid w:val="007D0D54"/>
    <w:rsid w:val="007D15B2"/>
    <w:rsid w:val="007D1956"/>
    <w:rsid w:val="007D2356"/>
    <w:rsid w:val="007D2B0D"/>
    <w:rsid w:val="007D2F69"/>
    <w:rsid w:val="007D4652"/>
    <w:rsid w:val="007D4974"/>
    <w:rsid w:val="007D6BBA"/>
    <w:rsid w:val="007E3405"/>
    <w:rsid w:val="007E48D9"/>
    <w:rsid w:val="007E567F"/>
    <w:rsid w:val="007E5835"/>
    <w:rsid w:val="007E655A"/>
    <w:rsid w:val="007F085C"/>
    <w:rsid w:val="007F0F24"/>
    <w:rsid w:val="007F408B"/>
    <w:rsid w:val="007F6EFF"/>
    <w:rsid w:val="0080047C"/>
    <w:rsid w:val="00800506"/>
    <w:rsid w:val="00802C8E"/>
    <w:rsid w:val="00802FAA"/>
    <w:rsid w:val="00802FE7"/>
    <w:rsid w:val="00803220"/>
    <w:rsid w:val="008052BF"/>
    <w:rsid w:val="008055E9"/>
    <w:rsid w:val="008058B8"/>
    <w:rsid w:val="008060CD"/>
    <w:rsid w:val="00806E54"/>
    <w:rsid w:val="0080726F"/>
    <w:rsid w:val="00807A21"/>
    <w:rsid w:val="00807E04"/>
    <w:rsid w:val="008111E0"/>
    <w:rsid w:val="008114BC"/>
    <w:rsid w:val="008146B0"/>
    <w:rsid w:val="008150A6"/>
    <w:rsid w:val="00815361"/>
    <w:rsid w:val="00815C18"/>
    <w:rsid w:val="008178A1"/>
    <w:rsid w:val="00817D2D"/>
    <w:rsid w:val="00821533"/>
    <w:rsid w:val="00822EB7"/>
    <w:rsid w:val="00823793"/>
    <w:rsid w:val="00823A50"/>
    <w:rsid w:val="008251E3"/>
    <w:rsid w:val="00825C1F"/>
    <w:rsid w:val="00826500"/>
    <w:rsid w:val="00826A51"/>
    <w:rsid w:val="008272C8"/>
    <w:rsid w:val="00827430"/>
    <w:rsid w:val="00830CD3"/>
    <w:rsid w:val="00830E8C"/>
    <w:rsid w:val="0083149C"/>
    <w:rsid w:val="00832E39"/>
    <w:rsid w:val="008335BA"/>
    <w:rsid w:val="00835B55"/>
    <w:rsid w:val="00836799"/>
    <w:rsid w:val="0083697F"/>
    <w:rsid w:val="008370B2"/>
    <w:rsid w:val="00837227"/>
    <w:rsid w:val="008404CA"/>
    <w:rsid w:val="00840D12"/>
    <w:rsid w:val="00844F76"/>
    <w:rsid w:val="00845ABF"/>
    <w:rsid w:val="00846963"/>
    <w:rsid w:val="008475D9"/>
    <w:rsid w:val="0085127C"/>
    <w:rsid w:val="00853EDC"/>
    <w:rsid w:val="008578E4"/>
    <w:rsid w:val="00861AE3"/>
    <w:rsid w:val="008624DB"/>
    <w:rsid w:val="00862EFA"/>
    <w:rsid w:val="00864E86"/>
    <w:rsid w:val="008650E1"/>
    <w:rsid w:val="00865308"/>
    <w:rsid w:val="00865F48"/>
    <w:rsid w:val="0087179D"/>
    <w:rsid w:val="00871FBC"/>
    <w:rsid w:val="008725E2"/>
    <w:rsid w:val="00873718"/>
    <w:rsid w:val="008749C5"/>
    <w:rsid w:val="008771ED"/>
    <w:rsid w:val="00877F4E"/>
    <w:rsid w:val="00880A05"/>
    <w:rsid w:val="00881213"/>
    <w:rsid w:val="008834A3"/>
    <w:rsid w:val="00886D73"/>
    <w:rsid w:val="00887024"/>
    <w:rsid w:val="00887B0F"/>
    <w:rsid w:val="00890227"/>
    <w:rsid w:val="00891207"/>
    <w:rsid w:val="008921A4"/>
    <w:rsid w:val="00892414"/>
    <w:rsid w:val="00892692"/>
    <w:rsid w:val="00896E99"/>
    <w:rsid w:val="0089746D"/>
    <w:rsid w:val="008A1E79"/>
    <w:rsid w:val="008A2220"/>
    <w:rsid w:val="008A2805"/>
    <w:rsid w:val="008A36E2"/>
    <w:rsid w:val="008A5E40"/>
    <w:rsid w:val="008A61A7"/>
    <w:rsid w:val="008A6EB6"/>
    <w:rsid w:val="008B02EE"/>
    <w:rsid w:val="008B060A"/>
    <w:rsid w:val="008B0A7B"/>
    <w:rsid w:val="008B18C8"/>
    <w:rsid w:val="008B2005"/>
    <w:rsid w:val="008B2431"/>
    <w:rsid w:val="008B33DE"/>
    <w:rsid w:val="008B4017"/>
    <w:rsid w:val="008B6B61"/>
    <w:rsid w:val="008B743E"/>
    <w:rsid w:val="008C1701"/>
    <w:rsid w:val="008C33B9"/>
    <w:rsid w:val="008C6E52"/>
    <w:rsid w:val="008C70FF"/>
    <w:rsid w:val="008C7EC2"/>
    <w:rsid w:val="008D2FEC"/>
    <w:rsid w:val="008D3F0E"/>
    <w:rsid w:val="008D5B4C"/>
    <w:rsid w:val="008D6B20"/>
    <w:rsid w:val="008E07E7"/>
    <w:rsid w:val="008E0ED5"/>
    <w:rsid w:val="008E1F18"/>
    <w:rsid w:val="008E2DCC"/>
    <w:rsid w:val="008E6956"/>
    <w:rsid w:val="008E6DB1"/>
    <w:rsid w:val="008E70AC"/>
    <w:rsid w:val="008E7C79"/>
    <w:rsid w:val="008F3046"/>
    <w:rsid w:val="008F32BD"/>
    <w:rsid w:val="008F3911"/>
    <w:rsid w:val="008F430F"/>
    <w:rsid w:val="008F5D41"/>
    <w:rsid w:val="008F6B04"/>
    <w:rsid w:val="008F7947"/>
    <w:rsid w:val="00900C9A"/>
    <w:rsid w:val="009037F6"/>
    <w:rsid w:val="00904E50"/>
    <w:rsid w:val="0090588D"/>
    <w:rsid w:val="00906BD9"/>
    <w:rsid w:val="0091006D"/>
    <w:rsid w:val="00910938"/>
    <w:rsid w:val="00910C62"/>
    <w:rsid w:val="00913C1F"/>
    <w:rsid w:val="00913CE7"/>
    <w:rsid w:val="00914DBB"/>
    <w:rsid w:val="00916FD3"/>
    <w:rsid w:val="009175F2"/>
    <w:rsid w:val="00920162"/>
    <w:rsid w:val="00921392"/>
    <w:rsid w:val="00921F13"/>
    <w:rsid w:val="0092460F"/>
    <w:rsid w:val="0092728A"/>
    <w:rsid w:val="0093557A"/>
    <w:rsid w:val="00935EBF"/>
    <w:rsid w:val="00936126"/>
    <w:rsid w:val="00936E35"/>
    <w:rsid w:val="00940355"/>
    <w:rsid w:val="00940802"/>
    <w:rsid w:val="00942C39"/>
    <w:rsid w:val="009432F3"/>
    <w:rsid w:val="009440F2"/>
    <w:rsid w:val="009458C4"/>
    <w:rsid w:val="00946FBC"/>
    <w:rsid w:val="0095018D"/>
    <w:rsid w:val="0095123A"/>
    <w:rsid w:val="00953775"/>
    <w:rsid w:val="0095681E"/>
    <w:rsid w:val="0095689A"/>
    <w:rsid w:val="009569D3"/>
    <w:rsid w:val="009570FB"/>
    <w:rsid w:val="0095730F"/>
    <w:rsid w:val="009577F7"/>
    <w:rsid w:val="00960B57"/>
    <w:rsid w:val="009617CC"/>
    <w:rsid w:val="00961BA5"/>
    <w:rsid w:val="009635BE"/>
    <w:rsid w:val="00963761"/>
    <w:rsid w:val="009661BC"/>
    <w:rsid w:val="00966363"/>
    <w:rsid w:val="00970102"/>
    <w:rsid w:val="0097030E"/>
    <w:rsid w:val="0097039D"/>
    <w:rsid w:val="0097131B"/>
    <w:rsid w:val="009715BC"/>
    <w:rsid w:val="009731DA"/>
    <w:rsid w:val="00973ABC"/>
    <w:rsid w:val="00976385"/>
    <w:rsid w:val="0098127A"/>
    <w:rsid w:val="00984463"/>
    <w:rsid w:val="00985A42"/>
    <w:rsid w:val="0099260B"/>
    <w:rsid w:val="009929E8"/>
    <w:rsid w:val="00993FC0"/>
    <w:rsid w:val="00994E42"/>
    <w:rsid w:val="00996152"/>
    <w:rsid w:val="00997343"/>
    <w:rsid w:val="00997FF9"/>
    <w:rsid w:val="009A04C4"/>
    <w:rsid w:val="009A0BD6"/>
    <w:rsid w:val="009A1B5D"/>
    <w:rsid w:val="009A34B1"/>
    <w:rsid w:val="009A4928"/>
    <w:rsid w:val="009A51DA"/>
    <w:rsid w:val="009A64E0"/>
    <w:rsid w:val="009A68F9"/>
    <w:rsid w:val="009A70C1"/>
    <w:rsid w:val="009A7CC3"/>
    <w:rsid w:val="009A7F3C"/>
    <w:rsid w:val="009B0286"/>
    <w:rsid w:val="009B095D"/>
    <w:rsid w:val="009B1104"/>
    <w:rsid w:val="009B22F7"/>
    <w:rsid w:val="009B33AC"/>
    <w:rsid w:val="009B5F36"/>
    <w:rsid w:val="009B6DC7"/>
    <w:rsid w:val="009C0252"/>
    <w:rsid w:val="009C2B13"/>
    <w:rsid w:val="009C3EAB"/>
    <w:rsid w:val="009C5621"/>
    <w:rsid w:val="009C6451"/>
    <w:rsid w:val="009C74E2"/>
    <w:rsid w:val="009D1FAE"/>
    <w:rsid w:val="009D3D40"/>
    <w:rsid w:val="009D49A8"/>
    <w:rsid w:val="009D52DC"/>
    <w:rsid w:val="009D6DF8"/>
    <w:rsid w:val="009D6EF4"/>
    <w:rsid w:val="009D7142"/>
    <w:rsid w:val="009D791B"/>
    <w:rsid w:val="009E092C"/>
    <w:rsid w:val="009E11A3"/>
    <w:rsid w:val="009E208E"/>
    <w:rsid w:val="009E244A"/>
    <w:rsid w:val="009E46D7"/>
    <w:rsid w:val="009E487C"/>
    <w:rsid w:val="009E4FA3"/>
    <w:rsid w:val="009F1BEF"/>
    <w:rsid w:val="009F1EDC"/>
    <w:rsid w:val="009F3D2A"/>
    <w:rsid w:val="009F4F67"/>
    <w:rsid w:val="009F554F"/>
    <w:rsid w:val="009F6C6D"/>
    <w:rsid w:val="00A00F92"/>
    <w:rsid w:val="00A025B9"/>
    <w:rsid w:val="00A03420"/>
    <w:rsid w:val="00A03FBC"/>
    <w:rsid w:val="00A069AB"/>
    <w:rsid w:val="00A10A2B"/>
    <w:rsid w:val="00A11252"/>
    <w:rsid w:val="00A11D12"/>
    <w:rsid w:val="00A1446D"/>
    <w:rsid w:val="00A1768E"/>
    <w:rsid w:val="00A23ECB"/>
    <w:rsid w:val="00A241B7"/>
    <w:rsid w:val="00A244EE"/>
    <w:rsid w:val="00A248ED"/>
    <w:rsid w:val="00A25058"/>
    <w:rsid w:val="00A2602C"/>
    <w:rsid w:val="00A27074"/>
    <w:rsid w:val="00A27EF5"/>
    <w:rsid w:val="00A30325"/>
    <w:rsid w:val="00A32742"/>
    <w:rsid w:val="00A36896"/>
    <w:rsid w:val="00A371DD"/>
    <w:rsid w:val="00A37822"/>
    <w:rsid w:val="00A37DE4"/>
    <w:rsid w:val="00A401F8"/>
    <w:rsid w:val="00A4032A"/>
    <w:rsid w:val="00A40C52"/>
    <w:rsid w:val="00A4165D"/>
    <w:rsid w:val="00A41F23"/>
    <w:rsid w:val="00A50246"/>
    <w:rsid w:val="00A52458"/>
    <w:rsid w:val="00A52ACD"/>
    <w:rsid w:val="00A539D2"/>
    <w:rsid w:val="00A54390"/>
    <w:rsid w:val="00A56D23"/>
    <w:rsid w:val="00A602B5"/>
    <w:rsid w:val="00A60BBA"/>
    <w:rsid w:val="00A614B2"/>
    <w:rsid w:val="00A628C7"/>
    <w:rsid w:val="00A62F02"/>
    <w:rsid w:val="00A63ECB"/>
    <w:rsid w:val="00A64102"/>
    <w:rsid w:val="00A64BB1"/>
    <w:rsid w:val="00A658A3"/>
    <w:rsid w:val="00A65F7D"/>
    <w:rsid w:val="00A7105A"/>
    <w:rsid w:val="00A71653"/>
    <w:rsid w:val="00A728C4"/>
    <w:rsid w:val="00A72B43"/>
    <w:rsid w:val="00A74566"/>
    <w:rsid w:val="00A74B65"/>
    <w:rsid w:val="00A74C2F"/>
    <w:rsid w:val="00A74FE1"/>
    <w:rsid w:val="00A76A5A"/>
    <w:rsid w:val="00A77FD9"/>
    <w:rsid w:val="00A80710"/>
    <w:rsid w:val="00A80BFB"/>
    <w:rsid w:val="00A83D5A"/>
    <w:rsid w:val="00A844AC"/>
    <w:rsid w:val="00A865BE"/>
    <w:rsid w:val="00A868D9"/>
    <w:rsid w:val="00A9042A"/>
    <w:rsid w:val="00A92F45"/>
    <w:rsid w:val="00A938DB"/>
    <w:rsid w:val="00A95A3E"/>
    <w:rsid w:val="00A963EB"/>
    <w:rsid w:val="00AA121F"/>
    <w:rsid w:val="00AA1413"/>
    <w:rsid w:val="00AA162C"/>
    <w:rsid w:val="00AA3A13"/>
    <w:rsid w:val="00AA3D81"/>
    <w:rsid w:val="00AA418C"/>
    <w:rsid w:val="00AA42B5"/>
    <w:rsid w:val="00AA5DC0"/>
    <w:rsid w:val="00AA7B22"/>
    <w:rsid w:val="00AB0525"/>
    <w:rsid w:val="00AB15FF"/>
    <w:rsid w:val="00AB26CB"/>
    <w:rsid w:val="00AB27BF"/>
    <w:rsid w:val="00AB29AE"/>
    <w:rsid w:val="00AB3647"/>
    <w:rsid w:val="00AB36BD"/>
    <w:rsid w:val="00AB4FCA"/>
    <w:rsid w:val="00AB549A"/>
    <w:rsid w:val="00AB7EB1"/>
    <w:rsid w:val="00AC3D5C"/>
    <w:rsid w:val="00AC53A1"/>
    <w:rsid w:val="00AC7B3A"/>
    <w:rsid w:val="00AD0A3F"/>
    <w:rsid w:val="00AD1052"/>
    <w:rsid w:val="00AD18D7"/>
    <w:rsid w:val="00AD1D01"/>
    <w:rsid w:val="00AD1E56"/>
    <w:rsid w:val="00AD25F5"/>
    <w:rsid w:val="00AD28FD"/>
    <w:rsid w:val="00AD2E16"/>
    <w:rsid w:val="00AD425E"/>
    <w:rsid w:val="00AD4588"/>
    <w:rsid w:val="00AD45AB"/>
    <w:rsid w:val="00AD5BD8"/>
    <w:rsid w:val="00AE06B0"/>
    <w:rsid w:val="00AE242F"/>
    <w:rsid w:val="00AE7172"/>
    <w:rsid w:val="00AE795C"/>
    <w:rsid w:val="00AF2447"/>
    <w:rsid w:val="00AF4F75"/>
    <w:rsid w:val="00AF5160"/>
    <w:rsid w:val="00AF5C12"/>
    <w:rsid w:val="00AF64EB"/>
    <w:rsid w:val="00B01271"/>
    <w:rsid w:val="00B0246D"/>
    <w:rsid w:val="00B038CB"/>
    <w:rsid w:val="00B040F0"/>
    <w:rsid w:val="00B044CA"/>
    <w:rsid w:val="00B0590D"/>
    <w:rsid w:val="00B05DC3"/>
    <w:rsid w:val="00B0794C"/>
    <w:rsid w:val="00B102F7"/>
    <w:rsid w:val="00B10C85"/>
    <w:rsid w:val="00B144F8"/>
    <w:rsid w:val="00B14979"/>
    <w:rsid w:val="00B14EB6"/>
    <w:rsid w:val="00B151AF"/>
    <w:rsid w:val="00B15590"/>
    <w:rsid w:val="00B16BFB"/>
    <w:rsid w:val="00B20E01"/>
    <w:rsid w:val="00B21EB6"/>
    <w:rsid w:val="00B225C7"/>
    <w:rsid w:val="00B23160"/>
    <w:rsid w:val="00B23881"/>
    <w:rsid w:val="00B2408F"/>
    <w:rsid w:val="00B24384"/>
    <w:rsid w:val="00B249B5"/>
    <w:rsid w:val="00B2628F"/>
    <w:rsid w:val="00B27CEC"/>
    <w:rsid w:val="00B30C5B"/>
    <w:rsid w:val="00B32849"/>
    <w:rsid w:val="00B3591F"/>
    <w:rsid w:val="00B369AC"/>
    <w:rsid w:val="00B36BB4"/>
    <w:rsid w:val="00B37468"/>
    <w:rsid w:val="00B409AA"/>
    <w:rsid w:val="00B40C66"/>
    <w:rsid w:val="00B42F03"/>
    <w:rsid w:val="00B43B53"/>
    <w:rsid w:val="00B5150C"/>
    <w:rsid w:val="00B53F31"/>
    <w:rsid w:val="00B540EC"/>
    <w:rsid w:val="00B55915"/>
    <w:rsid w:val="00B63D8F"/>
    <w:rsid w:val="00B645F8"/>
    <w:rsid w:val="00B649B5"/>
    <w:rsid w:val="00B65FEB"/>
    <w:rsid w:val="00B66B4B"/>
    <w:rsid w:val="00B721A2"/>
    <w:rsid w:val="00B74D4E"/>
    <w:rsid w:val="00B75869"/>
    <w:rsid w:val="00B76098"/>
    <w:rsid w:val="00B766E8"/>
    <w:rsid w:val="00B76710"/>
    <w:rsid w:val="00B816AC"/>
    <w:rsid w:val="00B854AC"/>
    <w:rsid w:val="00B86207"/>
    <w:rsid w:val="00B86A7B"/>
    <w:rsid w:val="00B87EE0"/>
    <w:rsid w:val="00B90107"/>
    <w:rsid w:val="00B904C6"/>
    <w:rsid w:val="00B90605"/>
    <w:rsid w:val="00B9081B"/>
    <w:rsid w:val="00B9216D"/>
    <w:rsid w:val="00B93875"/>
    <w:rsid w:val="00B93B22"/>
    <w:rsid w:val="00B95760"/>
    <w:rsid w:val="00B96463"/>
    <w:rsid w:val="00B96F48"/>
    <w:rsid w:val="00B96FED"/>
    <w:rsid w:val="00BA159A"/>
    <w:rsid w:val="00BA1C50"/>
    <w:rsid w:val="00BA33AD"/>
    <w:rsid w:val="00BA37CF"/>
    <w:rsid w:val="00BA3905"/>
    <w:rsid w:val="00BB1DD4"/>
    <w:rsid w:val="00BB37F6"/>
    <w:rsid w:val="00BB3F8E"/>
    <w:rsid w:val="00BB5236"/>
    <w:rsid w:val="00BB54E6"/>
    <w:rsid w:val="00BB6023"/>
    <w:rsid w:val="00BB67D0"/>
    <w:rsid w:val="00BB6EB8"/>
    <w:rsid w:val="00BB71D6"/>
    <w:rsid w:val="00BC0503"/>
    <w:rsid w:val="00BC5449"/>
    <w:rsid w:val="00BC5527"/>
    <w:rsid w:val="00BC5C04"/>
    <w:rsid w:val="00BC60CD"/>
    <w:rsid w:val="00BC71C0"/>
    <w:rsid w:val="00BD0403"/>
    <w:rsid w:val="00BD0566"/>
    <w:rsid w:val="00BD4483"/>
    <w:rsid w:val="00BD66EF"/>
    <w:rsid w:val="00BD6AA4"/>
    <w:rsid w:val="00BD6BBD"/>
    <w:rsid w:val="00BE11AA"/>
    <w:rsid w:val="00BE2FAD"/>
    <w:rsid w:val="00BE56E0"/>
    <w:rsid w:val="00BF03F1"/>
    <w:rsid w:val="00BF09D1"/>
    <w:rsid w:val="00BF0E6C"/>
    <w:rsid w:val="00BF4B28"/>
    <w:rsid w:val="00BF55EB"/>
    <w:rsid w:val="00BF7E78"/>
    <w:rsid w:val="00C00CA5"/>
    <w:rsid w:val="00C0303C"/>
    <w:rsid w:val="00C0408A"/>
    <w:rsid w:val="00C05569"/>
    <w:rsid w:val="00C05969"/>
    <w:rsid w:val="00C059B6"/>
    <w:rsid w:val="00C062B0"/>
    <w:rsid w:val="00C066C6"/>
    <w:rsid w:val="00C07733"/>
    <w:rsid w:val="00C0776E"/>
    <w:rsid w:val="00C07C99"/>
    <w:rsid w:val="00C119CC"/>
    <w:rsid w:val="00C11A53"/>
    <w:rsid w:val="00C11FC2"/>
    <w:rsid w:val="00C12195"/>
    <w:rsid w:val="00C1221B"/>
    <w:rsid w:val="00C12681"/>
    <w:rsid w:val="00C13BAA"/>
    <w:rsid w:val="00C13CDA"/>
    <w:rsid w:val="00C1499C"/>
    <w:rsid w:val="00C1611D"/>
    <w:rsid w:val="00C207AF"/>
    <w:rsid w:val="00C215A1"/>
    <w:rsid w:val="00C21E98"/>
    <w:rsid w:val="00C23003"/>
    <w:rsid w:val="00C247A6"/>
    <w:rsid w:val="00C24DEF"/>
    <w:rsid w:val="00C26B33"/>
    <w:rsid w:val="00C27268"/>
    <w:rsid w:val="00C27E77"/>
    <w:rsid w:val="00C3126B"/>
    <w:rsid w:val="00C32662"/>
    <w:rsid w:val="00C32CE8"/>
    <w:rsid w:val="00C36091"/>
    <w:rsid w:val="00C36B95"/>
    <w:rsid w:val="00C37258"/>
    <w:rsid w:val="00C40B67"/>
    <w:rsid w:val="00C40D6A"/>
    <w:rsid w:val="00C4157D"/>
    <w:rsid w:val="00C41707"/>
    <w:rsid w:val="00C4246E"/>
    <w:rsid w:val="00C42734"/>
    <w:rsid w:val="00C428C9"/>
    <w:rsid w:val="00C4319C"/>
    <w:rsid w:val="00C432C1"/>
    <w:rsid w:val="00C43D7D"/>
    <w:rsid w:val="00C442FD"/>
    <w:rsid w:val="00C44572"/>
    <w:rsid w:val="00C455D7"/>
    <w:rsid w:val="00C4657D"/>
    <w:rsid w:val="00C469E6"/>
    <w:rsid w:val="00C5190D"/>
    <w:rsid w:val="00C52E0B"/>
    <w:rsid w:val="00C53369"/>
    <w:rsid w:val="00C53599"/>
    <w:rsid w:val="00C54DAD"/>
    <w:rsid w:val="00C54E46"/>
    <w:rsid w:val="00C55129"/>
    <w:rsid w:val="00C5614C"/>
    <w:rsid w:val="00C57763"/>
    <w:rsid w:val="00C61C5D"/>
    <w:rsid w:val="00C63936"/>
    <w:rsid w:val="00C65090"/>
    <w:rsid w:val="00C65633"/>
    <w:rsid w:val="00C6566A"/>
    <w:rsid w:val="00C66821"/>
    <w:rsid w:val="00C67810"/>
    <w:rsid w:val="00C71233"/>
    <w:rsid w:val="00C73DF7"/>
    <w:rsid w:val="00C74720"/>
    <w:rsid w:val="00C748A6"/>
    <w:rsid w:val="00C805E8"/>
    <w:rsid w:val="00C80965"/>
    <w:rsid w:val="00C81348"/>
    <w:rsid w:val="00C834DE"/>
    <w:rsid w:val="00C84AED"/>
    <w:rsid w:val="00C8531C"/>
    <w:rsid w:val="00C85B21"/>
    <w:rsid w:val="00C875FB"/>
    <w:rsid w:val="00C87689"/>
    <w:rsid w:val="00C877B8"/>
    <w:rsid w:val="00C9003C"/>
    <w:rsid w:val="00C90AE7"/>
    <w:rsid w:val="00C91885"/>
    <w:rsid w:val="00C94688"/>
    <w:rsid w:val="00C9713D"/>
    <w:rsid w:val="00C9744D"/>
    <w:rsid w:val="00CA03AD"/>
    <w:rsid w:val="00CA2BCF"/>
    <w:rsid w:val="00CA2F13"/>
    <w:rsid w:val="00CA31D5"/>
    <w:rsid w:val="00CA3D17"/>
    <w:rsid w:val="00CA4CDE"/>
    <w:rsid w:val="00CA643B"/>
    <w:rsid w:val="00CB0724"/>
    <w:rsid w:val="00CB0DDD"/>
    <w:rsid w:val="00CB0FAC"/>
    <w:rsid w:val="00CB2963"/>
    <w:rsid w:val="00CB32FA"/>
    <w:rsid w:val="00CC0EA1"/>
    <w:rsid w:val="00CC26E8"/>
    <w:rsid w:val="00CC2C45"/>
    <w:rsid w:val="00CC4C42"/>
    <w:rsid w:val="00CC4FD6"/>
    <w:rsid w:val="00CC5BF0"/>
    <w:rsid w:val="00CD10FB"/>
    <w:rsid w:val="00CD27D1"/>
    <w:rsid w:val="00CD28D8"/>
    <w:rsid w:val="00CD6E3E"/>
    <w:rsid w:val="00CE0027"/>
    <w:rsid w:val="00CE0B30"/>
    <w:rsid w:val="00CE1799"/>
    <w:rsid w:val="00CE1DEC"/>
    <w:rsid w:val="00CE3D50"/>
    <w:rsid w:val="00CE4CBC"/>
    <w:rsid w:val="00CE6C8B"/>
    <w:rsid w:val="00CF081F"/>
    <w:rsid w:val="00CF3B5B"/>
    <w:rsid w:val="00CF4774"/>
    <w:rsid w:val="00D00767"/>
    <w:rsid w:val="00D013D6"/>
    <w:rsid w:val="00D01BDF"/>
    <w:rsid w:val="00D02245"/>
    <w:rsid w:val="00D036F3"/>
    <w:rsid w:val="00D055C6"/>
    <w:rsid w:val="00D0768B"/>
    <w:rsid w:val="00D10766"/>
    <w:rsid w:val="00D10AD5"/>
    <w:rsid w:val="00D10F20"/>
    <w:rsid w:val="00D134D0"/>
    <w:rsid w:val="00D1367C"/>
    <w:rsid w:val="00D13A3B"/>
    <w:rsid w:val="00D15807"/>
    <w:rsid w:val="00D2060C"/>
    <w:rsid w:val="00D20D58"/>
    <w:rsid w:val="00D213E1"/>
    <w:rsid w:val="00D21565"/>
    <w:rsid w:val="00D22112"/>
    <w:rsid w:val="00D22144"/>
    <w:rsid w:val="00D2340C"/>
    <w:rsid w:val="00D238D2"/>
    <w:rsid w:val="00D23F0F"/>
    <w:rsid w:val="00D24F25"/>
    <w:rsid w:val="00D2527E"/>
    <w:rsid w:val="00D25487"/>
    <w:rsid w:val="00D2763C"/>
    <w:rsid w:val="00D30518"/>
    <w:rsid w:val="00D30A3A"/>
    <w:rsid w:val="00D33C26"/>
    <w:rsid w:val="00D379C8"/>
    <w:rsid w:val="00D41DEB"/>
    <w:rsid w:val="00D430C4"/>
    <w:rsid w:val="00D4431C"/>
    <w:rsid w:val="00D44FB0"/>
    <w:rsid w:val="00D4544D"/>
    <w:rsid w:val="00D46D5F"/>
    <w:rsid w:val="00D50237"/>
    <w:rsid w:val="00D51AA6"/>
    <w:rsid w:val="00D51E88"/>
    <w:rsid w:val="00D52166"/>
    <w:rsid w:val="00D5387B"/>
    <w:rsid w:val="00D54927"/>
    <w:rsid w:val="00D55D38"/>
    <w:rsid w:val="00D561D7"/>
    <w:rsid w:val="00D571E3"/>
    <w:rsid w:val="00D57CF0"/>
    <w:rsid w:val="00D57DA5"/>
    <w:rsid w:val="00D57F86"/>
    <w:rsid w:val="00D6226E"/>
    <w:rsid w:val="00D647A8"/>
    <w:rsid w:val="00D66072"/>
    <w:rsid w:val="00D67DE3"/>
    <w:rsid w:val="00D7041C"/>
    <w:rsid w:val="00D7181A"/>
    <w:rsid w:val="00D72CC6"/>
    <w:rsid w:val="00D730D9"/>
    <w:rsid w:val="00D74FC9"/>
    <w:rsid w:val="00D7760E"/>
    <w:rsid w:val="00D832F0"/>
    <w:rsid w:val="00D86774"/>
    <w:rsid w:val="00D86822"/>
    <w:rsid w:val="00D87E16"/>
    <w:rsid w:val="00D906E1"/>
    <w:rsid w:val="00D92867"/>
    <w:rsid w:val="00D92CD4"/>
    <w:rsid w:val="00D92F03"/>
    <w:rsid w:val="00D93134"/>
    <w:rsid w:val="00DA0451"/>
    <w:rsid w:val="00DA091D"/>
    <w:rsid w:val="00DA4321"/>
    <w:rsid w:val="00DA6D18"/>
    <w:rsid w:val="00DA740D"/>
    <w:rsid w:val="00DB0318"/>
    <w:rsid w:val="00DB0448"/>
    <w:rsid w:val="00DB2DA3"/>
    <w:rsid w:val="00DB353D"/>
    <w:rsid w:val="00DB588A"/>
    <w:rsid w:val="00DB63DD"/>
    <w:rsid w:val="00DB6EDA"/>
    <w:rsid w:val="00DB73CD"/>
    <w:rsid w:val="00DB7D9F"/>
    <w:rsid w:val="00DC0145"/>
    <w:rsid w:val="00DC3F30"/>
    <w:rsid w:val="00DC6973"/>
    <w:rsid w:val="00DD0D2C"/>
    <w:rsid w:val="00DD24DD"/>
    <w:rsid w:val="00DD4DB0"/>
    <w:rsid w:val="00DD505B"/>
    <w:rsid w:val="00DD7FB3"/>
    <w:rsid w:val="00DE11C3"/>
    <w:rsid w:val="00DE38C5"/>
    <w:rsid w:val="00DE4138"/>
    <w:rsid w:val="00DE4222"/>
    <w:rsid w:val="00DE54FE"/>
    <w:rsid w:val="00DE56BB"/>
    <w:rsid w:val="00DE789B"/>
    <w:rsid w:val="00DF147F"/>
    <w:rsid w:val="00DF22A3"/>
    <w:rsid w:val="00DF31F0"/>
    <w:rsid w:val="00DF3EA0"/>
    <w:rsid w:val="00DF59B5"/>
    <w:rsid w:val="00DF6C38"/>
    <w:rsid w:val="00E00866"/>
    <w:rsid w:val="00E00ABD"/>
    <w:rsid w:val="00E0107B"/>
    <w:rsid w:val="00E032DD"/>
    <w:rsid w:val="00E0489E"/>
    <w:rsid w:val="00E04C1B"/>
    <w:rsid w:val="00E056B0"/>
    <w:rsid w:val="00E11C95"/>
    <w:rsid w:val="00E11E4A"/>
    <w:rsid w:val="00E139E6"/>
    <w:rsid w:val="00E15589"/>
    <w:rsid w:val="00E16B12"/>
    <w:rsid w:val="00E1708F"/>
    <w:rsid w:val="00E178B4"/>
    <w:rsid w:val="00E20CA3"/>
    <w:rsid w:val="00E221C6"/>
    <w:rsid w:val="00E22248"/>
    <w:rsid w:val="00E23040"/>
    <w:rsid w:val="00E240F0"/>
    <w:rsid w:val="00E24483"/>
    <w:rsid w:val="00E2509E"/>
    <w:rsid w:val="00E253F7"/>
    <w:rsid w:val="00E2617D"/>
    <w:rsid w:val="00E27178"/>
    <w:rsid w:val="00E301F7"/>
    <w:rsid w:val="00E32AA1"/>
    <w:rsid w:val="00E32DD6"/>
    <w:rsid w:val="00E34566"/>
    <w:rsid w:val="00E35289"/>
    <w:rsid w:val="00E35AF4"/>
    <w:rsid w:val="00E36CDD"/>
    <w:rsid w:val="00E40D64"/>
    <w:rsid w:val="00E41080"/>
    <w:rsid w:val="00E41488"/>
    <w:rsid w:val="00E41491"/>
    <w:rsid w:val="00E43610"/>
    <w:rsid w:val="00E43851"/>
    <w:rsid w:val="00E44D05"/>
    <w:rsid w:val="00E46807"/>
    <w:rsid w:val="00E47E0C"/>
    <w:rsid w:val="00E5053B"/>
    <w:rsid w:val="00E51F1B"/>
    <w:rsid w:val="00E55B44"/>
    <w:rsid w:val="00E55CE1"/>
    <w:rsid w:val="00E60336"/>
    <w:rsid w:val="00E60B2F"/>
    <w:rsid w:val="00E626B1"/>
    <w:rsid w:val="00E63763"/>
    <w:rsid w:val="00E64A57"/>
    <w:rsid w:val="00E65F9B"/>
    <w:rsid w:val="00E676B3"/>
    <w:rsid w:val="00E6787B"/>
    <w:rsid w:val="00E73485"/>
    <w:rsid w:val="00E74343"/>
    <w:rsid w:val="00E772FF"/>
    <w:rsid w:val="00E7745C"/>
    <w:rsid w:val="00E815A9"/>
    <w:rsid w:val="00E81AB6"/>
    <w:rsid w:val="00E81CB0"/>
    <w:rsid w:val="00E82BB6"/>
    <w:rsid w:val="00E82DB2"/>
    <w:rsid w:val="00E83340"/>
    <w:rsid w:val="00E83884"/>
    <w:rsid w:val="00E83CBC"/>
    <w:rsid w:val="00E84F77"/>
    <w:rsid w:val="00E86132"/>
    <w:rsid w:val="00E86D52"/>
    <w:rsid w:val="00E90A09"/>
    <w:rsid w:val="00E90A79"/>
    <w:rsid w:val="00E92A9C"/>
    <w:rsid w:val="00E955BC"/>
    <w:rsid w:val="00E97A80"/>
    <w:rsid w:val="00E97B59"/>
    <w:rsid w:val="00EA0247"/>
    <w:rsid w:val="00EA4491"/>
    <w:rsid w:val="00EA5C5F"/>
    <w:rsid w:val="00EA737D"/>
    <w:rsid w:val="00EA76B3"/>
    <w:rsid w:val="00EB0DF6"/>
    <w:rsid w:val="00EB2A72"/>
    <w:rsid w:val="00EB6096"/>
    <w:rsid w:val="00EB68D2"/>
    <w:rsid w:val="00EB6AA5"/>
    <w:rsid w:val="00EC1631"/>
    <w:rsid w:val="00EC2068"/>
    <w:rsid w:val="00EC2438"/>
    <w:rsid w:val="00EC2B2C"/>
    <w:rsid w:val="00EC2CC6"/>
    <w:rsid w:val="00EC48EC"/>
    <w:rsid w:val="00EC49A3"/>
    <w:rsid w:val="00EC7621"/>
    <w:rsid w:val="00EC7F0B"/>
    <w:rsid w:val="00ED0F85"/>
    <w:rsid w:val="00ED3B31"/>
    <w:rsid w:val="00ED5BC1"/>
    <w:rsid w:val="00ED6581"/>
    <w:rsid w:val="00ED66D8"/>
    <w:rsid w:val="00ED6983"/>
    <w:rsid w:val="00ED69E4"/>
    <w:rsid w:val="00ED76D9"/>
    <w:rsid w:val="00EE394B"/>
    <w:rsid w:val="00EE3AA7"/>
    <w:rsid w:val="00EE44DB"/>
    <w:rsid w:val="00EE53A2"/>
    <w:rsid w:val="00EE5E97"/>
    <w:rsid w:val="00EE6038"/>
    <w:rsid w:val="00EE6463"/>
    <w:rsid w:val="00EE68A7"/>
    <w:rsid w:val="00EE692E"/>
    <w:rsid w:val="00EE71BB"/>
    <w:rsid w:val="00EF1256"/>
    <w:rsid w:val="00EF1F0A"/>
    <w:rsid w:val="00EF3AE0"/>
    <w:rsid w:val="00EF3F81"/>
    <w:rsid w:val="00F01405"/>
    <w:rsid w:val="00F03BFB"/>
    <w:rsid w:val="00F0565B"/>
    <w:rsid w:val="00F05852"/>
    <w:rsid w:val="00F075A9"/>
    <w:rsid w:val="00F126B0"/>
    <w:rsid w:val="00F134B4"/>
    <w:rsid w:val="00F16C12"/>
    <w:rsid w:val="00F17901"/>
    <w:rsid w:val="00F222EE"/>
    <w:rsid w:val="00F23A7A"/>
    <w:rsid w:val="00F2409C"/>
    <w:rsid w:val="00F24AF1"/>
    <w:rsid w:val="00F251CE"/>
    <w:rsid w:val="00F27279"/>
    <w:rsid w:val="00F31E55"/>
    <w:rsid w:val="00F330F2"/>
    <w:rsid w:val="00F34D5B"/>
    <w:rsid w:val="00F3580F"/>
    <w:rsid w:val="00F40A10"/>
    <w:rsid w:val="00F45582"/>
    <w:rsid w:val="00F46795"/>
    <w:rsid w:val="00F46C30"/>
    <w:rsid w:val="00F46CF6"/>
    <w:rsid w:val="00F4721D"/>
    <w:rsid w:val="00F51035"/>
    <w:rsid w:val="00F52999"/>
    <w:rsid w:val="00F52E35"/>
    <w:rsid w:val="00F55069"/>
    <w:rsid w:val="00F566C1"/>
    <w:rsid w:val="00F57188"/>
    <w:rsid w:val="00F6055A"/>
    <w:rsid w:val="00F60974"/>
    <w:rsid w:val="00F614E7"/>
    <w:rsid w:val="00F62E62"/>
    <w:rsid w:val="00F6390A"/>
    <w:rsid w:val="00F647EF"/>
    <w:rsid w:val="00F6558F"/>
    <w:rsid w:val="00F65943"/>
    <w:rsid w:val="00F72813"/>
    <w:rsid w:val="00F767F8"/>
    <w:rsid w:val="00F8068A"/>
    <w:rsid w:val="00F8077A"/>
    <w:rsid w:val="00F81BDA"/>
    <w:rsid w:val="00F81BDC"/>
    <w:rsid w:val="00F82AD5"/>
    <w:rsid w:val="00F82B2A"/>
    <w:rsid w:val="00F834F1"/>
    <w:rsid w:val="00F8745C"/>
    <w:rsid w:val="00F87689"/>
    <w:rsid w:val="00F87C1C"/>
    <w:rsid w:val="00F923A8"/>
    <w:rsid w:val="00F95DA0"/>
    <w:rsid w:val="00F9783D"/>
    <w:rsid w:val="00FA0555"/>
    <w:rsid w:val="00FA33AD"/>
    <w:rsid w:val="00FA5868"/>
    <w:rsid w:val="00FB0960"/>
    <w:rsid w:val="00FB1753"/>
    <w:rsid w:val="00FB1C76"/>
    <w:rsid w:val="00FB1F3B"/>
    <w:rsid w:val="00FB20D5"/>
    <w:rsid w:val="00FB2B82"/>
    <w:rsid w:val="00FB3811"/>
    <w:rsid w:val="00FB3B3B"/>
    <w:rsid w:val="00FB53AF"/>
    <w:rsid w:val="00FB5A32"/>
    <w:rsid w:val="00FB6F12"/>
    <w:rsid w:val="00FC19DE"/>
    <w:rsid w:val="00FC2581"/>
    <w:rsid w:val="00FC42E3"/>
    <w:rsid w:val="00FC46AA"/>
    <w:rsid w:val="00FC627A"/>
    <w:rsid w:val="00FC75E0"/>
    <w:rsid w:val="00FD1F25"/>
    <w:rsid w:val="00FD3230"/>
    <w:rsid w:val="00FD71E7"/>
    <w:rsid w:val="00FD7B7A"/>
    <w:rsid w:val="00FE0490"/>
    <w:rsid w:val="00FE0731"/>
    <w:rsid w:val="00FE2EBA"/>
    <w:rsid w:val="00FE52A4"/>
    <w:rsid w:val="00FE5C13"/>
    <w:rsid w:val="00FE6039"/>
    <w:rsid w:val="00FE7119"/>
    <w:rsid w:val="00FE7F88"/>
    <w:rsid w:val="00FF1C10"/>
    <w:rsid w:val="00FF29A2"/>
    <w:rsid w:val="00FF2D55"/>
    <w:rsid w:val="00FF5219"/>
    <w:rsid w:val="00FF62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8EACCD"/>
  <w15:docId w15:val="{4B7D3461-B5D3-463A-8847-8E2DEEC3D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00E1D"/>
    <w:rPr>
      <w:sz w:val="22"/>
      <w:szCs w:val="22"/>
      <w:lang w:val="en-US"/>
    </w:rPr>
  </w:style>
  <w:style w:type="paragraph" w:styleId="Nagwek1">
    <w:name w:val="heading 1"/>
    <w:aliases w:val="Rep Heading 1 Zchn Zchn"/>
    <w:basedOn w:val="RepStandard"/>
    <w:next w:val="RepStandard"/>
    <w:link w:val="Nagwek1Znak"/>
    <w:uiPriority w:val="9"/>
    <w:qFormat/>
    <w:rsid w:val="008725E2"/>
    <w:pPr>
      <w:numPr>
        <w:numId w:val="3"/>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uiPriority w:val="9"/>
    <w:qFormat/>
    <w:rsid w:val="008725E2"/>
    <w:pPr>
      <w:keepNext/>
      <w:numPr>
        <w:ilvl w:val="1"/>
        <w:numId w:val="3"/>
      </w:numPr>
      <w:spacing w:before="480" w:after="240"/>
      <w:outlineLvl w:val="1"/>
    </w:pPr>
    <w:rPr>
      <w:b/>
      <w:bCs/>
      <w:sz w:val="24"/>
      <w:szCs w:val="24"/>
    </w:rPr>
  </w:style>
  <w:style w:type="paragraph" w:styleId="Nagwek3">
    <w:name w:val="heading 3"/>
    <w:aliases w:val="Rep Heading 3"/>
    <w:basedOn w:val="RepStandard"/>
    <w:next w:val="RepStandard"/>
    <w:link w:val="Nagwek3Znak"/>
    <w:uiPriority w:val="9"/>
    <w:qFormat/>
    <w:rsid w:val="008725E2"/>
    <w:pPr>
      <w:keepNext/>
      <w:numPr>
        <w:ilvl w:val="2"/>
        <w:numId w:val="3"/>
      </w:numPr>
      <w:suppressAutoHyphens/>
      <w:spacing w:before="480" w:after="240"/>
      <w:outlineLvl w:val="2"/>
    </w:pPr>
    <w:rPr>
      <w:rFonts w:cs="Tahoma"/>
      <w:b/>
      <w:bCs/>
      <w:kern w:val="24"/>
      <w:sz w:val="24"/>
      <w:szCs w:val="28"/>
    </w:rPr>
  </w:style>
  <w:style w:type="paragraph" w:styleId="Nagwek4">
    <w:name w:val="heading 4"/>
    <w:aliases w:val="Rep Heading 4"/>
    <w:basedOn w:val="RepStandard"/>
    <w:next w:val="RepStandard"/>
    <w:link w:val="Nagwek4Znak"/>
    <w:uiPriority w:val="9"/>
    <w:qFormat/>
    <w:rsid w:val="008725E2"/>
    <w:pPr>
      <w:keepNext/>
      <w:numPr>
        <w:ilvl w:val="3"/>
        <w:numId w:val="3"/>
      </w:numPr>
      <w:spacing w:before="480" w:after="240"/>
      <w:outlineLvl w:val="3"/>
    </w:pPr>
    <w:rPr>
      <w:b/>
      <w:noProof/>
      <w:sz w:val="24"/>
      <w:szCs w:val="24"/>
      <w:lang w:val="de-DE"/>
    </w:rPr>
  </w:style>
  <w:style w:type="paragraph" w:styleId="Nagwek5">
    <w:name w:val="heading 5"/>
    <w:basedOn w:val="Normalny"/>
    <w:next w:val="Normalny"/>
    <w:link w:val="Nagwek5Znak"/>
    <w:uiPriority w:val="9"/>
    <w:qFormat/>
    <w:rsid w:val="008725E2"/>
    <w:pPr>
      <w:spacing w:before="240" w:after="60"/>
      <w:outlineLvl w:val="4"/>
    </w:pPr>
    <w:rPr>
      <w:rFonts w:ascii="Arial" w:hAnsi="Arial"/>
      <w:noProof/>
      <w:szCs w:val="20"/>
      <w:lang w:val="de-DE"/>
    </w:rPr>
  </w:style>
  <w:style w:type="paragraph" w:styleId="Nagwek6">
    <w:name w:val="heading 6"/>
    <w:basedOn w:val="Normalny"/>
    <w:next w:val="Normalny"/>
    <w:link w:val="Nagwek6Znak"/>
    <w:uiPriority w:val="9"/>
    <w:qFormat/>
    <w:rsid w:val="008725E2"/>
    <w:pPr>
      <w:spacing w:before="240" w:after="60"/>
      <w:outlineLvl w:val="5"/>
    </w:pPr>
    <w:rPr>
      <w:rFonts w:ascii="Arial" w:hAnsi="Arial"/>
      <w:noProof/>
      <w:szCs w:val="20"/>
      <w:lang w:val="de-DE"/>
    </w:rPr>
  </w:style>
  <w:style w:type="paragraph" w:styleId="Nagwek7">
    <w:name w:val="heading 7"/>
    <w:basedOn w:val="Normalny"/>
    <w:next w:val="Normalny"/>
    <w:link w:val="Nagwek7Znak"/>
    <w:uiPriority w:val="9"/>
    <w:qFormat/>
    <w:rsid w:val="008725E2"/>
    <w:pPr>
      <w:spacing w:before="240" w:after="60"/>
      <w:outlineLvl w:val="6"/>
    </w:pPr>
    <w:rPr>
      <w:rFonts w:ascii="Arial" w:hAnsi="Arial"/>
      <w:noProof/>
      <w:szCs w:val="20"/>
      <w:lang w:val="de-DE"/>
    </w:rPr>
  </w:style>
  <w:style w:type="paragraph" w:styleId="Nagwek8">
    <w:name w:val="heading 8"/>
    <w:basedOn w:val="Normalny"/>
    <w:next w:val="Normalny"/>
    <w:link w:val="Nagwek8Znak"/>
    <w:uiPriority w:val="9"/>
    <w:qFormat/>
    <w:rsid w:val="008725E2"/>
    <w:pPr>
      <w:spacing w:before="240" w:after="60"/>
      <w:outlineLvl w:val="7"/>
    </w:pPr>
    <w:rPr>
      <w:rFonts w:ascii="Arial" w:hAnsi="Arial"/>
      <w:noProof/>
      <w:szCs w:val="20"/>
      <w:lang w:val="de-DE"/>
    </w:rPr>
  </w:style>
  <w:style w:type="paragraph" w:styleId="Nagwek9">
    <w:name w:val="heading 9"/>
    <w:aliases w:val="Heading 9 Figure,Heading 9 Table"/>
    <w:basedOn w:val="Normalny"/>
    <w:next w:val="Normalny"/>
    <w:link w:val="Nagwek9Znak"/>
    <w:uiPriority w:val="9"/>
    <w:qFormat/>
    <w:rsid w:val="008725E2"/>
    <w:pPr>
      <w:spacing w:before="240" w:after="60"/>
      <w:outlineLvl w:val="8"/>
    </w:pPr>
    <w:rPr>
      <w:rFonts w:ascii="Arial" w:hAnsi="Arial"/>
      <w:noProof/>
      <w:szCs w:val="2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ep Heading 1 Zchn Zchn Znak"/>
    <w:link w:val="Nagwek1"/>
    <w:uiPriority w:val="9"/>
    <w:locked/>
    <w:rsid w:val="008725E2"/>
    <w:rPr>
      <w:rFonts w:eastAsia="MS Mincho"/>
      <w:b/>
      <w:bCs/>
      <w:sz w:val="28"/>
      <w:szCs w:val="28"/>
      <w:lang w:val="en-GB"/>
    </w:rPr>
  </w:style>
  <w:style w:type="character" w:customStyle="1" w:styleId="Nagwek2Znak">
    <w:name w:val="Nagłówek 2 Znak"/>
    <w:aliases w:val="Rep Heading 2 Znak,Header 1 Znak"/>
    <w:link w:val="Nagwek2"/>
    <w:uiPriority w:val="9"/>
    <w:locked/>
    <w:rsid w:val="008D2FEC"/>
    <w:rPr>
      <w:b/>
      <w:bCs/>
      <w:sz w:val="24"/>
      <w:szCs w:val="24"/>
      <w:lang w:val="en-GB"/>
    </w:rPr>
  </w:style>
  <w:style w:type="character" w:customStyle="1" w:styleId="Nagwek3Znak">
    <w:name w:val="Nagłówek 3 Znak"/>
    <w:aliases w:val="Rep Heading 3 Znak"/>
    <w:link w:val="Nagwek3"/>
    <w:uiPriority w:val="9"/>
    <w:locked/>
    <w:rsid w:val="00C81348"/>
    <w:rPr>
      <w:rFonts w:cs="Tahoma"/>
      <w:b/>
      <w:bCs/>
      <w:kern w:val="24"/>
      <w:sz w:val="24"/>
      <w:szCs w:val="28"/>
      <w:lang w:val="en-GB"/>
    </w:rPr>
  </w:style>
  <w:style w:type="character" w:customStyle="1" w:styleId="Nagwek4Znak">
    <w:name w:val="Nagłówek 4 Znak"/>
    <w:aliases w:val="Rep Heading 4 Znak"/>
    <w:link w:val="Nagwek4"/>
    <w:uiPriority w:val="9"/>
    <w:locked/>
    <w:rsid w:val="00C81348"/>
    <w:rPr>
      <w:b/>
      <w:noProof/>
      <w:sz w:val="24"/>
      <w:szCs w:val="24"/>
    </w:rPr>
  </w:style>
  <w:style w:type="character" w:customStyle="1" w:styleId="Nagwek5Znak">
    <w:name w:val="Nagłówek 5 Znak"/>
    <w:link w:val="Nagwek5"/>
    <w:uiPriority w:val="9"/>
    <w:locked/>
    <w:rsid w:val="00C81348"/>
    <w:rPr>
      <w:rFonts w:ascii="Arial" w:hAnsi="Arial"/>
      <w:noProof/>
      <w:sz w:val="22"/>
    </w:rPr>
  </w:style>
  <w:style w:type="character" w:customStyle="1" w:styleId="Nagwek6Znak">
    <w:name w:val="Nagłówek 6 Znak"/>
    <w:link w:val="Nagwek6"/>
    <w:uiPriority w:val="9"/>
    <w:locked/>
    <w:rsid w:val="00C81348"/>
    <w:rPr>
      <w:rFonts w:ascii="Arial" w:hAnsi="Arial"/>
      <w:noProof/>
      <w:sz w:val="22"/>
    </w:rPr>
  </w:style>
  <w:style w:type="character" w:customStyle="1" w:styleId="Nagwek7Znak">
    <w:name w:val="Nagłówek 7 Znak"/>
    <w:link w:val="Nagwek7"/>
    <w:uiPriority w:val="9"/>
    <w:locked/>
    <w:rsid w:val="00C81348"/>
    <w:rPr>
      <w:rFonts w:ascii="Arial" w:hAnsi="Arial"/>
      <w:noProof/>
      <w:sz w:val="22"/>
    </w:rPr>
  </w:style>
  <w:style w:type="character" w:customStyle="1" w:styleId="Nagwek8Znak">
    <w:name w:val="Nagłówek 8 Znak"/>
    <w:link w:val="Nagwek8"/>
    <w:uiPriority w:val="9"/>
    <w:locked/>
    <w:rsid w:val="00C81348"/>
    <w:rPr>
      <w:rFonts w:ascii="Arial" w:hAnsi="Arial"/>
      <w:noProof/>
      <w:sz w:val="22"/>
    </w:rPr>
  </w:style>
  <w:style w:type="character" w:customStyle="1" w:styleId="Nagwek9Znak">
    <w:name w:val="Nagłówek 9 Znak"/>
    <w:aliases w:val="Heading 9 Figure Znak,Heading 9 Table Znak"/>
    <w:link w:val="Nagwek9"/>
    <w:uiPriority w:val="9"/>
    <w:locked/>
    <w:rsid w:val="00C81348"/>
    <w:rPr>
      <w:rFonts w:ascii="Arial" w:hAnsi="Arial"/>
      <w:noProof/>
      <w:sz w:val="22"/>
    </w:rPr>
  </w:style>
  <w:style w:type="paragraph" w:styleId="Tekstpodstawowy2">
    <w:name w:val="Body Text 2"/>
    <w:basedOn w:val="Normalny"/>
    <w:link w:val="Tekstpodstawowy2Znak"/>
    <w:uiPriority w:val="99"/>
    <w:semiHidden/>
    <w:rsid w:val="008725E2"/>
    <w:pPr>
      <w:spacing w:after="120" w:line="480" w:lineRule="auto"/>
    </w:pPr>
  </w:style>
  <w:style w:type="character" w:customStyle="1" w:styleId="Tekstpodstawowy2Znak">
    <w:name w:val="Tekst podstawowy 2 Znak"/>
    <w:link w:val="Tekstpodstawowy2"/>
    <w:uiPriority w:val="99"/>
    <w:semiHidden/>
    <w:locked/>
    <w:rsid w:val="00C81348"/>
    <w:rPr>
      <w:sz w:val="22"/>
      <w:lang w:val="en-US" w:eastAsia="x-none"/>
    </w:rPr>
  </w:style>
  <w:style w:type="paragraph" w:styleId="Tekstpodstawowy">
    <w:name w:val="Body Text"/>
    <w:aliases w:val="style5"/>
    <w:basedOn w:val="Normalny"/>
    <w:link w:val="TekstpodstawowyZnak"/>
    <w:uiPriority w:val="99"/>
    <w:semiHidden/>
    <w:rsid w:val="008725E2"/>
    <w:pPr>
      <w:spacing w:after="120"/>
    </w:pPr>
  </w:style>
  <w:style w:type="character" w:customStyle="1" w:styleId="TekstpodstawowyZnak">
    <w:name w:val="Tekst podstawowy Znak"/>
    <w:aliases w:val="style5 Znak"/>
    <w:link w:val="Tekstpodstawowy"/>
    <w:uiPriority w:val="99"/>
    <w:semiHidden/>
    <w:locked/>
    <w:rsid w:val="00C81348"/>
    <w:rPr>
      <w:sz w:val="22"/>
      <w:lang w:val="en-US" w:eastAsia="x-none"/>
    </w:rPr>
  </w:style>
  <w:style w:type="paragraph" w:styleId="Spistreci4">
    <w:name w:val="toc 4"/>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495F42"/>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495F42"/>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uiPriority w:val="39"/>
    <w:rsid w:val="00495F42"/>
    <w:pPr>
      <w:ind w:left="880"/>
    </w:pPr>
    <w:rPr>
      <w:sz w:val="18"/>
      <w:szCs w:val="21"/>
    </w:rPr>
  </w:style>
  <w:style w:type="paragraph" w:styleId="Spistreci6">
    <w:name w:val="toc 6"/>
    <w:basedOn w:val="Normalny"/>
    <w:next w:val="Normalny"/>
    <w:autoRedefine/>
    <w:uiPriority w:val="39"/>
    <w:rsid w:val="008725E2"/>
    <w:pPr>
      <w:ind w:left="1100"/>
    </w:pPr>
    <w:rPr>
      <w:sz w:val="18"/>
      <w:szCs w:val="21"/>
    </w:rPr>
  </w:style>
  <w:style w:type="paragraph" w:styleId="Spistreci7">
    <w:name w:val="toc 7"/>
    <w:basedOn w:val="Normalny"/>
    <w:next w:val="Normalny"/>
    <w:autoRedefine/>
    <w:uiPriority w:val="39"/>
    <w:rsid w:val="008725E2"/>
    <w:pPr>
      <w:ind w:left="1320"/>
    </w:pPr>
    <w:rPr>
      <w:sz w:val="18"/>
      <w:szCs w:val="21"/>
    </w:rPr>
  </w:style>
  <w:style w:type="paragraph" w:styleId="Spistreci8">
    <w:name w:val="toc 8"/>
    <w:basedOn w:val="Normalny"/>
    <w:next w:val="Normalny"/>
    <w:autoRedefine/>
    <w:uiPriority w:val="39"/>
    <w:rsid w:val="008725E2"/>
    <w:pPr>
      <w:ind w:left="1540"/>
    </w:pPr>
    <w:rPr>
      <w:sz w:val="18"/>
      <w:szCs w:val="21"/>
    </w:rPr>
  </w:style>
  <w:style w:type="paragraph" w:styleId="Spistreci9">
    <w:name w:val="toc 9"/>
    <w:basedOn w:val="Normalny"/>
    <w:next w:val="Normalny"/>
    <w:autoRedefine/>
    <w:uiPriority w:val="39"/>
    <w:rsid w:val="008725E2"/>
    <w:pPr>
      <w:ind w:left="1760"/>
    </w:pPr>
    <w:rPr>
      <w:sz w:val="18"/>
      <w:szCs w:val="21"/>
    </w:rPr>
  </w:style>
  <w:style w:type="character" w:styleId="Hipercze">
    <w:name w:val="Hyperlink"/>
    <w:uiPriority w:val="99"/>
    <w:rsid w:val="008725E2"/>
    <w:rPr>
      <w:color w:val="0000FF"/>
      <w:u w:val="single"/>
    </w:rPr>
  </w:style>
  <w:style w:type="paragraph" w:styleId="Nagwek">
    <w:name w:val="header"/>
    <w:aliases w:val="OECD-Kopfzeile,test,header protocols"/>
    <w:basedOn w:val="Normalny"/>
    <w:link w:val="NagwekZnak"/>
    <w:uiPriority w:val="99"/>
    <w:semiHidden/>
    <w:rsid w:val="008725E2"/>
    <w:pPr>
      <w:tabs>
        <w:tab w:val="center" w:pos="4536"/>
        <w:tab w:val="right" w:pos="9072"/>
      </w:tabs>
    </w:pPr>
  </w:style>
  <w:style w:type="character" w:customStyle="1" w:styleId="NagwekZnak">
    <w:name w:val="Nagłówek Znak"/>
    <w:aliases w:val="OECD-Kopfzeile Znak,test Znak,header protocols Znak"/>
    <w:link w:val="Nagwek"/>
    <w:uiPriority w:val="99"/>
    <w:semiHidden/>
    <w:locked/>
    <w:rsid w:val="008D2FEC"/>
    <w:rPr>
      <w:sz w:val="22"/>
      <w:lang w:val="en-US" w:eastAsia="x-none"/>
    </w:rPr>
  </w:style>
  <w:style w:type="paragraph" w:styleId="Stopka">
    <w:name w:val="footer"/>
    <w:basedOn w:val="Normalny"/>
    <w:link w:val="StopkaZnak"/>
    <w:uiPriority w:val="99"/>
    <w:semiHidden/>
    <w:rsid w:val="008725E2"/>
    <w:pPr>
      <w:tabs>
        <w:tab w:val="center" w:pos="4536"/>
        <w:tab w:val="right" w:pos="9072"/>
      </w:tabs>
    </w:pPr>
  </w:style>
  <w:style w:type="character" w:customStyle="1" w:styleId="StopkaZnak">
    <w:name w:val="Stopka Znak"/>
    <w:link w:val="Stopka"/>
    <w:uiPriority w:val="99"/>
    <w:semiHidden/>
    <w:locked/>
    <w:rsid w:val="00C81348"/>
    <w:rPr>
      <w:sz w:val="22"/>
      <w:lang w:val="en-US" w:eastAsia="x-none"/>
    </w:rPr>
  </w:style>
  <w:style w:type="character" w:styleId="Numerstrony">
    <w:name w:val="page number"/>
    <w:uiPriority w:val="99"/>
    <w:semiHidden/>
    <w:rsid w:val="008725E2"/>
    <w:rPr>
      <w:rFonts w:cs="Times New Roman"/>
    </w:rPr>
  </w:style>
  <w:style w:type="paragraph" w:styleId="Tekstdymka">
    <w:name w:val="Balloon Text"/>
    <w:basedOn w:val="Normalny"/>
    <w:link w:val="TekstdymkaZnak"/>
    <w:uiPriority w:val="99"/>
    <w:semiHidden/>
    <w:rsid w:val="008725E2"/>
    <w:rPr>
      <w:rFonts w:ascii="Tahoma" w:hAnsi="Tahoma" w:cs="Tahoma"/>
      <w:sz w:val="16"/>
      <w:szCs w:val="16"/>
    </w:rPr>
  </w:style>
  <w:style w:type="character" w:customStyle="1" w:styleId="TekstdymkaZnak">
    <w:name w:val="Tekst dymka Znak"/>
    <w:link w:val="Tekstdymka"/>
    <w:uiPriority w:val="99"/>
    <w:semiHidden/>
    <w:locked/>
    <w:rsid w:val="00F3580F"/>
    <w:rPr>
      <w:rFonts w:ascii="Tahoma" w:hAnsi="Tahoma"/>
      <w:sz w:val="16"/>
      <w:lang w:val="en-US" w:eastAsia="x-none"/>
    </w:rPr>
  </w:style>
  <w:style w:type="character" w:customStyle="1" w:styleId="RepTableZchn">
    <w:name w:val="Rep Table Zchn"/>
    <w:link w:val="RepTable"/>
    <w:locked/>
    <w:rsid w:val="008725E2"/>
    <w:rPr>
      <w:noProof/>
      <w:sz w:val="22"/>
      <w:lang w:val="en-GB"/>
    </w:rPr>
  </w:style>
  <w:style w:type="character" w:customStyle="1" w:styleId="RepBullet1Zchn">
    <w:name w:val="Rep Bullet 1 Zchn"/>
    <w:link w:val="RepBullet1"/>
    <w:locked/>
    <w:rsid w:val="00B01271"/>
    <w:rPr>
      <w:sz w:val="22"/>
      <w:szCs w:val="22"/>
    </w:rPr>
  </w:style>
  <w:style w:type="character" w:customStyle="1" w:styleId="RepBullet2Zchn">
    <w:name w:val="Rep Bullet 2 Zchn"/>
    <w:link w:val="RepBullet2"/>
    <w:locked/>
    <w:rsid w:val="00B01271"/>
    <w:rPr>
      <w:sz w:val="22"/>
      <w:szCs w:val="22"/>
      <w:lang w:val="en-GB" w:eastAsia="x-none"/>
    </w:rPr>
  </w:style>
  <w:style w:type="character" w:customStyle="1" w:styleId="RepLabelZchn">
    <w:name w:val="Rep Label Zchn"/>
    <w:link w:val="RepLabel"/>
    <w:locked/>
    <w:rsid w:val="008725E2"/>
    <w:rPr>
      <w:b/>
      <w:sz w:val="22"/>
      <w:lang w:val="en-GB" w:eastAsia="x-none"/>
    </w:rPr>
  </w:style>
  <w:style w:type="character" w:customStyle="1" w:styleId="RepPageHeaderZchn">
    <w:name w:val="Rep Page Header Zchn"/>
    <w:link w:val="RepPageHeader"/>
    <w:locked/>
    <w:rsid w:val="008725E2"/>
    <w:rPr>
      <w:rFonts w:cs="Times New Roman"/>
      <w:sz w:val="22"/>
      <w:szCs w:val="22"/>
      <w:lang w:val="en-GB" w:eastAsia="x-none"/>
    </w:rPr>
  </w:style>
  <w:style w:type="character" w:customStyle="1" w:styleId="RepPageFooterZchn">
    <w:name w:val="Rep Page Footer Zchn"/>
    <w:link w:val="RepPageFooter"/>
    <w:locked/>
    <w:rsid w:val="008725E2"/>
  </w:style>
  <w:style w:type="character" w:styleId="Odwoaniedokomentarza">
    <w:name w:val="annotation reference"/>
    <w:uiPriority w:val="99"/>
    <w:semiHidden/>
    <w:rsid w:val="008725E2"/>
    <w:rPr>
      <w:sz w:val="16"/>
    </w:rPr>
  </w:style>
  <w:style w:type="table" w:styleId="Tabela-Siatka">
    <w:name w:val="Table Grid"/>
    <w:basedOn w:val="Standardowy"/>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rsid w:val="00F9783D"/>
    <w:pPr>
      <w:tabs>
        <w:tab w:val="left" w:pos="720"/>
      </w:tabs>
      <w:spacing w:line="280" w:lineRule="exact"/>
      <w:jc w:val="both"/>
    </w:pPr>
    <w:rPr>
      <w:color w:val="000000"/>
      <w:sz w:val="22"/>
      <w:szCs w:val="22"/>
      <w:lang w:val="en-GB" w:eastAsia="en-US"/>
    </w:rPr>
  </w:style>
  <w:style w:type="character" w:styleId="Odwoanieprzypisudolnego">
    <w:name w:val="footnote reference"/>
    <w:uiPriority w:val="99"/>
    <w:semiHidden/>
    <w:rsid w:val="007F6EFF"/>
    <w:rPr>
      <w:vertAlign w:val="superscript"/>
    </w:rPr>
  </w:style>
  <w:style w:type="character" w:customStyle="1" w:styleId="OECD-BASIS-TEXTChar">
    <w:name w:val="OECD-BASIS-TEXT Char"/>
    <w:link w:val="OECD-BASIS-TEXT"/>
    <w:locked/>
    <w:rsid w:val="00F9783D"/>
    <w:rPr>
      <w:color w:val="000000"/>
      <w:sz w:val="22"/>
      <w:lang w:val="en-GB" w:eastAsia="en-US"/>
    </w:rPr>
  </w:style>
  <w:style w:type="paragraph" w:customStyle="1" w:styleId="RepEditorNotes">
    <w:name w:val="Rep Editor Note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w:basedOn w:val="Normalny"/>
    <w:next w:val="Normalny"/>
    <w:link w:val="LegendaZnak"/>
    <w:uiPriority w:val="35"/>
    <w:qFormat/>
    <w:rsid w:val="008725E2"/>
    <w:rPr>
      <w:b/>
      <w:bCs/>
      <w:sz w:val="20"/>
      <w:szCs w:val="20"/>
    </w:rPr>
  </w:style>
  <w:style w:type="paragraph" w:customStyle="1" w:styleId="RepStandard">
    <w:name w:val="Rep Standard"/>
    <w:aliases w:val="RP"/>
    <w:link w:val="RepStandardZchnZchn"/>
    <w:qFormat/>
    <w:rsid w:val="008725E2"/>
    <w:pPr>
      <w:widowControl w:val="0"/>
      <w:jc w:val="both"/>
    </w:pPr>
    <w:rPr>
      <w:sz w:val="22"/>
      <w:szCs w:val="22"/>
      <w:lang w:val="en-GB"/>
    </w:rPr>
  </w:style>
  <w:style w:type="character" w:customStyle="1" w:styleId="RepStandardZchnZchn">
    <w:name w:val="Rep Standard Zchn Zchn"/>
    <w:link w:val="RepStandard"/>
    <w:qFormat/>
    <w:locked/>
    <w:rsid w:val="008725E2"/>
    <w:rPr>
      <w:sz w:val="22"/>
      <w:lang w:val="en-GB" w:eastAsia="x-none"/>
    </w:rPr>
  </w:style>
  <w:style w:type="paragraph" w:customStyle="1" w:styleId="RepTable">
    <w:name w:val="Rep Table"/>
    <w:basedOn w:val="RepStandard"/>
    <w:link w:val="RepTableZchn"/>
    <w:rsid w:val="008725E2"/>
    <w:pPr>
      <w:jc w:val="left"/>
    </w:pPr>
    <w:rPr>
      <w:noProof/>
      <w:sz w:val="20"/>
    </w:rPr>
  </w:style>
  <w:style w:type="paragraph" w:customStyle="1" w:styleId="RepTitle">
    <w:name w:val="Rep Title"/>
    <w:basedOn w:val="RepTitleBold"/>
    <w:rsid w:val="008725E2"/>
    <w:rPr>
      <w:b w:val="0"/>
    </w:rPr>
  </w:style>
  <w:style w:type="paragraph" w:customStyle="1" w:styleId="RepAppendix1">
    <w:name w:val="Rep Appendix 1"/>
    <w:basedOn w:val="RepStandard"/>
    <w:next w:val="RepStandard"/>
    <w:rsid w:val="008725E2"/>
    <w:pPr>
      <w:numPr>
        <w:numId w:val="12"/>
      </w:numPr>
      <w:spacing w:before="480" w:after="240"/>
      <w:outlineLvl w:val="0"/>
    </w:pPr>
    <w:rPr>
      <w:b/>
      <w:sz w:val="28"/>
    </w:rPr>
  </w:style>
  <w:style w:type="paragraph" w:customStyle="1" w:styleId="RepTableSmall">
    <w:name w:val="Rep Table Small"/>
    <w:basedOn w:val="Normalny"/>
    <w:rsid w:val="008725E2"/>
    <w:pPr>
      <w:widowControl w:val="0"/>
    </w:pPr>
    <w:rPr>
      <w:sz w:val="16"/>
      <w:szCs w:val="20"/>
    </w:rPr>
  </w:style>
  <w:style w:type="paragraph" w:customStyle="1" w:styleId="RepTableBold">
    <w:name w:val="Rep Table Bold"/>
    <w:basedOn w:val="Normalny"/>
    <w:link w:val="RepTableBoldZchn"/>
    <w:rsid w:val="008725E2"/>
    <w:pPr>
      <w:widowControl w:val="0"/>
    </w:pPr>
    <w:rPr>
      <w:b/>
      <w:bCs/>
      <w:sz w:val="20"/>
      <w:szCs w:val="20"/>
    </w:rPr>
  </w:style>
  <w:style w:type="paragraph" w:customStyle="1" w:styleId="RepPageHeader">
    <w:name w:val="Rep Page Header"/>
    <w:basedOn w:val="RepStandard"/>
    <w:link w:val="RepPageHeaderZchn"/>
    <w:rsid w:val="008725E2"/>
    <w:pPr>
      <w:jc w:val="left"/>
    </w:pPr>
    <w:rPr>
      <w:sz w:val="20"/>
    </w:rPr>
  </w:style>
  <w:style w:type="paragraph" w:customStyle="1" w:styleId="RepPageFooter">
    <w:name w:val="Rep Page Footer"/>
    <w:basedOn w:val="RepPageHeader"/>
    <w:link w:val="RepPageFooterZchn"/>
    <w:rsid w:val="008725E2"/>
    <w:pPr>
      <w:jc w:val="center"/>
    </w:pPr>
  </w:style>
  <w:style w:type="paragraph" w:customStyle="1" w:styleId="RepLabel">
    <w:name w:val="Rep Label"/>
    <w:basedOn w:val="RepStandard"/>
    <w:next w:val="RepStandard"/>
    <w:link w:val="RepLabelZchn"/>
    <w:rsid w:val="008725E2"/>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8725E2"/>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Zchn"/>
    <w:rsid w:val="008725E2"/>
    <w:pPr>
      <w:tabs>
        <w:tab w:val="left" w:pos="425"/>
      </w:tabs>
      <w:ind w:left="425" w:hanging="425"/>
      <w:jc w:val="left"/>
    </w:pPr>
    <w:rPr>
      <w:noProof/>
      <w:sz w:val="18"/>
      <w:szCs w:val="18"/>
      <w:lang w:val="de-DE"/>
    </w:rPr>
  </w:style>
  <w:style w:type="paragraph" w:customStyle="1" w:styleId="RepSubtitle">
    <w:name w:val="Rep Subtitle"/>
    <w:basedOn w:val="RepSubtitleBold"/>
    <w:rsid w:val="008725E2"/>
    <w:rPr>
      <w:b w:val="0"/>
      <w:bCs/>
    </w:rPr>
  </w:style>
  <w:style w:type="paragraph" w:customStyle="1" w:styleId="RepTableHeaderSmall">
    <w:name w:val="Rep Table Header Small"/>
    <w:basedOn w:val="Normalny"/>
    <w:rsid w:val="008725E2"/>
    <w:pPr>
      <w:keepNext/>
      <w:keepLines/>
      <w:widowControl w:val="0"/>
      <w:spacing w:before="60" w:after="60"/>
    </w:pPr>
    <w:rPr>
      <w:b/>
      <w:sz w:val="16"/>
      <w:szCs w:val="16"/>
    </w:rPr>
  </w:style>
  <w:style w:type="paragraph" w:customStyle="1" w:styleId="RepNewPart">
    <w:name w:val="Rep NewPart"/>
    <w:basedOn w:val="RepStandard"/>
    <w:next w:val="RepStandard"/>
    <w:rsid w:val="00D57CF0"/>
    <w:pPr>
      <w:keepNext/>
      <w:keepLines/>
      <w:spacing w:before="360" w:after="120"/>
      <w:jc w:val="left"/>
    </w:pPr>
    <w:rPr>
      <w:b/>
      <w:iCs/>
    </w:rPr>
  </w:style>
  <w:style w:type="paragraph" w:customStyle="1" w:styleId="RepTableofContent">
    <w:name w:val="Rep Table of Content"/>
    <w:basedOn w:val="RepStandard"/>
    <w:next w:val="RepStandard"/>
    <w:rsid w:val="008725E2"/>
    <w:pPr>
      <w:tabs>
        <w:tab w:val="right" w:leader="dot" w:pos="9356"/>
      </w:tabs>
      <w:spacing w:before="120"/>
      <w:ind w:left="1418" w:right="567" w:hanging="1418"/>
      <w:jc w:val="left"/>
    </w:pPr>
    <w:rPr>
      <w:noProof/>
    </w:rPr>
  </w:style>
  <w:style w:type="paragraph" w:styleId="Nagwekwykazurde">
    <w:name w:val="toa heading"/>
    <w:basedOn w:val="Normalny"/>
    <w:next w:val="Normalny"/>
    <w:uiPriority w:val="99"/>
    <w:semiHidden/>
    <w:rsid w:val="008725E2"/>
    <w:pPr>
      <w:spacing w:before="120"/>
    </w:pPr>
    <w:rPr>
      <w:rFonts w:cs="Arial"/>
      <w:b/>
      <w:bCs/>
      <w:sz w:val="24"/>
    </w:rPr>
  </w:style>
  <w:style w:type="paragraph" w:styleId="Spisilustracji">
    <w:name w:val="table of figures"/>
    <w:basedOn w:val="Normalny"/>
    <w:next w:val="Normalny"/>
    <w:uiPriority w:val="99"/>
    <w:semiHidden/>
    <w:rsid w:val="008725E2"/>
  </w:style>
  <w:style w:type="paragraph" w:styleId="Tekstprzypisudolnego">
    <w:name w:val="footnote text"/>
    <w:aliases w:val="FT,Footnotetext"/>
    <w:basedOn w:val="Normalny"/>
    <w:link w:val="TekstprzypisudolnegoZnak"/>
    <w:uiPriority w:val="99"/>
    <w:semiHidden/>
    <w:rsid w:val="008725E2"/>
    <w:rPr>
      <w:sz w:val="20"/>
      <w:szCs w:val="20"/>
    </w:rPr>
  </w:style>
  <w:style w:type="character" w:customStyle="1" w:styleId="TekstprzypisudolnegoZnak">
    <w:name w:val="Tekst przypisu dolnego Znak"/>
    <w:aliases w:val="FT Znak,Footnotetext Znak"/>
    <w:link w:val="Tekstprzypisudolnego"/>
    <w:uiPriority w:val="99"/>
    <w:semiHidden/>
    <w:locked/>
    <w:rsid w:val="00C81348"/>
    <w:rPr>
      <w:lang w:val="en-US" w:eastAsia="x-none"/>
    </w:rPr>
  </w:style>
  <w:style w:type="paragraph" w:styleId="Zwrotpoegnalny">
    <w:name w:val="Closing"/>
    <w:basedOn w:val="Normalny"/>
    <w:link w:val="ZwrotpoegnalnyZnak"/>
    <w:uiPriority w:val="99"/>
    <w:semiHidden/>
    <w:rsid w:val="008725E2"/>
    <w:pPr>
      <w:ind w:left="4252"/>
    </w:pPr>
  </w:style>
  <w:style w:type="character" w:customStyle="1" w:styleId="ZwrotpoegnalnyZnak">
    <w:name w:val="Zwrot pożegnalny Znak"/>
    <w:link w:val="Zwrotpoegnalny"/>
    <w:uiPriority w:val="99"/>
    <w:semiHidden/>
    <w:locked/>
    <w:rsid w:val="00C81348"/>
    <w:rPr>
      <w:sz w:val="22"/>
      <w:lang w:val="en-US" w:eastAsia="x-none"/>
    </w:rPr>
  </w:style>
  <w:style w:type="paragraph" w:styleId="HTML-adres">
    <w:name w:val="HTML Address"/>
    <w:basedOn w:val="Normalny"/>
    <w:link w:val="HTML-adresZnak"/>
    <w:uiPriority w:val="99"/>
    <w:semiHidden/>
    <w:rsid w:val="008725E2"/>
    <w:rPr>
      <w:i/>
      <w:iCs/>
    </w:rPr>
  </w:style>
  <w:style w:type="character" w:customStyle="1" w:styleId="HTML-adresZnak">
    <w:name w:val="HTML - adres Znak"/>
    <w:link w:val="HTML-adres"/>
    <w:uiPriority w:val="99"/>
    <w:semiHidden/>
    <w:locked/>
    <w:rsid w:val="00C81348"/>
    <w:rPr>
      <w:i/>
      <w:sz w:val="22"/>
      <w:lang w:val="en-US" w:eastAsia="x-none"/>
    </w:rPr>
  </w:style>
  <w:style w:type="paragraph" w:styleId="HTML-wstpniesformatowany">
    <w:name w:val="HTML Preformatted"/>
    <w:basedOn w:val="Normalny"/>
    <w:link w:val="HTML-wstpniesformatowanyZnak"/>
    <w:uiPriority w:val="99"/>
    <w:semiHidden/>
    <w:rsid w:val="008725E2"/>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C81348"/>
    <w:rPr>
      <w:rFonts w:ascii="Courier New" w:hAnsi="Courier New"/>
      <w:lang w:val="en-US" w:eastAsia="x-none"/>
    </w:rPr>
  </w:style>
  <w:style w:type="paragraph" w:styleId="Indeks1">
    <w:name w:val="index 1"/>
    <w:basedOn w:val="Normalny"/>
    <w:next w:val="Normalny"/>
    <w:autoRedefine/>
    <w:uiPriority w:val="99"/>
    <w:semiHidden/>
    <w:rsid w:val="008725E2"/>
    <w:pPr>
      <w:ind w:left="220" w:hanging="220"/>
    </w:pPr>
  </w:style>
  <w:style w:type="paragraph" w:styleId="Indeks2">
    <w:name w:val="index 2"/>
    <w:basedOn w:val="Normalny"/>
    <w:next w:val="Normalny"/>
    <w:autoRedefine/>
    <w:uiPriority w:val="99"/>
    <w:semiHidden/>
    <w:rsid w:val="008725E2"/>
    <w:pPr>
      <w:ind w:left="440" w:hanging="220"/>
    </w:pPr>
  </w:style>
  <w:style w:type="paragraph" w:styleId="Indeks3">
    <w:name w:val="index 3"/>
    <w:basedOn w:val="Normalny"/>
    <w:next w:val="Normalny"/>
    <w:autoRedefine/>
    <w:uiPriority w:val="99"/>
    <w:semiHidden/>
    <w:rsid w:val="008725E2"/>
    <w:pPr>
      <w:ind w:left="660" w:hanging="220"/>
    </w:pPr>
  </w:style>
  <w:style w:type="paragraph" w:styleId="Indeks4">
    <w:name w:val="index 4"/>
    <w:basedOn w:val="Normalny"/>
    <w:next w:val="Normalny"/>
    <w:autoRedefine/>
    <w:uiPriority w:val="99"/>
    <w:semiHidden/>
    <w:rsid w:val="008725E2"/>
    <w:pPr>
      <w:ind w:left="880" w:hanging="220"/>
    </w:pPr>
  </w:style>
  <w:style w:type="paragraph" w:styleId="Indeks5">
    <w:name w:val="index 5"/>
    <w:basedOn w:val="Normalny"/>
    <w:next w:val="Normalny"/>
    <w:autoRedefine/>
    <w:uiPriority w:val="99"/>
    <w:semiHidden/>
    <w:rsid w:val="008725E2"/>
    <w:pPr>
      <w:ind w:left="1100" w:hanging="220"/>
    </w:pPr>
  </w:style>
  <w:style w:type="paragraph" w:styleId="Indeks6">
    <w:name w:val="index 6"/>
    <w:basedOn w:val="Normalny"/>
    <w:next w:val="Normalny"/>
    <w:autoRedefine/>
    <w:uiPriority w:val="99"/>
    <w:semiHidden/>
    <w:rsid w:val="008725E2"/>
    <w:pPr>
      <w:ind w:left="1320" w:hanging="220"/>
    </w:pPr>
  </w:style>
  <w:style w:type="paragraph" w:styleId="Indeks7">
    <w:name w:val="index 7"/>
    <w:basedOn w:val="Normalny"/>
    <w:next w:val="Normalny"/>
    <w:autoRedefine/>
    <w:uiPriority w:val="99"/>
    <w:semiHidden/>
    <w:rsid w:val="008725E2"/>
    <w:pPr>
      <w:ind w:left="1540" w:hanging="220"/>
    </w:pPr>
  </w:style>
  <w:style w:type="paragraph" w:styleId="Indeks8">
    <w:name w:val="index 8"/>
    <w:basedOn w:val="Normalny"/>
    <w:next w:val="Normalny"/>
    <w:autoRedefine/>
    <w:uiPriority w:val="99"/>
    <w:semiHidden/>
    <w:rsid w:val="008725E2"/>
    <w:pPr>
      <w:ind w:left="1760" w:hanging="220"/>
    </w:pPr>
  </w:style>
  <w:style w:type="paragraph" w:styleId="Indeks9">
    <w:name w:val="index 9"/>
    <w:basedOn w:val="Normalny"/>
    <w:next w:val="Normalny"/>
    <w:autoRedefine/>
    <w:uiPriority w:val="99"/>
    <w:semiHidden/>
    <w:rsid w:val="008725E2"/>
    <w:pPr>
      <w:ind w:left="1980" w:hanging="220"/>
    </w:pPr>
  </w:style>
  <w:style w:type="paragraph" w:styleId="Nagwekindeksu">
    <w:name w:val="index heading"/>
    <w:basedOn w:val="Normalny"/>
    <w:next w:val="Indeks1"/>
    <w:uiPriority w:val="99"/>
    <w:semiHidden/>
    <w:rsid w:val="008725E2"/>
    <w:rPr>
      <w:rFonts w:cs="Arial"/>
      <w:b/>
      <w:bCs/>
    </w:rPr>
  </w:style>
  <w:style w:type="paragraph" w:styleId="Tekstkomentarza">
    <w:name w:val="annotation text"/>
    <w:basedOn w:val="Normalny"/>
    <w:link w:val="TekstkomentarzaZnak"/>
    <w:uiPriority w:val="99"/>
    <w:semiHidden/>
    <w:rsid w:val="008725E2"/>
    <w:rPr>
      <w:sz w:val="20"/>
      <w:szCs w:val="20"/>
    </w:rPr>
  </w:style>
  <w:style w:type="character" w:customStyle="1" w:styleId="TekstkomentarzaZnak">
    <w:name w:val="Tekst komentarza Znak"/>
    <w:link w:val="Tekstkomentarza"/>
    <w:uiPriority w:val="99"/>
    <w:semiHidden/>
    <w:locked/>
    <w:rsid w:val="00C81348"/>
    <w:rPr>
      <w:lang w:val="en-US" w:eastAsia="x-none"/>
    </w:rPr>
  </w:style>
  <w:style w:type="paragraph" w:styleId="Tematkomentarza">
    <w:name w:val="annotation subject"/>
    <w:basedOn w:val="Tekstkomentarza"/>
    <w:next w:val="Tekstkomentarza"/>
    <w:link w:val="TematkomentarzaZnak"/>
    <w:uiPriority w:val="99"/>
    <w:semiHidden/>
    <w:rsid w:val="008725E2"/>
    <w:rPr>
      <w:b/>
      <w:bCs/>
    </w:rPr>
  </w:style>
  <w:style w:type="character" w:customStyle="1" w:styleId="TematkomentarzaZnak">
    <w:name w:val="Temat komentarza Znak"/>
    <w:link w:val="Tematkomentarza"/>
    <w:uiPriority w:val="99"/>
    <w:semiHidden/>
    <w:locked/>
    <w:rsid w:val="00C81348"/>
    <w:rPr>
      <w:b/>
      <w:lang w:val="en-US" w:eastAsia="x-none"/>
    </w:rPr>
  </w:style>
  <w:style w:type="paragraph" w:styleId="Lista">
    <w:name w:val="List"/>
    <w:basedOn w:val="Normalny"/>
    <w:uiPriority w:val="99"/>
    <w:semiHidden/>
    <w:rsid w:val="008725E2"/>
    <w:pPr>
      <w:ind w:left="283" w:hanging="283"/>
    </w:pPr>
  </w:style>
  <w:style w:type="paragraph" w:styleId="Lista2">
    <w:name w:val="List 2"/>
    <w:basedOn w:val="Normalny"/>
    <w:uiPriority w:val="99"/>
    <w:semiHidden/>
    <w:rsid w:val="008725E2"/>
    <w:pPr>
      <w:ind w:left="566" w:hanging="283"/>
    </w:pPr>
  </w:style>
  <w:style w:type="paragraph" w:styleId="Lista3">
    <w:name w:val="List 3"/>
    <w:basedOn w:val="Normalny"/>
    <w:uiPriority w:val="99"/>
    <w:semiHidden/>
    <w:rsid w:val="008725E2"/>
    <w:pPr>
      <w:ind w:left="849" w:hanging="283"/>
    </w:pPr>
  </w:style>
  <w:style w:type="paragraph" w:styleId="Lista4">
    <w:name w:val="List 4"/>
    <w:basedOn w:val="Normalny"/>
    <w:uiPriority w:val="99"/>
    <w:semiHidden/>
    <w:rsid w:val="008725E2"/>
    <w:pPr>
      <w:ind w:left="1132" w:hanging="283"/>
    </w:pPr>
  </w:style>
  <w:style w:type="paragraph" w:styleId="Lista5">
    <w:name w:val="List 5"/>
    <w:basedOn w:val="Normalny"/>
    <w:uiPriority w:val="99"/>
    <w:semiHidden/>
    <w:rsid w:val="008725E2"/>
    <w:pPr>
      <w:ind w:left="1415" w:hanging="283"/>
    </w:pPr>
  </w:style>
  <w:style w:type="paragraph" w:styleId="Lista-kontynuacja">
    <w:name w:val="List Continue"/>
    <w:basedOn w:val="Normalny"/>
    <w:uiPriority w:val="99"/>
    <w:semiHidden/>
    <w:rsid w:val="008725E2"/>
    <w:pPr>
      <w:spacing w:after="120"/>
      <w:ind w:left="283"/>
    </w:pPr>
  </w:style>
  <w:style w:type="paragraph" w:styleId="Lista-kontynuacja2">
    <w:name w:val="List Continue 2"/>
    <w:basedOn w:val="Normalny"/>
    <w:uiPriority w:val="99"/>
    <w:semiHidden/>
    <w:rsid w:val="008725E2"/>
    <w:pPr>
      <w:spacing w:after="120"/>
      <w:ind w:left="566"/>
    </w:pPr>
  </w:style>
  <w:style w:type="paragraph" w:styleId="Lista-kontynuacja3">
    <w:name w:val="List Continue 3"/>
    <w:basedOn w:val="Normalny"/>
    <w:uiPriority w:val="99"/>
    <w:semiHidden/>
    <w:rsid w:val="008725E2"/>
    <w:pPr>
      <w:spacing w:after="120"/>
      <w:ind w:left="849"/>
    </w:pPr>
  </w:style>
  <w:style w:type="paragraph" w:styleId="Lista-kontynuacja4">
    <w:name w:val="List Continue 4"/>
    <w:basedOn w:val="Normalny"/>
    <w:uiPriority w:val="99"/>
    <w:semiHidden/>
    <w:rsid w:val="008725E2"/>
    <w:pPr>
      <w:spacing w:after="120"/>
      <w:ind w:left="1132"/>
    </w:pPr>
  </w:style>
  <w:style w:type="paragraph" w:styleId="Lista-kontynuacja5">
    <w:name w:val="List Continue 5"/>
    <w:basedOn w:val="Normalny"/>
    <w:uiPriority w:val="99"/>
    <w:semiHidden/>
    <w:rsid w:val="008725E2"/>
    <w:pPr>
      <w:spacing w:after="120"/>
      <w:ind w:left="1415"/>
    </w:pPr>
  </w:style>
  <w:style w:type="paragraph" w:styleId="Listanumerowana">
    <w:name w:val="List Number"/>
    <w:basedOn w:val="Normalny"/>
    <w:uiPriority w:val="99"/>
    <w:semiHidden/>
    <w:rsid w:val="008725E2"/>
    <w:pPr>
      <w:tabs>
        <w:tab w:val="num" w:pos="360"/>
      </w:tabs>
      <w:ind w:left="360" w:hanging="360"/>
    </w:pPr>
  </w:style>
  <w:style w:type="paragraph" w:styleId="Listanumerowana2">
    <w:name w:val="List Number 2"/>
    <w:basedOn w:val="Normalny"/>
    <w:uiPriority w:val="99"/>
    <w:semiHidden/>
    <w:rsid w:val="008725E2"/>
    <w:pPr>
      <w:tabs>
        <w:tab w:val="num" w:pos="643"/>
      </w:tabs>
      <w:ind w:left="643" w:hanging="360"/>
    </w:pPr>
  </w:style>
  <w:style w:type="paragraph" w:styleId="Listanumerowana3">
    <w:name w:val="List Number 3"/>
    <w:basedOn w:val="Normalny"/>
    <w:uiPriority w:val="99"/>
    <w:semiHidden/>
    <w:rsid w:val="008725E2"/>
    <w:pPr>
      <w:tabs>
        <w:tab w:val="num" w:pos="926"/>
      </w:tabs>
      <w:ind w:left="926" w:hanging="360"/>
    </w:pPr>
  </w:style>
  <w:style w:type="paragraph" w:styleId="Listanumerowana4">
    <w:name w:val="List Number 4"/>
    <w:basedOn w:val="Normalny"/>
    <w:uiPriority w:val="99"/>
    <w:semiHidden/>
    <w:rsid w:val="008725E2"/>
    <w:pPr>
      <w:tabs>
        <w:tab w:val="num" w:pos="1209"/>
      </w:tabs>
      <w:ind w:left="1209" w:hanging="360"/>
    </w:pPr>
  </w:style>
  <w:style w:type="paragraph" w:styleId="Listanumerowana5">
    <w:name w:val="List Number 5"/>
    <w:basedOn w:val="Normalny"/>
    <w:uiPriority w:val="99"/>
    <w:semiHidden/>
    <w:rsid w:val="008725E2"/>
    <w:pPr>
      <w:tabs>
        <w:tab w:val="num" w:pos="1492"/>
      </w:tabs>
      <w:ind w:left="1492" w:hanging="360"/>
    </w:pPr>
  </w:style>
  <w:style w:type="paragraph" w:styleId="Tekstmakra">
    <w:name w:val="macro"/>
    <w:link w:val="TekstmakraZnak"/>
    <w:uiPriority w:val="99"/>
    <w:semiHidden/>
    <w:rsid w:val="008725E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character" w:customStyle="1" w:styleId="TekstmakraZnak">
    <w:name w:val="Tekst makra Znak"/>
    <w:link w:val="Tekstmakra"/>
    <w:uiPriority w:val="99"/>
    <w:semiHidden/>
    <w:locked/>
    <w:rsid w:val="00C81348"/>
    <w:rPr>
      <w:rFonts w:ascii="Courier New" w:hAnsi="Courier New"/>
    </w:rPr>
  </w:style>
  <w:style w:type="paragraph" w:styleId="Nagwekwiadomoci">
    <w:name w:val="Message Header"/>
    <w:basedOn w:val="Normalny"/>
    <w:link w:val="NagwekwiadomociZnak"/>
    <w:uiPriority w:val="99"/>
    <w:semiHidden/>
    <w:rsid w:val="008725E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NagwekwiadomociZnak">
    <w:name w:val="Nagłówek wiadomości Znak"/>
    <w:link w:val="Nagwekwiadomoci"/>
    <w:uiPriority w:val="99"/>
    <w:semiHidden/>
    <w:locked/>
    <w:rsid w:val="00C81348"/>
    <w:rPr>
      <w:sz w:val="22"/>
      <w:shd w:val="pct20" w:color="auto" w:fill="auto"/>
      <w:lang w:val="en-US" w:eastAsia="x-none"/>
    </w:rPr>
  </w:style>
  <w:style w:type="paragraph" w:styleId="Zwykytekst">
    <w:name w:val="Plain Text"/>
    <w:basedOn w:val="Normalny"/>
    <w:link w:val="ZwykytekstZnak"/>
    <w:uiPriority w:val="99"/>
    <w:semiHidden/>
    <w:rsid w:val="008725E2"/>
    <w:rPr>
      <w:rFonts w:ascii="Courier New" w:hAnsi="Courier New" w:cs="Courier New"/>
      <w:sz w:val="20"/>
      <w:szCs w:val="20"/>
    </w:rPr>
  </w:style>
  <w:style w:type="character" w:customStyle="1" w:styleId="ZwykytekstZnak">
    <w:name w:val="Zwykły tekst Znak"/>
    <w:link w:val="Zwykytekst"/>
    <w:uiPriority w:val="99"/>
    <w:semiHidden/>
    <w:locked/>
    <w:rsid w:val="00C81348"/>
    <w:rPr>
      <w:rFonts w:ascii="Courier New" w:hAnsi="Courier New"/>
      <w:lang w:val="en-US" w:eastAsia="x-none"/>
    </w:rPr>
  </w:style>
  <w:style w:type="paragraph" w:styleId="Wykazrde">
    <w:name w:val="table of authorities"/>
    <w:basedOn w:val="Normalny"/>
    <w:next w:val="Normalny"/>
    <w:uiPriority w:val="99"/>
    <w:semiHidden/>
    <w:rsid w:val="008725E2"/>
    <w:pPr>
      <w:ind w:left="220" w:hanging="220"/>
    </w:pPr>
  </w:style>
  <w:style w:type="paragraph" w:styleId="NormalnyWeb">
    <w:name w:val="Normal (Web)"/>
    <w:basedOn w:val="Normalny"/>
    <w:uiPriority w:val="99"/>
    <w:semiHidden/>
    <w:rsid w:val="008725E2"/>
    <w:rPr>
      <w:sz w:val="24"/>
    </w:rPr>
  </w:style>
  <w:style w:type="paragraph" w:styleId="Wcicienormalne">
    <w:name w:val="Normal Indent"/>
    <w:basedOn w:val="Normalny"/>
    <w:uiPriority w:val="99"/>
    <w:semiHidden/>
    <w:rsid w:val="008725E2"/>
    <w:pPr>
      <w:ind w:left="708"/>
    </w:pPr>
  </w:style>
  <w:style w:type="paragraph" w:styleId="Tekstpodstawowy3">
    <w:name w:val="Body Text 3"/>
    <w:basedOn w:val="Normalny"/>
    <w:link w:val="Tekstpodstawowy3Znak"/>
    <w:uiPriority w:val="99"/>
    <w:semiHidden/>
    <w:rsid w:val="008725E2"/>
    <w:pPr>
      <w:spacing w:after="120"/>
    </w:pPr>
    <w:rPr>
      <w:sz w:val="16"/>
      <w:szCs w:val="16"/>
    </w:rPr>
  </w:style>
  <w:style w:type="character" w:customStyle="1" w:styleId="Tekstpodstawowy3Znak">
    <w:name w:val="Tekst podstawowy 3 Znak"/>
    <w:link w:val="Tekstpodstawowy3"/>
    <w:uiPriority w:val="99"/>
    <w:semiHidden/>
    <w:locked/>
    <w:rsid w:val="00C81348"/>
    <w:rPr>
      <w:sz w:val="16"/>
      <w:lang w:val="en-US" w:eastAsia="x-none"/>
    </w:rPr>
  </w:style>
  <w:style w:type="paragraph" w:styleId="Tekstpodstawowywcity2">
    <w:name w:val="Body Text Indent 2"/>
    <w:basedOn w:val="Normalny"/>
    <w:link w:val="Tekstpodstawowywcity2Znak"/>
    <w:uiPriority w:val="99"/>
    <w:semiHidden/>
    <w:rsid w:val="008725E2"/>
    <w:pPr>
      <w:spacing w:after="120" w:line="480" w:lineRule="auto"/>
      <w:ind w:left="283"/>
    </w:pPr>
  </w:style>
  <w:style w:type="character" w:customStyle="1" w:styleId="Tekstpodstawowywcity2Znak">
    <w:name w:val="Tekst podstawowy wcięty 2 Znak"/>
    <w:link w:val="Tekstpodstawowywcity2"/>
    <w:uiPriority w:val="99"/>
    <w:semiHidden/>
    <w:locked/>
    <w:rsid w:val="00C81348"/>
    <w:rPr>
      <w:sz w:val="22"/>
      <w:lang w:val="en-US" w:eastAsia="x-none"/>
    </w:rPr>
  </w:style>
  <w:style w:type="paragraph" w:styleId="Tekstpodstawowywcity3">
    <w:name w:val="Body Text Indent 3"/>
    <w:basedOn w:val="Normalny"/>
    <w:link w:val="Tekstpodstawowywcity3Znak"/>
    <w:uiPriority w:val="99"/>
    <w:semiHidden/>
    <w:rsid w:val="008725E2"/>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C81348"/>
    <w:rPr>
      <w:sz w:val="16"/>
      <w:lang w:val="en-US" w:eastAsia="x-none"/>
    </w:rPr>
  </w:style>
  <w:style w:type="paragraph" w:styleId="Tekstpodstawowyzwciciem">
    <w:name w:val="Body Text First Indent"/>
    <w:basedOn w:val="Tekstpodstawowy"/>
    <w:link w:val="TekstpodstawowyzwciciemZnak"/>
    <w:uiPriority w:val="99"/>
    <w:semiHidden/>
    <w:rsid w:val="008725E2"/>
    <w:pPr>
      <w:ind w:firstLine="210"/>
    </w:pPr>
  </w:style>
  <w:style w:type="character" w:customStyle="1" w:styleId="TekstpodstawowyzwciciemZnak">
    <w:name w:val="Tekst podstawowy z wcięciem Znak"/>
    <w:link w:val="Tekstpodstawowyzwciciem"/>
    <w:uiPriority w:val="99"/>
    <w:semiHidden/>
    <w:locked/>
    <w:rsid w:val="00C81348"/>
    <w:rPr>
      <w:rFonts w:cs="Times New Roman"/>
      <w:sz w:val="22"/>
      <w:szCs w:val="22"/>
      <w:lang w:val="en-US" w:eastAsia="x-none"/>
    </w:rPr>
  </w:style>
  <w:style w:type="paragraph" w:styleId="Tekstpodstawowywcity">
    <w:name w:val="Body Text Indent"/>
    <w:basedOn w:val="Normalny"/>
    <w:link w:val="TekstpodstawowywcityZnak"/>
    <w:uiPriority w:val="99"/>
    <w:semiHidden/>
    <w:rsid w:val="008725E2"/>
    <w:pPr>
      <w:spacing w:after="120"/>
      <w:ind w:left="283"/>
    </w:pPr>
  </w:style>
  <w:style w:type="character" w:customStyle="1" w:styleId="TekstpodstawowywcityZnak">
    <w:name w:val="Tekst podstawowy wcięty Znak"/>
    <w:link w:val="Tekstpodstawowywcity"/>
    <w:uiPriority w:val="99"/>
    <w:semiHidden/>
    <w:locked/>
    <w:rsid w:val="00C81348"/>
    <w:rPr>
      <w:sz w:val="22"/>
      <w:lang w:val="en-US" w:eastAsia="x-none"/>
    </w:rPr>
  </w:style>
  <w:style w:type="paragraph" w:styleId="Tekstpodstawowyzwciciem2">
    <w:name w:val="Body Text First Indent 2"/>
    <w:basedOn w:val="Tekstpodstawowywcity"/>
    <w:link w:val="Tekstpodstawowyzwciciem2Znak"/>
    <w:uiPriority w:val="99"/>
    <w:semiHidden/>
    <w:rsid w:val="008725E2"/>
    <w:pPr>
      <w:ind w:firstLine="210"/>
    </w:pPr>
  </w:style>
  <w:style w:type="character" w:customStyle="1" w:styleId="Tekstpodstawowyzwciciem2Znak">
    <w:name w:val="Tekst podstawowy z wcięciem 2 Znak"/>
    <w:link w:val="Tekstpodstawowyzwciciem2"/>
    <w:uiPriority w:val="99"/>
    <w:semiHidden/>
    <w:locked/>
    <w:rsid w:val="00C81348"/>
    <w:rPr>
      <w:rFonts w:cs="Times New Roman"/>
      <w:sz w:val="22"/>
      <w:szCs w:val="22"/>
      <w:lang w:val="en-US" w:eastAsia="x-none"/>
    </w:rPr>
  </w:style>
  <w:style w:type="paragraph" w:styleId="Tytu">
    <w:name w:val="Title"/>
    <w:basedOn w:val="Normalny"/>
    <w:link w:val="TytuZnak"/>
    <w:uiPriority w:val="10"/>
    <w:qFormat/>
    <w:rsid w:val="003C1D67"/>
    <w:pPr>
      <w:spacing w:before="240" w:after="60"/>
      <w:outlineLvl w:val="0"/>
    </w:pPr>
    <w:rPr>
      <w:rFonts w:cs="Arial"/>
      <w:b/>
      <w:bCs/>
      <w:kern w:val="28"/>
      <w:sz w:val="32"/>
      <w:szCs w:val="32"/>
    </w:rPr>
  </w:style>
  <w:style w:type="character" w:customStyle="1" w:styleId="TytuZnak">
    <w:name w:val="Tytuł Znak"/>
    <w:link w:val="Tytu"/>
    <w:uiPriority w:val="10"/>
    <w:locked/>
    <w:rsid w:val="00C81348"/>
    <w:rPr>
      <w:b/>
      <w:kern w:val="28"/>
      <w:sz w:val="32"/>
      <w:lang w:val="en-US" w:eastAsia="x-none"/>
    </w:rPr>
  </w:style>
  <w:style w:type="paragraph" w:styleId="Adreszwrotnynakopercie">
    <w:name w:val="envelope return"/>
    <w:basedOn w:val="Normalny"/>
    <w:uiPriority w:val="99"/>
    <w:semiHidden/>
    <w:rsid w:val="008725E2"/>
    <w:rPr>
      <w:rFonts w:cs="Arial"/>
      <w:sz w:val="20"/>
      <w:szCs w:val="20"/>
    </w:rPr>
  </w:style>
  <w:style w:type="paragraph" w:styleId="Adresnakopercie">
    <w:name w:val="envelope address"/>
    <w:basedOn w:val="Normalny"/>
    <w:uiPriority w:val="99"/>
    <w:semiHidden/>
    <w:rsid w:val="008725E2"/>
    <w:pPr>
      <w:framePr w:w="4320" w:h="2160" w:hRule="exact" w:hSpace="141" w:wrap="auto" w:hAnchor="page" w:xAlign="center" w:yAlign="bottom"/>
      <w:ind w:left="1"/>
    </w:pPr>
    <w:rPr>
      <w:rFonts w:cs="Arial"/>
      <w:sz w:val="24"/>
    </w:rPr>
  </w:style>
  <w:style w:type="paragraph" w:styleId="Podpis">
    <w:name w:val="Signature"/>
    <w:basedOn w:val="Normalny"/>
    <w:link w:val="PodpisZnak"/>
    <w:uiPriority w:val="99"/>
    <w:semiHidden/>
    <w:rsid w:val="008725E2"/>
    <w:pPr>
      <w:ind w:left="4252"/>
    </w:pPr>
  </w:style>
  <w:style w:type="character" w:customStyle="1" w:styleId="PodpisZnak">
    <w:name w:val="Podpis Znak"/>
    <w:link w:val="Podpis"/>
    <w:uiPriority w:val="99"/>
    <w:semiHidden/>
    <w:locked/>
    <w:rsid w:val="00C81348"/>
    <w:rPr>
      <w:sz w:val="22"/>
      <w:lang w:val="en-US" w:eastAsia="x-none"/>
    </w:rPr>
  </w:style>
  <w:style w:type="paragraph" w:styleId="Podtytu">
    <w:name w:val="Subtitle"/>
    <w:basedOn w:val="Normalny"/>
    <w:link w:val="PodtytuZnak"/>
    <w:uiPriority w:val="11"/>
    <w:qFormat/>
    <w:rsid w:val="008725E2"/>
    <w:pPr>
      <w:spacing w:after="60"/>
      <w:outlineLvl w:val="1"/>
    </w:pPr>
    <w:rPr>
      <w:rFonts w:cs="Arial"/>
      <w:sz w:val="24"/>
    </w:rPr>
  </w:style>
  <w:style w:type="character" w:customStyle="1" w:styleId="PodtytuZnak">
    <w:name w:val="Podtytuł Znak"/>
    <w:link w:val="Podtytu"/>
    <w:uiPriority w:val="11"/>
    <w:locked/>
    <w:rsid w:val="00C81348"/>
    <w:rPr>
      <w:sz w:val="22"/>
      <w:lang w:val="en-US" w:eastAsia="x-none"/>
    </w:rPr>
  </w:style>
  <w:style w:type="character" w:styleId="Numerwiersza">
    <w:name w:val="line number"/>
    <w:uiPriority w:val="99"/>
    <w:semiHidden/>
    <w:rsid w:val="008725E2"/>
    <w:rPr>
      <w:rFonts w:cs="Times New Roman"/>
    </w:rPr>
  </w:style>
  <w:style w:type="paragraph" w:customStyle="1" w:styleId="RepAppendix2">
    <w:name w:val="Rep Appendix 2"/>
    <w:basedOn w:val="RepStandard"/>
    <w:next w:val="RepStandard"/>
    <w:rsid w:val="008725E2"/>
    <w:pPr>
      <w:numPr>
        <w:ilvl w:val="1"/>
        <w:numId w:val="12"/>
      </w:numPr>
      <w:spacing w:before="480" w:after="240"/>
      <w:outlineLvl w:val="1"/>
    </w:pPr>
    <w:rPr>
      <w:b/>
      <w:sz w:val="24"/>
    </w:rPr>
  </w:style>
  <w:style w:type="paragraph" w:customStyle="1" w:styleId="RepAppendix3">
    <w:name w:val="Rep Appendix 3"/>
    <w:basedOn w:val="RepStandard"/>
    <w:next w:val="RepStandard"/>
    <w:rsid w:val="00840D12"/>
    <w:pPr>
      <w:numPr>
        <w:ilvl w:val="2"/>
        <w:numId w:val="12"/>
      </w:numPr>
      <w:tabs>
        <w:tab w:val="clear" w:pos="2977"/>
        <w:tab w:val="num" w:pos="2410"/>
      </w:tabs>
      <w:spacing w:before="480" w:after="240"/>
      <w:ind w:left="2410"/>
      <w:outlineLvl w:val="2"/>
    </w:pPr>
    <w:rPr>
      <w:b/>
      <w:sz w:val="24"/>
    </w:rPr>
  </w:style>
  <w:style w:type="paragraph" w:customStyle="1" w:styleId="RepTableSmallBold">
    <w:name w:val="Rep Table Small Bold"/>
    <w:basedOn w:val="RepTableSmall"/>
    <w:rsid w:val="008725E2"/>
    <w:rPr>
      <w:b/>
      <w:bCs/>
    </w:rPr>
  </w:style>
  <w:style w:type="paragraph" w:customStyle="1" w:styleId="RepBullet1">
    <w:name w:val="Rep Bullet 1"/>
    <w:basedOn w:val="RepStandard"/>
    <w:link w:val="RepBullet1Zchn"/>
    <w:autoRedefine/>
    <w:rsid w:val="00B01271"/>
    <w:pPr>
      <w:numPr>
        <w:numId w:val="9"/>
      </w:numPr>
      <w:jc w:val="left"/>
    </w:pPr>
    <w:rPr>
      <w:lang w:val="de-DE"/>
    </w:rPr>
  </w:style>
  <w:style w:type="paragraph" w:customStyle="1" w:styleId="RepBullet2">
    <w:name w:val="Rep Bullet 2"/>
    <w:basedOn w:val="RepStandard"/>
    <w:link w:val="RepBullet2Zchn"/>
    <w:autoRedefine/>
    <w:rsid w:val="00B01271"/>
    <w:pPr>
      <w:numPr>
        <w:numId w:val="10"/>
      </w:numPr>
      <w:jc w:val="left"/>
    </w:pPr>
    <w:rPr>
      <w:lang w:eastAsia="x-none"/>
    </w:rPr>
  </w:style>
  <w:style w:type="paragraph" w:customStyle="1" w:styleId="RepBullet3">
    <w:name w:val="Rep Bullet 3"/>
    <w:basedOn w:val="RepStandard"/>
    <w:autoRedefine/>
    <w:rsid w:val="00B01271"/>
    <w:pPr>
      <w:numPr>
        <w:numId w:val="11"/>
      </w:numPr>
      <w:jc w:val="left"/>
    </w:pPr>
  </w:style>
  <w:style w:type="table" w:customStyle="1" w:styleId="RepTableBorder">
    <w:name w:val="Rep Table Border"/>
    <w:basedOn w:val="Standardowy"/>
    <w:rsid w:val="008725E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cs="Times New Roman"/>
      </w:rPr>
    </w:tblStylePr>
  </w:style>
  <w:style w:type="paragraph" w:styleId="Zwrotgrzecznociowy">
    <w:name w:val="Salutation"/>
    <w:basedOn w:val="Normalny"/>
    <w:next w:val="Normalny"/>
    <w:link w:val="ZwrotgrzecznociowyZnak"/>
    <w:uiPriority w:val="99"/>
    <w:semiHidden/>
    <w:rsid w:val="008725E2"/>
  </w:style>
  <w:style w:type="character" w:customStyle="1" w:styleId="ZwrotgrzecznociowyZnak">
    <w:name w:val="Zwrot grzecznościowy Znak"/>
    <w:link w:val="Zwrotgrzecznociowy"/>
    <w:uiPriority w:val="99"/>
    <w:semiHidden/>
    <w:locked/>
    <w:rsid w:val="00C81348"/>
    <w:rPr>
      <w:sz w:val="22"/>
      <w:lang w:val="en-US" w:eastAsia="x-none"/>
    </w:rPr>
  </w:style>
  <w:style w:type="paragraph" w:styleId="Listapunktowana">
    <w:name w:val="List Bullet"/>
    <w:basedOn w:val="Normalny"/>
    <w:uiPriority w:val="99"/>
    <w:semiHidden/>
    <w:rsid w:val="008725E2"/>
    <w:pPr>
      <w:numPr>
        <w:numId w:val="1"/>
      </w:numPr>
    </w:pPr>
  </w:style>
  <w:style w:type="paragraph" w:styleId="Listapunktowana2">
    <w:name w:val="List Bullet 2"/>
    <w:basedOn w:val="Normalny"/>
    <w:uiPriority w:val="99"/>
    <w:semiHidden/>
    <w:rsid w:val="008725E2"/>
    <w:pPr>
      <w:numPr>
        <w:numId w:val="2"/>
      </w:numPr>
    </w:pPr>
  </w:style>
  <w:style w:type="paragraph" w:styleId="Listapunktowana3">
    <w:name w:val="List Bullet 3"/>
    <w:basedOn w:val="Normalny"/>
    <w:uiPriority w:val="99"/>
    <w:semiHidden/>
    <w:rsid w:val="008725E2"/>
    <w:pPr>
      <w:tabs>
        <w:tab w:val="num" w:pos="1417"/>
      </w:tabs>
      <w:ind w:left="1417" w:hanging="1417"/>
    </w:pPr>
  </w:style>
  <w:style w:type="paragraph" w:styleId="Listapunktowana4">
    <w:name w:val="List Bullet 4"/>
    <w:basedOn w:val="Normalny"/>
    <w:uiPriority w:val="99"/>
    <w:semiHidden/>
    <w:rsid w:val="008725E2"/>
    <w:pPr>
      <w:numPr>
        <w:numId w:val="4"/>
      </w:numPr>
    </w:pPr>
  </w:style>
  <w:style w:type="paragraph" w:styleId="Listapunktowana5">
    <w:name w:val="List Bullet 5"/>
    <w:basedOn w:val="Normalny"/>
    <w:uiPriority w:val="99"/>
    <w:semiHidden/>
    <w:rsid w:val="008725E2"/>
    <w:pPr>
      <w:numPr>
        <w:numId w:val="5"/>
      </w:numPr>
    </w:pPr>
  </w:style>
  <w:style w:type="character" w:styleId="UyteHipercze">
    <w:name w:val="FollowedHyperlink"/>
    <w:uiPriority w:val="99"/>
    <w:semiHidden/>
    <w:rsid w:val="008725E2"/>
    <w:rPr>
      <w:color w:val="800080"/>
      <w:u w:val="single"/>
    </w:rPr>
  </w:style>
  <w:style w:type="paragraph" w:styleId="Tekstblokowy">
    <w:name w:val="Block Text"/>
    <w:basedOn w:val="Normalny"/>
    <w:uiPriority w:val="99"/>
    <w:semiHidden/>
    <w:rsid w:val="008725E2"/>
    <w:pPr>
      <w:spacing w:after="120"/>
      <w:ind w:left="1440" w:right="1440"/>
    </w:pPr>
  </w:style>
  <w:style w:type="paragraph" w:styleId="Data">
    <w:name w:val="Date"/>
    <w:basedOn w:val="Normalny"/>
    <w:next w:val="Normalny"/>
    <w:link w:val="DataZnak"/>
    <w:uiPriority w:val="99"/>
    <w:semiHidden/>
    <w:rsid w:val="008725E2"/>
  </w:style>
  <w:style w:type="character" w:customStyle="1" w:styleId="DataZnak">
    <w:name w:val="Data Znak"/>
    <w:link w:val="Data"/>
    <w:uiPriority w:val="99"/>
    <w:semiHidden/>
    <w:locked/>
    <w:rsid w:val="00C81348"/>
    <w:rPr>
      <w:sz w:val="22"/>
      <w:lang w:val="en-US" w:eastAsia="x-none"/>
    </w:rPr>
  </w:style>
  <w:style w:type="paragraph" w:styleId="Podpise-mail">
    <w:name w:val="E-mail Signature"/>
    <w:basedOn w:val="Normalny"/>
    <w:link w:val="Podpise-mailZnak"/>
    <w:uiPriority w:val="99"/>
    <w:semiHidden/>
    <w:rsid w:val="008725E2"/>
  </w:style>
  <w:style w:type="character" w:customStyle="1" w:styleId="Podpise-mailZnak">
    <w:name w:val="Podpis e-mail Znak"/>
    <w:link w:val="Podpise-mail"/>
    <w:uiPriority w:val="99"/>
    <w:semiHidden/>
    <w:locked/>
    <w:rsid w:val="00C81348"/>
    <w:rPr>
      <w:sz w:val="22"/>
      <w:lang w:val="en-US" w:eastAsia="x-none"/>
    </w:rPr>
  </w:style>
  <w:style w:type="character" w:styleId="Pogrubienie">
    <w:name w:val="Strong"/>
    <w:uiPriority w:val="22"/>
    <w:qFormat/>
    <w:rsid w:val="003C1D67"/>
    <w:rPr>
      <w:b/>
    </w:rPr>
  </w:style>
  <w:style w:type="paragraph" w:styleId="Nagweknotatki">
    <w:name w:val="Note Heading"/>
    <w:basedOn w:val="Normalny"/>
    <w:next w:val="Normalny"/>
    <w:link w:val="NagweknotatkiZnak"/>
    <w:uiPriority w:val="99"/>
    <w:semiHidden/>
    <w:rsid w:val="008725E2"/>
  </w:style>
  <w:style w:type="character" w:customStyle="1" w:styleId="NagweknotatkiZnak">
    <w:name w:val="Nagłówek notatki Znak"/>
    <w:link w:val="Nagweknotatki"/>
    <w:uiPriority w:val="99"/>
    <w:semiHidden/>
    <w:locked/>
    <w:rsid w:val="00C81348"/>
    <w:rPr>
      <w:sz w:val="22"/>
      <w:lang w:val="en-US" w:eastAsia="x-none"/>
    </w:rPr>
  </w:style>
  <w:style w:type="character" w:styleId="Uwydatnienie">
    <w:name w:val="Emphasis"/>
    <w:qFormat/>
    <w:rsid w:val="003C1D67"/>
    <w:rPr>
      <w:i/>
    </w:rPr>
  </w:style>
  <w:style w:type="character" w:styleId="HTML-akronim">
    <w:name w:val="HTML Acronym"/>
    <w:uiPriority w:val="99"/>
    <w:semiHidden/>
    <w:rsid w:val="008725E2"/>
    <w:rPr>
      <w:rFonts w:cs="Times New Roman"/>
    </w:rPr>
  </w:style>
  <w:style w:type="character" w:styleId="HTML-przykad">
    <w:name w:val="HTML Sample"/>
    <w:uiPriority w:val="99"/>
    <w:semiHidden/>
    <w:rsid w:val="008725E2"/>
    <w:rPr>
      <w:rFonts w:ascii="Courier New" w:hAnsi="Courier New"/>
    </w:rPr>
  </w:style>
  <w:style w:type="character" w:styleId="HTML-kod">
    <w:name w:val="HTML Code"/>
    <w:uiPriority w:val="99"/>
    <w:semiHidden/>
    <w:rsid w:val="008725E2"/>
    <w:rPr>
      <w:rFonts w:ascii="Courier New" w:hAnsi="Courier New"/>
      <w:sz w:val="20"/>
    </w:rPr>
  </w:style>
  <w:style w:type="character" w:styleId="HTML-definicja">
    <w:name w:val="HTML Definition"/>
    <w:uiPriority w:val="99"/>
    <w:semiHidden/>
    <w:rsid w:val="008725E2"/>
    <w:rPr>
      <w:i/>
    </w:rPr>
  </w:style>
  <w:style w:type="character" w:styleId="HTML-staaszeroko">
    <w:name w:val="HTML Typewriter"/>
    <w:uiPriority w:val="99"/>
    <w:semiHidden/>
    <w:rsid w:val="008725E2"/>
    <w:rPr>
      <w:rFonts w:ascii="Courier New" w:hAnsi="Courier New"/>
      <w:sz w:val="20"/>
    </w:rPr>
  </w:style>
  <w:style w:type="character" w:styleId="HTML-klawiatura">
    <w:name w:val="HTML Keyboard"/>
    <w:uiPriority w:val="99"/>
    <w:semiHidden/>
    <w:rsid w:val="008725E2"/>
    <w:rPr>
      <w:rFonts w:ascii="Courier New" w:hAnsi="Courier New"/>
      <w:sz w:val="20"/>
    </w:rPr>
  </w:style>
  <w:style w:type="character" w:styleId="HTML-zmienna">
    <w:name w:val="HTML Variable"/>
    <w:uiPriority w:val="99"/>
    <w:semiHidden/>
    <w:rsid w:val="008725E2"/>
    <w:rPr>
      <w:i/>
    </w:rPr>
  </w:style>
  <w:style w:type="character" w:styleId="HTML-cytat">
    <w:name w:val="HTML Cite"/>
    <w:uiPriority w:val="99"/>
    <w:semiHidden/>
    <w:rsid w:val="008725E2"/>
    <w:rPr>
      <w:i/>
    </w:rPr>
  </w:style>
  <w:style w:type="table" w:styleId="Tabela-Efekty3D1">
    <w:name w:val="Table 3D effects 1"/>
    <w:basedOn w:val="Standardowy"/>
    <w:uiPriority w:val="99"/>
    <w:semiHidden/>
    <w:rsid w:val="008725E2"/>
    <w:pPr>
      <w:jc w:val="center"/>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rsid w:val="008725E2"/>
    <w:pPr>
      <w:jc w:val="center"/>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rsid w:val="008725E2"/>
    <w:pPr>
      <w:jc w:val="center"/>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Wspczesny">
    <w:name w:val="Table Contemporary"/>
    <w:basedOn w:val="Standardowy"/>
    <w:uiPriority w:val="99"/>
    <w:semiHidden/>
    <w:rsid w:val="008725E2"/>
    <w:pPr>
      <w:jc w:val="center"/>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uiPriority w:val="99"/>
    <w:semiHidden/>
    <w:rsid w:val="008725E2"/>
    <w:pPr>
      <w:jc w:val="center"/>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a-Prosty2">
    <w:name w:val="Table Simple 2"/>
    <w:basedOn w:val="Standardowy"/>
    <w:uiPriority w:val="99"/>
    <w:semiHidden/>
    <w:rsid w:val="008725E2"/>
    <w:pPr>
      <w:jc w:val="center"/>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uiPriority w:val="99"/>
    <w:semiHidden/>
    <w:rsid w:val="008725E2"/>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a-Kolorowy1">
    <w:name w:val="Table Colorful 1"/>
    <w:basedOn w:val="Standardowy"/>
    <w:uiPriority w:val="99"/>
    <w:semiHidden/>
    <w:rsid w:val="008725E2"/>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2">
    <w:name w:val="Table Colorful 2"/>
    <w:basedOn w:val="Standardowy"/>
    <w:uiPriority w:val="99"/>
    <w:semiHidden/>
    <w:rsid w:val="008725E2"/>
    <w:pPr>
      <w:jc w:val="center"/>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3">
    <w:name w:val="Table Colorful 3"/>
    <w:basedOn w:val="Standardowy"/>
    <w:uiPriority w:val="99"/>
    <w:semiHidden/>
    <w:rsid w:val="008725E2"/>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lasyczny2">
    <w:name w:val="Table Classic 2"/>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a-Klasyczny3">
    <w:name w:val="Table Classic 3"/>
    <w:basedOn w:val="Standardowy"/>
    <w:uiPriority w:val="99"/>
    <w:semiHidden/>
    <w:rsid w:val="008725E2"/>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a-Klasyczny4">
    <w:name w:val="Table Classic 4"/>
    <w:basedOn w:val="Standardowy"/>
    <w:uiPriority w:val="99"/>
    <w:semiHidden/>
    <w:rsid w:val="008725E2"/>
    <w:pPr>
      <w:jc w:val="center"/>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a-Lista1">
    <w:name w:val="Table List 1"/>
    <w:basedOn w:val="Standardowy"/>
    <w:uiPriority w:val="99"/>
    <w:semiHidden/>
    <w:rsid w:val="008725E2"/>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2">
    <w:name w:val="Table List 2"/>
    <w:basedOn w:val="Standardowy"/>
    <w:uiPriority w:val="99"/>
    <w:semiHidden/>
    <w:rsid w:val="008725E2"/>
    <w:pPr>
      <w:jc w:val="center"/>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3">
    <w:name w:val="Table List 3"/>
    <w:basedOn w:val="Standardowy"/>
    <w:uiPriority w:val="99"/>
    <w:semiHidden/>
    <w:rsid w:val="008725E2"/>
    <w:pPr>
      <w:jc w:val="center"/>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a-Lista4">
    <w:name w:val="Table List 4"/>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a-Lista6">
    <w:name w:val="Table List 6"/>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a-Lista7">
    <w:name w:val="Table List 7"/>
    <w:basedOn w:val="Standardowy"/>
    <w:uiPriority w:val="99"/>
    <w:semiHidden/>
    <w:rsid w:val="008725E2"/>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a-Lista8">
    <w:name w:val="Table List 8"/>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a-Siatka2">
    <w:name w:val="Table Grid 2"/>
    <w:basedOn w:val="Standardowy"/>
    <w:uiPriority w:val="99"/>
    <w:semiHidden/>
    <w:rsid w:val="008725E2"/>
    <w:pPr>
      <w:jc w:val="center"/>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3">
    <w:name w:val="Table Grid 3"/>
    <w:basedOn w:val="Standardowy"/>
    <w:uiPriority w:val="99"/>
    <w:semiHidden/>
    <w:rsid w:val="008725E2"/>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4">
    <w:name w:val="Table Grid 4"/>
    <w:basedOn w:val="Standardowy"/>
    <w:uiPriority w:val="99"/>
    <w:semiHidden/>
    <w:rsid w:val="008725E2"/>
    <w:pPr>
      <w:jc w:val="center"/>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a-Siatka5">
    <w:name w:val="Table Grid 5"/>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6">
    <w:name w:val="Table Grid 6"/>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7">
    <w:name w:val="Table Grid 7"/>
    <w:basedOn w:val="Standardowy"/>
    <w:uiPriority w:val="99"/>
    <w:semiHidden/>
    <w:rsid w:val="008725E2"/>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8">
    <w:name w:val="Table Grid 8"/>
    <w:basedOn w:val="Standardowy"/>
    <w:uiPriority w:val="99"/>
    <w:semiHidden/>
    <w:rsid w:val="008725E2"/>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a-Kolumnowy1">
    <w:name w:val="Table Columns 1"/>
    <w:basedOn w:val="Standardowy"/>
    <w:uiPriority w:val="99"/>
    <w:semiHidden/>
    <w:rsid w:val="008725E2"/>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2">
    <w:name w:val="Table Columns 2"/>
    <w:basedOn w:val="Standardowy"/>
    <w:uiPriority w:val="99"/>
    <w:semiHidden/>
    <w:rsid w:val="008725E2"/>
    <w:pPr>
      <w:jc w:val="center"/>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3">
    <w:name w:val="Table Columns 3"/>
    <w:basedOn w:val="Standardowy"/>
    <w:uiPriority w:val="99"/>
    <w:semiHidden/>
    <w:rsid w:val="008725E2"/>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a-Kolumnowy4">
    <w:name w:val="Table Columns 4"/>
    <w:basedOn w:val="Standardowy"/>
    <w:uiPriority w:val="99"/>
    <w:semiHidden/>
    <w:rsid w:val="008725E2"/>
    <w:pPr>
      <w:jc w:val="center"/>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a-Kolumnowy5">
    <w:name w:val="Table Columns 5"/>
    <w:basedOn w:val="Standardowy"/>
    <w:uiPriority w:val="99"/>
    <w:semiHidden/>
    <w:rsid w:val="008725E2"/>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a-Delikatny1">
    <w:name w:val="Table Subtle 1"/>
    <w:basedOn w:val="Standardowy"/>
    <w:uiPriority w:val="99"/>
    <w:semiHidden/>
    <w:rsid w:val="008725E2"/>
    <w:pPr>
      <w:jc w:val="center"/>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Delikatny2">
    <w:name w:val="Table Subtle 2"/>
    <w:basedOn w:val="Standardowy"/>
    <w:uiPriority w:val="99"/>
    <w:semiHidden/>
    <w:rsid w:val="008725E2"/>
    <w:pPr>
      <w:jc w:val="center"/>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SieWeb1">
    <w:name w:val="Table Web 1"/>
    <w:basedOn w:val="Standardowy"/>
    <w:uiPriority w:val="99"/>
    <w:semiHidden/>
    <w:rsid w:val="008725E2"/>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2">
    <w:name w:val="Table Web 2"/>
    <w:basedOn w:val="Standardowy"/>
    <w:uiPriority w:val="99"/>
    <w:semiHidden/>
    <w:rsid w:val="008725E2"/>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3">
    <w:name w:val="Table Web 3"/>
    <w:basedOn w:val="Standardowy"/>
    <w:uiPriority w:val="99"/>
    <w:semiHidden/>
    <w:rsid w:val="008725E2"/>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Motyw">
    <w:name w:val="Table Theme"/>
    <w:basedOn w:val="Standardowy"/>
    <w:uiPriority w:val="99"/>
    <w:semiHidden/>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rsid w:val="008725E2"/>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C81348"/>
    <w:rPr>
      <w:rFonts w:ascii="Tahoma" w:hAnsi="Tahoma"/>
      <w:shd w:val="clear" w:color="auto" w:fill="000080"/>
      <w:lang w:val="en-US" w:eastAsia="x-none"/>
    </w:rPr>
  </w:style>
  <w:style w:type="paragraph" w:styleId="Tekstprzypisukocowego">
    <w:name w:val="endnote text"/>
    <w:basedOn w:val="Normalny"/>
    <w:link w:val="TekstprzypisukocowegoZnak"/>
    <w:uiPriority w:val="99"/>
    <w:semiHidden/>
    <w:rsid w:val="008725E2"/>
    <w:rPr>
      <w:sz w:val="20"/>
      <w:szCs w:val="20"/>
    </w:rPr>
  </w:style>
  <w:style w:type="character" w:customStyle="1" w:styleId="TekstprzypisukocowegoZnak">
    <w:name w:val="Tekst przypisu końcowego Znak"/>
    <w:link w:val="Tekstprzypisukocowego"/>
    <w:uiPriority w:val="99"/>
    <w:semiHidden/>
    <w:locked/>
    <w:rsid w:val="00C81348"/>
    <w:rPr>
      <w:lang w:val="en-US" w:eastAsia="x-none"/>
    </w:rPr>
  </w:style>
  <w:style w:type="character" w:customStyle="1" w:styleId="RepTableBoldZchn">
    <w:name w:val="Rep Table Bold Zchn"/>
    <w:link w:val="RepTableBold"/>
    <w:locked/>
    <w:rsid w:val="008725E2"/>
    <w:rPr>
      <w:b/>
      <w:lang w:val="en-US" w:eastAsia="x-none"/>
    </w:rPr>
  </w:style>
  <w:style w:type="character" w:customStyle="1" w:styleId="RepEditorNote">
    <w:name w:val="Rep Editor Note"/>
    <w:rsid w:val="008725E2"/>
    <w:rPr>
      <w:color w:val="0000FF"/>
    </w:rPr>
  </w:style>
  <w:style w:type="character" w:customStyle="1" w:styleId="RepTextoption">
    <w:name w:val="Rep Textoption"/>
    <w:rsid w:val="008725E2"/>
    <w:rPr>
      <w:color w:val="FF0000"/>
    </w:rPr>
  </w:style>
  <w:style w:type="paragraph" w:customStyle="1" w:styleId="RepAppendix4">
    <w:name w:val="Rep Appendix 4"/>
    <w:basedOn w:val="RepStandard"/>
    <w:next w:val="RepStandard"/>
    <w:rsid w:val="008725E2"/>
    <w:pPr>
      <w:numPr>
        <w:ilvl w:val="3"/>
        <w:numId w:val="12"/>
      </w:numPr>
      <w:spacing w:before="480" w:after="240"/>
    </w:pPr>
    <w:rPr>
      <w:b/>
      <w:sz w:val="24"/>
    </w:rPr>
  </w:style>
  <w:style w:type="paragraph" w:customStyle="1" w:styleId="RepSupertitle">
    <w:name w:val="Rep Supertitle"/>
    <w:basedOn w:val="RepStandard"/>
    <w:next w:val="RepStandard"/>
    <w:rsid w:val="008725E2"/>
    <w:pPr>
      <w:jc w:val="center"/>
    </w:pPr>
    <w:rPr>
      <w:b/>
      <w:bCs/>
      <w:sz w:val="72"/>
    </w:rPr>
  </w:style>
  <w:style w:type="paragraph" w:customStyle="1" w:styleId="RepAppendix5">
    <w:name w:val="Rep Appendix 5"/>
    <w:basedOn w:val="RepStandard"/>
    <w:next w:val="RepStandard"/>
    <w:rsid w:val="008725E2"/>
    <w:pPr>
      <w:numPr>
        <w:ilvl w:val="4"/>
        <w:numId w:val="12"/>
      </w:numPr>
      <w:spacing w:before="480" w:after="240"/>
      <w:outlineLvl w:val="4"/>
    </w:pPr>
    <w:rPr>
      <w:b/>
      <w:bCs/>
      <w:sz w:val="24"/>
    </w:rPr>
  </w:style>
  <w:style w:type="paragraph" w:customStyle="1" w:styleId="RepAppendix6">
    <w:name w:val="Rep Appendix 6"/>
    <w:basedOn w:val="RepStandard"/>
    <w:next w:val="RepStandard"/>
    <w:rsid w:val="008725E2"/>
    <w:pPr>
      <w:numPr>
        <w:ilvl w:val="5"/>
        <w:numId w:val="12"/>
      </w:numPr>
      <w:spacing w:before="480" w:after="240"/>
      <w:outlineLvl w:val="5"/>
    </w:pPr>
    <w:rPr>
      <w:b/>
      <w:sz w:val="24"/>
    </w:rPr>
  </w:style>
  <w:style w:type="paragraph" w:customStyle="1" w:styleId="RepTitleBold">
    <w:name w:val="Rep Title Bold"/>
    <w:basedOn w:val="RepStandard"/>
    <w:rsid w:val="008725E2"/>
    <w:pPr>
      <w:spacing w:before="120" w:after="120"/>
      <w:jc w:val="center"/>
    </w:pPr>
    <w:rPr>
      <w:b/>
      <w:sz w:val="36"/>
    </w:rPr>
  </w:style>
  <w:style w:type="paragraph" w:customStyle="1" w:styleId="RepSubtitleBold">
    <w:name w:val="Rep Subtitle Bold"/>
    <w:basedOn w:val="RepTitleBold"/>
    <w:rsid w:val="008725E2"/>
    <w:rPr>
      <w:sz w:val="32"/>
    </w:rPr>
  </w:style>
  <w:style w:type="paragraph" w:customStyle="1" w:styleId="RepEditorNotesMS">
    <w:name w:val="Rep Editor Notes M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qFormat/>
    <w:rsid w:val="00F9783D"/>
    <w:pPr>
      <w:tabs>
        <w:tab w:val="left" w:pos="720"/>
      </w:tabs>
      <w:spacing w:before="20"/>
      <w:jc w:val="both"/>
    </w:pPr>
    <w:rPr>
      <w:color w:val="0000FF"/>
      <w:szCs w:val="24"/>
      <w:lang w:val="fr-FR" w:eastAsia="en-US"/>
    </w:rPr>
  </w:style>
  <w:style w:type="character" w:customStyle="1" w:styleId="dRRinstructionsChar">
    <w:name w:val="dRR_instructions Char"/>
    <w:link w:val="dRRinstructions"/>
    <w:locked/>
    <w:rsid w:val="00F9783D"/>
    <w:rPr>
      <w:color w:val="0000FF"/>
      <w:sz w:val="24"/>
      <w:lang w:val="fr-FR" w:eastAsia="en-US"/>
    </w:rPr>
  </w:style>
  <w:style w:type="paragraph" w:styleId="Nagwekspisutreci">
    <w:name w:val="TOC Heading"/>
    <w:basedOn w:val="Nagwek1"/>
    <w:next w:val="Normalny"/>
    <w:uiPriority w:val="39"/>
    <w:qFormat/>
    <w:rsid w:val="00B32849"/>
    <w:pPr>
      <w:keepNext/>
      <w:widowControl/>
      <w:numPr>
        <w:numId w:val="0"/>
      </w:numPr>
      <w:spacing w:before="240" w:after="60"/>
      <w:jc w:val="left"/>
      <w:outlineLvl w:val="9"/>
    </w:pPr>
    <w:rPr>
      <w:rFonts w:ascii="Cambria" w:eastAsia="Times New Roman" w:hAnsi="Cambria"/>
      <w:kern w:val="32"/>
      <w:sz w:val="32"/>
      <w:szCs w:val="32"/>
      <w:lang w:val="en-US"/>
    </w:rPr>
  </w:style>
  <w:style w:type="paragraph" w:styleId="Cytatintensywny">
    <w:name w:val="Intense Quote"/>
    <w:basedOn w:val="Normalny"/>
    <w:next w:val="Normalny"/>
    <w:link w:val="CytatintensywnyZnak"/>
    <w:uiPriority w:val="30"/>
    <w:qFormat/>
    <w:rsid w:val="00B32849"/>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locked/>
    <w:rsid w:val="00B32849"/>
    <w:rPr>
      <w:b/>
      <w:i/>
      <w:color w:val="4F81BD"/>
      <w:sz w:val="22"/>
      <w:lang w:val="en-US" w:eastAsia="x-none"/>
    </w:rPr>
  </w:style>
  <w:style w:type="paragraph" w:styleId="Bezodstpw">
    <w:name w:val="No Spacing"/>
    <w:uiPriority w:val="1"/>
    <w:qFormat/>
    <w:rsid w:val="00B32849"/>
    <w:rPr>
      <w:sz w:val="22"/>
      <w:szCs w:val="22"/>
      <w:lang w:val="en-US"/>
    </w:rPr>
  </w:style>
  <w:style w:type="paragraph" w:styleId="Akapitzlist">
    <w:name w:val="List Paragraph"/>
    <w:basedOn w:val="Normalny"/>
    <w:uiPriority w:val="34"/>
    <w:qFormat/>
    <w:rsid w:val="00B32849"/>
    <w:pPr>
      <w:ind w:left="708"/>
    </w:pPr>
  </w:style>
  <w:style w:type="paragraph" w:styleId="Bibliografia">
    <w:name w:val="Bibliography"/>
    <w:basedOn w:val="Normalny"/>
    <w:next w:val="Normalny"/>
    <w:uiPriority w:val="37"/>
    <w:semiHidden/>
    <w:unhideWhenUsed/>
    <w:rsid w:val="00B32849"/>
  </w:style>
  <w:style w:type="paragraph" w:styleId="Cytat">
    <w:name w:val="Quote"/>
    <w:basedOn w:val="Normalny"/>
    <w:next w:val="Normalny"/>
    <w:link w:val="CytatZnak"/>
    <w:uiPriority w:val="29"/>
    <w:qFormat/>
    <w:rsid w:val="00B32849"/>
    <w:rPr>
      <w:i/>
      <w:iCs/>
      <w:color w:val="000000"/>
    </w:rPr>
  </w:style>
  <w:style w:type="character" w:customStyle="1" w:styleId="CytatZnak">
    <w:name w:val="Cytat Znak"/>
    <w:link w:val="Cytat"/>
    <w:uiPriority w:val="29"/>
    <w:locked/>
    <w:rsid w:val="00B32849"/>
    <w:rPr>
      <w:i/>
      <w:color w:val="000000"/>
      <w:sz w:val="22"/>
      <w:lang w:val="en-US" w:eastAsia="x-none"/>
    </w:rPr>
  </w:style>
  <w:style w:type="paragraph" w:customStyle="1" w:styleId="berarbeitung1">
    <w:name w:val="Überarbeitung1"/>
    <w:hidden/>
    <w:semiHidden/>
    <w:rsid w:val="00C81348"/>
    <w:rPr>
      <w:sz w:val="24"/>
      <w:szCs w:val="24"/>
      <w:lang w:val="en-GB" w:eastAsia="en-US"/>
    </w:rPr>
  </w:style>
  <w:style w:type="character" w:customStyle="1" w:styleId="BalloonTextChar">
    <w:name w:val="Balloon Text Char"/>
    <w:semiHidden/>
    <w:locked/>
    <w:rsid w:val="00C81348"/>
    <w:rPr>
      <w:rFonts w:ascii="Tahoma" w:hAnsi="Tahoma"/>
      <w:sz w:val="16"/>
      <w:lang w:val="en-GB" w:eastAsia="en-US"/>
    </w:rPr>
  </w:style>
  <w:style w:type="character" w:customStyle="1" w:styleId="LegendaZnak">
    <w:name w:val="Legenda Znak"/>
    <w:aliases w:val="o Znak,o + Links Znak,Bayer Caption Znak"/>
    <w:link w:val="Legenda"/>
    <w:uiPriority w:val="35"/>
    <w:locked/>
    <w:rsid w:val="00C81348"/>
    <w:rPr>
      <w:b/>
      <w:lang w:val="en-US" w:eastAsia="x-none"/>
    </w:rPr>
  </w:style>
  <w:style w:type="character" w:customStyle="1" w:styleId="RepTableFootnoteZchn">
    <w:name w:val="Rep Table Footnote Zchn"/>
    <w:link w:val="RepTableFootnote"/>
    <w:locked/>
    <w:rsid w:val="00C81348"/>
    <w:rPr>
      <w:noProof/>
      <w:sz w:val="18"/>
    </w:rPr>
  </w:style>
  <w:style w:type="numbering" w:styleId="111111">
    <w:name w:val="Outline List 2"/>
    <w:basedOn w:val="Bezlisty"/>
    <w:uiPriority w:val="99"/>
    <w:semiHidden/>
    <w:unhideWhenUsed/>
    <w:pPr>
      <w:numPr>
        <w:numId w:val="6"/>
      </w:numPr>
    </w:pPr>
  </w:style>
  <w:style w:type="numbering" w:styleId="1ai">
    <w:name w:val="Outline List 1"/>
    <w:basedOn w:val="Bezlisty"/>
    <w:uiPriority w:val="99"/>
    <w:semiHidden/>
    <w:unhideWhenUsed/>
    <w:pPr>
      <w:numPr>
        <w:numId w:val="7"/>
      </w:numPr>
    </w:pPr>
  </w:style>
  <w:style w:type="numbering" w:styleId="Artykusekcja">
    <w:name w:val="Outline List 3"/>
    <w:basedOn w:val="Bezlisty"/>
    <w:uiPriority w:val="99"/>
    <w:semiHidden/>
    <w:unhideWhenUsed/>
    <w:pPr>
      <w:numPr>
        <w:numId w:val="8"/>
      </w:numPr>
    </w:pPr>
  </w:style>
  <w:style w:type="character" w:customStyle="1" w:styleId="highlight">
    <w:name w:val="highlight"/>
    <w:basedOn w:val="Domylnaczcionkaakapitu"/>
    <w:rsid w:val="006F41C4"/>
  </w:style>
  <w:style w:type="paragraph" w:styleId="Poprawka">
    <w:name w:val="Revision"/>
    <w:hidden/>
    <w:uiPriority w:val="99"/>
    <w:semiHidden/>
    <w:rsid w:val="001D0359"/>
    <w:rPr>
      <w:sz w:val="22"/>
      <w:szCs w:val="22"/>
      <w:lang w:val="en-US"/>
    </w:rPr>
  </w:style>
  <w:style w:type="character" w:customStyle="1" w:styleId="bekezdes1Char">
    <w:name w:val="bekezdes1 Char"/>
    <w:link w:val="bekezdes1"/>
    <w:uiPriority w:val="99"/>
    <w:locked/>
    <w:rsid w:val="008578E4"/>
    <w:rPr>
      <w:sz w:val="24"/>
      <w:lang w:val="en-GB"/>
    </w:rPr>
  </w:style>
  <w:style w:type="paragraph" w:customStyle="1" w:styleId="bekezdes1">
    <w:name w:val="bekezdes1"/>
    <w:basedOn w:val="Normalny"/>
    <w:link w:val="bekezdes1Char"/>
    <w:uiPriority w:val="99"/>
    <w:rsid w:val="008578E4"/>
    <w:pPr>
      <w:ind w:left="993" w:right="561"/>
      <w:jc w:val="both"/>
    </w:pPr>
    <w:rPr>
      <w:sz w:val="24"/>
      <w:szCs w:val="20"/>
      <w:lang w:val="en-GB"/>
    </w:rPr>
  </w:style>
  <w:style w:type="paragraph" w:customStyle="1" w:styleId="bekezdesx">
    <w:name w:val="bekezdesx"/>
    <w:basedOn w:val="Normalny"/>
    <w:uiPriority w:val="99"/>
    <w:rsid w:val="006C5155"/>
    <w:pPr>
      <w:ind w:left="1152" w:right="562" w:hanging="144"/>
      <w:jc w:val="both"/>
    </w:pPr>
    <w:rPr>
      <w:sz w:val="24"/>
      <w:szCs w:val="20"/>
      <w:lang w:val="en-GB" w:eastAsia="en-US"/>
    </w:rPr>
  </w:style>
  <w:style w:type="character" w:customStyle="1" w:styleId="ng-binding">
    <w:name w:val="ng-binding"/>
    <w:basedOn w:val="Domylnaczcionkaakapitu"/>
    <w:rsid w:val="00AB0525"/>
  </w:style>
  <w:style w:type="character" w:customStyle="1" w:styleId="cf01">
    <w:name w:val="cf01"/>
    <w:basedOn w:val="Domylnaczcionkaakapitu"/>
    <w:rsid w:val="00011E43"/>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4954E0"/>
    <w:rPr>
      <w:color w:val="605E5C"/>
      <w:shd w:val="clear" w:color="auto" w:fill="E1DFDD"/>
    </w:rPr>
  </w:style>
  <w:style w:type="character" w:customStyle="1" w:styleId="markedcontent">
    <w:name w:val="markedcontent"/>
    <w:basedOn w:val="Domylnaczcionkaakapitu"/>
    <w:rsid w:val="00EA5C5F"/>
  </w:style>
  <w:style w:type="paragraph" w:customStyle="1" w:styleId="TableText">
    <w:name w:val="Table Text"/>
    <w:next w:val="Normalny"/>
    <w:qFormat/>
    <w:rsid w:val="00797FBD"/>
    <w:pPr>
      <w:keepNext/>
      <w:overflowPunct w:val="0"/>
      <w:autoSpaceDE w:val="0"/>
      <w:autoSpaceDN w:val="0"/>
      <w:adjustRightInd w:val="0"/>
      <w:spacing w:before="40" w:after="40"/>
      <w:textAlignment w:val="baseline"/>
    </w:pPr>
    <w:rPr>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8412">
      <w:bodyDiv w:val="1"/>
      <w:marLeft w:val="0"/>
      <w:marRight w:val="0"/>
      <w:marTop w:val="0"/>
      <w:marBottom w:val="0"/>
      <w:divBdr>
        <w:top w:val="none" w:sz="0" w:space="0" w:color="auto"/>
        <w:left w:val="none" w:sz="0" w:space="0" w:color="auto"/>
        <w:bottom w:val="none" w:sz="0" w:space="0" w:color="auto"/>
        <w:right w:val="none" w:sz="0" w:space="0" w:color="auto"/>
      </w:divBdr>
    </w:div>
    <w:div w:id="16201081">
      <w:bodyDiv w:val="1"/>
      <w:marLeft w:val="0"/>
      <w:marRight w:val="0"/>
      <w:marTop w:val="0"/>
      <w:marBottom w:val="0"/>
      <w:divBdr>
        <w:top w:val="none" w:sz="0" w:space="0" w:color="auto"/>
        <w:left w:val="none" w:sz="0" w:space="0" w:color="auto"/>
        <w:bottom w:val="none" w:sz="0" w:space="0" w:color="auto"/>
        <w:right w:val="none" w:sz="0" w:space="0" w:color="auto"/>
      </w:divBdr>
    </w:div>
    <w:div w:id="16663886">
      <w:bodyDiv w:val="1"/>
      <w:marLeft w:val="0"/>
      <w:marRight w:val="0"/>
      <w:marTop w:val="0"/>
      <w:marBottom w:val="0"/>
      <w:divBdr>
        <w:top w:val="none" w:sz="0" w:space="0" w:color="auto"/>
        <w:left w:val="none" w:sz="0" w:space="0" w:color="auto"/>
        <w:bottom w:val="none" w:sz="0" w:space="0" w:color="auto"/>
        <w:right w:val="none" w:sz="0" w:space="0" w:color="auto"/>
      </w:divBdr>
    </w:div>
    <w:div w:id="32580312">
      <w:bodyDiv w:val="1"/>
      <w:marLeft w:val="0"/>
      <w:marRight w:val="0"/>
      <w:marTop w:val="0"/>
      <w:marBottom w:val="0"/>
      <w:divBdr>
        <w:top w:val="none" w:sz="0" w:space="0" w:color="auto"/>
        <w:left w:val="none" w:sz="0" w:space="0" w:color="auto"/>
        <w:bottom w:val="none" w:sz="0" w:space="0" w:color="auto"/>
        <w:right w:val="none" w:sz="0" w:space="0" w:color="auto"/>
      </w:divBdr>
    </w:div>
    <w:div w:id="38097497">
      <w:bodyDiv w:val="1"/>
      <w:marLeft w:val="0"/>
      <w:marRight w:val="0"/>
      <w:marTop w:val="0"/>
      <w:marBottom w:val="0"/>
      <w:divBdr>
        <w:top w:val="none" w:sz="0" w:space="0" w:color="auto"/>
        <w:left w:val="none" w:sz="0" w:space="0" w:color="auto"/>
        <w:bottom w:val="none" w:sz="0" w:space="0" w:color="auto"/>
        <w:right w:val="none" w:sz="0" w:space="0" w:color="auto"/>
      </w:divBdr>
    </w:div>
    <w:div w:id="39793850">
      <w:bodyDiv w:val="1"/>
      <w:marLeft w:val="0"/>
      <w:marRight w:val="0"/>
      <w:marTop w:val="0"/>
      <w:marBottom w:val="0"/>
      <w:divBdr>
        <w:top w:val="none" w:sz="0" w:space="0" w:color="auto"/>
        <w:left w:val="none" w:sz="0" w:space="0" w:color="auto"/>
        <w:bottom w:val="none" w:sz="0" w:space="0" w:color="auto"/>
        <w:right w:val="none" w:sz="0" w:space="0" w:color="auto"/>
      </w:divBdr>
    </w:div>
    <w:div w:id="44720518">
      <w:bodyDiv w:val="1"/>
      <w:marLeft w:val="0"/>
      <w:marRight w:val="0"/>
      <w:marTop w:val="0"/>
      <w:marBottom w:val="0"/>
      <w:divBdr>
        <w:top w:val="none" w:sz="0" w:space="0" w:color="auto"/>
        <w:left w:val="none" w:sz="0" w:space="0" w:color="auto"/>
        <w:bottom w:val="none" w:sz="0" w:space="0" w:color="auto"/>
        <w:right w:val="none" w:sz="0" w:space="0" w:color="auto"/>
      </w:divBdr>
    </w:div>
    <w:div w:id="46728518">
      <w:bodyDiv w:val="1"/>
      <w:marLeft w:val="0"/>
      <w:marRight w:val="0"/>
      <w:marTop w:val="0"/>
      <w:marBottom w:val="0"/>
      <w:divBdr>
        <w:top w:val="none" w:sz="0" w:space="0" w:color="auto"/>
        <w:left w:val="none" w:sz="0" w:space="0" w:color="auto"/>
        <w:bottom w:val="none" w:sz="0" w:space="0" w:color="auto"/>
        <w:right w:val="none" w:sz="0" w:space="0" w:color="auto"/>
      </w:divBdr>
    </w:div>
    <w:div w:id="92671886">
      <w:bodyDiv w:val="1"/>
      <w:marLeft w:val="0"/>
      <w:marRight w:val="0"/>
      <w:marTop w:val="0"/>
      <w:marBottom w:val="0"/>
      <w:divBdr>
        <w:top w:val="none" w:sz="0" w:space="0" w:color="auto"/>
        <w:left w:val="none" w:sz="0" w:space="0" w:color="auto"/>
        <w:bottom w:val="none" w:sz="0" w:space="0" w:color="auto"/>
        <w:right w:val="none" w:sz="0" w:space="0" w:color="auto"/>
      </w:divBdr>
    </w:div>
    <w:div w:id="98067891">
      <w:bodyDiv w:val="1"/>
      <w:marLeft w:val="0"/>
      <w:marRight w:val="0"/>
      <w:marTop w:val="0"/>
      <w:marBottom w:val="0"/>
      <w:divBdr>
        <w:top w:val="none" w:sz="0" w:space="0" w:color="auto"/>
        <w:left w:val="none" w:sz="0" w:space="0" w:color="auto"/>
        <w:bottom w:val="none" w:sz="0" w:space="0" w:color="auto"/>
        <w:right w:val="none" w:sz="0" w:space="0" w:color="auto"/>
      </w:divBdr>
    </w:div>
    <w:div w:id="112868061">
      <w:bodyDiv w:val="1"/>
      <w:marLeft w:val="0"/>
      <w:marRight w:val="0"/>
      <w:marTop w:val="0"/>
      <w:marBottom w:val="0"/>
      <w:divBdr>
        <w:top w:val="none" w:sz="0" w:space="0" w:color="auto"/>
        <w:left w:val="none" w:sz="0" w:space="0" w:color="auto"/>
        <w:bottom w:val="none" w:sz="0" w:space="0" w:color="auto"/>
        <w:right w:val="none" w:sz="0" w:space="0" w:color="auto"/>
      </w:divBdr>
    </w:div>
    <w:div w:id="129326029">
      <w:bodyDiv w:val="1"/>
      <w:marLeft w:val="0"/>
      <w:marRight w:val="0"/>
      <w:marTop w:val="0"/>
      <w:marBottom w:val="0"/>
      <w:divBdr>
        <w:top w:val="none" w:sz="0" w:space="0" w:color="auto"/>
        <w:left w:val="none" w:sz="0" w:space="0" w:color="auto"/>
        <w:bottom w:val="none" w:sz="0" w:space="0" w:color="auto"/>
        <w:right w:val="none" w:sz="0" w:space="0" w:color="auto"/>
      </w:divBdr>
    </w:div>
    <w:div w:id="160242417">
      <w:bodyDiv w:val="1"/>
      <w:marLeft w:val="0"/>
      <w:marRight w:val="0"/>
      <w:marTop w:val="0"/>
      <w:marBottom w:val="0"/>
      <w:divBdr>
        <w:top w:val="none" w:sz="0" w:space="0" w:color="auto"/>
        <w:left w:val="none" w:sz="0" w:space="0" w:color="auto"/>
        <w:bottom w:val="none" w:sz="0" w:space="0" w:color="auto"/>
        <w:right w:val="none" w:sz="0" w:space="0" w:color="auto"/>
      </w:divBdr>
    </w:div>
    <w:div w:id="168062949">
      <w:bodyDiv w:val="1"/>
      <w:marLeft w:val="0"/>
      <w:marRight w:val="0"/>
      <w:marTop w:val="0"/>
      <w:marBottom w:val="0"/>
      <w:divBdr>
        <w:top w:val="none" w:sz="0" w:space="0" w:color="auto"/>
        <w:left w:val="none" w:sz="0" w:space="0" w:color="auto"/>
        <w:bottom w:val="none" w:sz="0" w:space="0" w:color="auto"/>
        <w:right w:val="none" w:sz="0" w:space="0" w:color="auto"/>
      </w:divBdr>
    </w:div>
    <w:div w:id="171184298">
      <w:bodyDiv w:val="1"/>
      <w:marLeft w:val="0"/>
      <w:marRight w:val="0"/>
      <w:marTop w:val="0"/>
      <w:marBottom w:val="0"/>
      <w:divBdr>
        <w:top w:val="none" w:sz="0" w:space="0" w:color="auto"/>
        <w:left w:val="none" w:sz="0" w:space="0" w:color="auto"/>
        <w:bottom w:val="none" w:sz="0" w:space="0" w:color="auto"/>
        <w:right w:val="none" w:sz="0" w:space="0" w:color="auto"/>
      </w:divBdr>
    </w:div>
    <w:div w:id="177236057">
      <w:bodyDiv w:val="1"/>
      <w:marLeft w:val="0"/>
      <w:marRight w:val="0"/>
      <w:marTop w:val="0"/>
      <w:marBottom w:val="0"/>
      <w:divBdr>
        <w:top w:val="none" w:sz="0" w:space="0" w:color="auto"/>
        <w:left w:val="none" w:sz="0" w:space="0" w:color="auto"/>
        <w:bottom w:val="none" w:sz="0" w:space="0" w:color="auto"/>
        <w:right w:val="none" w:sz="0" w:space="0" w:color="auto"/>
      </w:divBdr>
    </w:div>
    <w:div w:id="181088641">
      <w:bodyDiv w:val="1"/>
      <w:marLeft w:val="0"/>
      <w:marRight w:val="0"/>
      <w:marTop w:val="0"/>
      <w:marBottom w:val="0"/>
      <w:divBdr>
        <w:top w:val="none" w:sz="0" w:space="0" w:color="auto"/>
        <w:left w:val="none" w:sz="0" w:space="0" w:color="auto"/>
        <w:bottom w:val="none" w:sz="0" w:space="0" w:color="auto"/>
        <w:right w:val="none" w:sz="0" w:space="0" w:color="auto"/>
      </w:divBdr>
    </w:div>
    <w:div w:id="184640413">
      <w:bodyDiv w:val="1"/>
      <w:marLeft w:val="0"/>
      <w:marRight w:val="0"/>
      <w:marTop w:val="0"/>
      <w:marBottom w:val="0"/>
      <w:divBdr>
        <w:top w:val="none" w:sz="0" w:space="0" w:color="auto"/>
        <w:left w:val="none" w:sz="0" w:space="0" w:color="auto"/>
        <w:bottom w:val="none" w:sz="0" w:space="0" w:color="auto"/>
        <w:right w:val="none" w:sz="0" w:space="0" w:color="auto"/>
      </w:divBdr>
    </w:div>
    <w:div w:id="190536869">
      <w:bodyDiv w:val="1"/>
      <w:marLeft w:val="0"/>
      <w:marRight w:val="0"/>
      <w:marTop w:val="0"/>
      <w:marBottom w:val="0"/>
      <w:divBdr>
        <w:top w:val="none" w:sz="0" w:space="0" w:color="auto"/>
        <w:left w:val="none" w:sz="0" w:space="0" w:color="auto"/>
        <w:bottom w:val="none" w:sz="0" w:space="0" w:color="auto"/>
        <w:right w:val="none" w:sz="0" w:space="0" w:color="auto"/>
      </w:divBdr>
    </w:div>
    <w:div w:id="193153850">
      <w:bodyDiv w:val="1"/>
      <w:marLeft w:val="0"/>
      <w:marRight w:val="0"/>
      <w:marTop w:val="0"/>
      <w:marBottom w:val="0"/>
      <w:divBdr>
        <w:top w:val="none" w:sz="0" w:space="0" w:color="auto"/>
        <w:left w:val="none" w:sz="0" w:space="0" w:color="auto"/>
        <w:bottom w:val="none" w:sz="0" w:space="0" w:color="auto"/>
        <w:right w:val="none" w:sz="0" w:space="0" w:color="auto"/>
      </w:divBdr>
    </w:div>
    <w:div w:id="197935825">
      <w:bodyDiv w:val="1"/>
      <w:marLeft w:val="0"/>
      <w:marRight w:val="0"/>
      <w:marTop w:val="0"/>
      <w:marBottom w:val="0"/>
      <w:divBdr>
        <w:top w:val="none" w:sz="0" w:space="0" w:color="auto"/>
        <w:left w:val="none" w:sz="0" w:space="0" w:color="auto"/>
        <w:bottom w:val="none" w:sz="0" w:space="0" w:color="auto"/>
        <w:right w:val="none" w:sz="0" w:space="0" w:color="auto"/>
      </w:divBdr>
    </w:div>
    <w:div w:id="215167503">
      <w:bodyDiv w:val="1"/>
      <w:marLeft w:val="0"/>
      <w:marRight w:val="0"/>
      <w:marTop w:val="0"/>
      <w:marBottom w:val="0"/>
      <w:divBdr>
        <w:top w:val="none" w:sz="0" w:space="0" w:color="auto"/>
        <w:left w:val="none" w:sz="0" w:space="0" w:color="auto"/>
        <w:bottom w:val="none" w:sz="0" w:space="0" w:color="auto"/>
        <w:right w:val="none" w:sz="0" w:space="0" w:color="auto"/>
      </w:divBdr>
    </w:div>
    <w:div w:id="216429767">
      <w:bodyDiv w:val="1"/>
      <w:marLeft w:val="0"/>
      <w:marRight w:val="0"/>
      <w:marTop w:val="0"/>
      <w:marBottom w:val="0"/>
      <w:divBdr>
        <w:top w:val="none" w:sz="0" w:space="0" w:color="auto"/>
        <w:left w:val="none" w:sz="0" w:space="0" w:color="auto"/>
        <w:bottom w:val="none" w:sz="0" w:space="0" w:color="auto"/>
        <w:right w:val="none" w:sz="0" w:space="0" w:color="auto"/>
      </w:divBdr>
    </w:div>
    <w:div w:id="233973431">
      <w:bodyDiv w:val="1"/>
      <w:marLeft w:val="0"/>
      <w:marRight w:val="0"/>
      <w:marTop w:val="0"/>
      <w:marBottom w:val="0"/>
      <w:divBdr>
        <w:top w:val="none" w:sz="0" w:space="0" w:color="auto"/>
        <w:left w:val="none" w:sz="0" w:space="0" w:color="auto"/>
        <w:bottom w:val="none" w:sz="0" w:space="0" w:color="auto"/>
        <w:right w:val="none" w:sz="0" w:space="0" w:color="auto"/>
      </w:divBdr>
    </w:div>
    <w:div w:id="234586088">
      <w:bodyDiv w:val="1"/>
      <w:marLeft w:val="0"/>
      <w:marRight w:val="0"/>
      <w:marTop w:val="0"/>
      <w:marBottom w:val="0"/>
      <w:divBdr>
        <w:top w:val="none" w:sz="0" w:space="0" w:color="auto"/>
        <w:left w:val="none" w:sz="0" w:space="0" w:color="auto"/>
        <w:bottom w:val="none" w:sz="0" w:space="0" w:color="auto"/>
        <w:right w:val="none" w:sz="0" w:space="0" w:color="auto"/>
      </w:divBdr>
    </w:div>
    <w:div w:id="247731940">
      <w:bodyDiv w:val="1"/>
      <w:marLeft w:val="0"/>
      <w:marRight w:val="0"/>
      <w:marTop w:val="0"/>
      <w:marBottom w:val="0"/>
      <w:divBdr>
        <w:top w:val="none" w:sz="0" w:space="0" w:color="auto"/>
        <w:left w:val="none" w:sz="0" w:space="0" w:color="auto"/>
        <w:bottom w:val="none" w:sz="0" w:space="0" w:color="auto"/>
        <w:right w:val="none" w:sz="0" w:space="0" w:color="auto"/>
      </w:divBdr>
    </w:div>
    <w:div w:id="266472690">
      <w:bodyDiv w:val="1"/>
      <w:marLeft w:val="0"/>
      <w:marRight w:val="0"/>
      <w:marTop w:val="0"/>
      <w:marBottom w:val="0"/>
      <w:divBdr>
        <w:top w:val="none" w:sz="0" w:space="0" w:color="auto"/>
        <w:left w:val="none" w:sz="0" w:space="0" w:color="auto"/>
        <w:bottom w:val="none" w:sz="0" w:space="0" w:color="auto"/>
        <w:right w:val="none" w:sz="0" w:space="0" w:color="auto"/>
      </w:divBdr>
    </w:div>
    <w:div w:id="268515851">
      <w:bodyDiv w:val="1"/>
      <w:marLeft w:val="0"/>
      <w:marRight w:val="0"/>
      <w:marTop w:val="0"/>
      <w:marBottom w:val="0"/>
      <w:divBdr>
        <w:top w:val="none" w:sz="0" w:space="0" w:color="auto"/>
        <w:left w:val="none" w:sz="0" w:space="0" w:color="auto"/>
        <w:bottom w:val="none" w:sz="0" w:space="0" w:color="auto"/>
        <w:right w:val="none" w:sz="0" w:space="0" w:color="auto"/>
      </w:divBdr>
    </w:div>
    <w:div w:id="270817428">
      <w:bodyDiv w:val="1"/>
      <w:marLeft w:val="0"/>
      <w:marRight w:val="0"/>
      <w:marTop w:val="0"/>
      <w:marBottom w:val="0"/>
      <w:divBdr>
        <w:top w:val="none" w:sz="0" w:space="0" w:color="auto"/>
        <w:left w:val="none" w:sz="0" w:space="0" w:color="auto"/>
        <w:bottom w:val="none" w:sz="0" w:space="0" w:color="auto"/>
        <w:right w:val="none" w:sz="0" w:space="0" w:color="auto"/>
      </w:divBdr>
    </w:div>
    <w:div w:id="276526484">
      <w:bodyDiv w:val="1"/>
      <w:marLeft w:val="0"/>
      <w:marRight w:val="0"/>
      <w:marTop w:val="0"/>
      <w:marBottom w:val="0"/>
      <w:divBdr>
        <w:top w:val="none" w:sz="0" w:space="0" w:color="auto"/>
        <w:left w:val="none" w:sz="0" w:space="0" w:color="auto"/>
        <w:bottom w:val="none" w:sz="0" w:space="0" w:color="auto"/>
        <w:right w:val="none" w:sz="0" w:space="0" w:color="auto"/>
      </w:divBdr>
    </w:div>
    <w:div w:id="285352600">
      <w:bodyDiv w:val="1"/>
      <w:marLeft w:val="0"/>
      <w:marRight w:val="0"/>
      <w:marTop w:val="0"/>
      <w:marBottom w:val="0"/>
      <w:divBdr>
        <w:top w:val="none" w:sz="0" w:space="0" w:color="auto"/>
        <w:left w:val="none" w:sz="0" w:space="0" w:color="auto"/>
        <w:bottom w:val="none" w:sz="0" w:space="0" w:color="auto"/>
        <w:right w:val="none" w:sz="0" w:space="0" w:color="auto"/>
      </w:divBdr>
    </w:div>
    <w:div w:id="293222604">
      <w:bodyDiv w:val="1"/>
      <w:marLeft w:val="0"/>
      <w:marRight w:val="0"/>
      <w:marTop w:val="0"/>
      <w:marBottom w:val="0"/>
      <w:divBdr>
        <w:top w:val="none" w:sz="0" w:space="0" w:color="auto"/>
        <w:left w:val="none" w:sz="0" w:space="0" w:color="auto"/>
        <w:bottom w:val="none" w:sz="0" w:space="0" w:color="auto"/>
        <w:right w:val="none" w:sz="0" w:space="0" w:color="auto"/>
      </w:divBdr>
    </w:div>
    <w:div w:id="297344906">
      <w:bodyDiv w:val="1"/>
      <w:marLeft w:val="0"/>
      <w:marRight w:val="0"/>
      <w:marTop w:val="0"/>
      <w:marBottom w:val="0"/>
      <w:divBdr>
        <w:top w:val="none" w:sz="0" w:space="0" w:color="auto"/>
        <w:left w:val="none" w:sz="0" w:space="0" w:color="auto"/>
        <w:bottom w:val="none" w:sz="0" w:space="0" w:color="auto"/>
        <w:right w:val="none" w:sz="0" w:space="0" w:color="auto"/>
      </w:divBdr>
    </w:div>
    <w:div w:id="303241271">
      <w:bodyDiv w:val="1"/>
      <w:marLeft w:val="0"/>
      <w:marRight w:val="0"/>
      <w:marTop w:val="0"/>
      <w:marBottom w:val="0"/>
      <w:divBdr>
        <w:top w:val="none" w:sz="0" w:space="0" w:color="auto"/>
        <w:left w:val="none" w:sz="0" w:space="0" w:color="auto"/>
        <w:bottom w:val="none" w:sz="0" w:space="0" w:color="auto"/>
        <w:right w:val="none" w:sz="0" w:space="0" w:color="auto"/>
      </w:divBdr>
    </w:div>
    <w:div w:id="310837985">
      <w:bodyDiv w:val="1"/>
      <w:marLeft w:val="0"/>
      <w:marRight w:val="0"/>
      <w:marTop w:val="0"/>
      <w:marBottom w:val="0"/>
      <w:divBdr>
        <w:top w:val="none" w:sz="0" w:space="0" w:color="auto"/>
        <w:left w:val="none" w:sz="0" w:space="0" w:color="auto"/>
        <w:bottom w:val="none" w:sz="0" w:space="0" w:color="auto"/>
        <w:right w:val="none" w:sz="0" w:space="0" w:color="auto"/>
      </w:divBdr>
    </w:div>
    <w:div w:id="325477073">
      <w:bodyDiv w:val="1"/>
      <w:marLeft w:val="0"/>
      <w:marRight w:val="0"/>
      <w:marTop w:val="0"/>
      <w:marBottom w:val="0"/>
      <w:divBdr>
        <w:top w:val="none" w:sz="0" w:space="0" w:color="auto"/>
        <w:left w:val="none" w:sz="0" w:space="0" w:color="auto"/>
        <w:bottom w:val="none" w:sz="0" w:space="0" w:color="auto"/>
        <w:right w:val="none" w:sz="0" w:space="0" w:color="auto"/>
      </w:divBdr>
    </w:div>
    <w:div w:id="325786320">
      <w:bodyDiv w:val="1"/>
      <w:marLeft w:val="0"/>
      <w:marRight w:val="0"/>
      <w:marTop w:val="0"/>
      <w:marBottom w:val="0"/>
      <w:divBdr>
        <w:top w:val="none" w:sz="0" w:space="0" w:color="auto"/>
        <w:left w:val="none" w:sz="0" w:space="0" w:color="auto"/>
        <w:bottom w:val="none" w:sz="0" w:space="0" w:color="auto"/>
        <w:right w:val="none" w:sz="0" w:space="0" w:color="auto"/>
      </w:divBdr>
    </w:div>
    <w:div w:id="327292515">
      <w:bodyDiv w:val="1"/>
      <w:marLeft w:val="0"/>
      <w:marRight w:val="0"/>
      <w:marTop w:val="0"/>
      <w:marBottom w:val="0"/>
      <w:divBdr>
        <w:top w:val="none" w:sz="0" w:space="0" w:color="auto"/>
        <w:left w:val="none" w:sz="0" w:space="0" w:color="auto"/>
        <w:bottom w:val="none" w:sz="0" w:space="0" w:color="auto"/>
        <w:right w:val="none" w:sz="0" w:space="0" w:color="auto"/>
      </w:divBdr>
    </w:div>
    <w:div w:id="340284035">
      <w:bodyDiv w:val="1"/>
      <w:marLeft w:val="0"/>
      <w:marRight w:val="0"/>
      <w:marTop w:val="0"/>
      <w:marBottom w:val="0"/>
      <w:divBdr>
        <w:top w:val="none" w:sz="0" w:space="0" w:color="auto"/>
        <w:left w:val="none" w:sz="0" w:space="0" w:color="auto"/>
        <w:bottom w:val="none" w:sz="0" w:space="0" w:color="auto"/>
        <w:right w:val="none" w:sz="0" w:space="0" w:color="auto"/>
      </w:divBdr>
    </w:div>
    <w:div w:id="344525031">
      <w:bodyDiv w:val="1"/>
      <w:marLeft w:val="0"/>
      <w:marRight w:val="0"/>
      <w:marTop w:val="0"/>
      <w:marBottom w:val="0"/>
      <w:divBdr>
        <w:top w:val="none" w:sz="0" w:space="0" w:color="auto"/>
        <w:left w:val="none" w:sz="0" w:space="0" w:color="auto"/>
        <w:bottom w:val="none" w:sz="0" w:space="0" w:color="auto"/>
        <w:right w:val="none" w:sz="0" w:space="0" w:color="auto"/>
      </w:divBdr>
    </w:div>
    <w:div w:id="347605339">
      <w:bodyDiv w:val="1"/>
      <w:marLeft w:val="0"/>
      <w:marRight w:val="0"/>
      <w:marTop w:val="0"/>
      <w:marBottom w:val="0"/>
      <w:divBdr>
        <w:top w:val="none" w:sz="0" w:space="0" w:color="auto"/>
        <w:left w:val="none" w:sz="0" w:space="0" w:color="auto"/>
        <w:bottom w:val="none" w:sz="0" w:space="0" w:color="auto"/>
        <w:right w:val="none" w:sz="0" w:space="0" w:color="auto"/>
      </w:divBdr>
    </w:div>
    <w:div w:id="355037573">
      <w:bodyDiv w:val="1"/>
      <w:marLeft w:val="0"/>
      <w:marRight w:val="0"/>
      <w:marTop w:val="0"/>
      <w:marBottom w:val="0"/>
      <w:divBdr>
        <w:top w:val="none" w:sz="0" w:space="0" w:color="auto"/>
        <w:left w:val="none" w:sz="0" w:space="0" w:color="auto"/>
        <w:bottom w:val="none" w:sz="0" w:space="0" w:color="auto"/>
        <w:right w:val="none" w:sz="0" w:space="0" w:color="auto"/>
      </w:divBdr>
    </w:div>
    <w:div w:id="355736974">
      <w:bodyDiv w:val="1"/>
      <w:marLeft w:val="0"/>
      <w:marRight w:val="0"/>
      <w:marTop w:val="0"/>
      <w:marBottom w:val="0"/>
      <w:divBdr>
        <w:top w:val="none" w:sz="0" w:space="0" w:color="auto"/>
        <w:left w:val="none" w:sz="0" w:space="0" w:color="auto"/>
        <w:bottom w:val="none" w:sz="0" w:space="0" w:color="auto"/>
        <w:right w:val="none" w:sz="0" w:space="0" w:color="auto"/>
      </w:divBdr>
    </w:div>
    <w:div w:id="366220615">
      <w:bodyDiv w:val="1"/>
      <w:marLeft w:val="0"/>
      <w:marRight w:val="0"/>
      <w:marTop w:val="0"/>
      <w:marBottom w:val="0"/>
      <w:divBdr>
        <w:top w:val="none" w:sz="0" w:space="0" w:color="auto"/>
        <w:left w:val="none" w:sz="0" w:space="0" w:color="auto"/>
        <w:bottom w:val="none" w:sz="0" w:space="0" w:color="auto"/>
        <w:right w:val="none" w:sz="0" w:space="0" w:color="auto"/>
      </w:divBdr>
    </w:div>
    <w:div w:id="369427414">
      <w:bodyDiv w:val="1"/>
      <w:marLeft w:val="0"/>
      <w:marRight w:val="0"/>
      <w:marTop w:val="0"/>
      <w:marBottom w:val="0"/>
      <w:divBdr>
        <w:top w:val="none" w:sz="0" w:space="0" w:color="auto"/>
        <w:left w:val="none" w:sz="0" w:space="0" w:color="auto"/>
        <w:bottom w:val="none" w:sz="0" w:space="0" w:color="auto"/>
        <w:right w:val="none" w:sz="0" w:space="0" w:color="auto"/>
      </w:divBdr>
    </w:div>
    <w:div w:id="371538834">
      <w:bodyDiv w:val="1"/>
      <w:marLeft w:val="0"/>
      <w:marRight w:val="0"/>
      <w:marTop w:val="0"/>
      <w:marBottom w:val="0"/>
      <w:divBdr>
        <w:top w:val="none" w:sz="0" w:space="0" w:color="auto"/>
        <w:left w:val="none" w:sz="0" w:space="0" w:color="auto"/>
        <w:bottom w:val="none" w:sz="0" w:space="0" w:color="auto"/>
        <w:right w:val="none" w:sz="0" w:space="0" w:color="auto"/>
      </w:divBdr>
    </w:div>
    <w:div w:id="372192487">
      <w:bodyDiv w:val="1"/>
      <w:marLeft w:val="0"/>
      <w:marRight w:val="0"/>
      <w:marTop w:val="0"/>
      <w:marBottom w:val="0"/>
      <w:divBdr>
        <w:top w:val="none" w:sz="0" w:space="0" w:color="auto"/>
        <w:left w:val="none" w:sz="0" w:space="0" w:color="auto"/>
        <w:bottom w:val="none" w:sz="0" w:space="0" w:color="auto"/>
        <w:right w:val="none" w:sz="0" w:space="0" w:color="auto"/>
      </w:divBdr>
    </w:div>
    <w:div w:id="390616149">
      <w:bodyDiv w:val="1"/>
      <w:marLeft w:val="0"/>
      <w:marRight w:val="0"/>
      <w:marTop w:val="0"/>
      <w:marBottom w:val="0"/>
      <w:divBdr>
        <w:top w:val="none" w:sz="0" w:space="0" w:color="auto"/>
        <w:left w:val="none" w:sz="0" w:space="0" w:color="auto"/>
        <w:bottom w:val="none" w:sz="0" w:space="0" w:color="auto"/>
        <w:right w:val="none" w:sz="0" w:space="0" w:color="auto"/>
      </w:divBdr>
    </w:div>
    <w:div w:id="393546056">
      <w:bodyDiv w:val="1"/>
      <w:marLeft w:val="0"/>
      <w:marRight w:val="0"/>
      <w:marTop w:val="0"/>
      <w:marBottom w:val="0"/>
      <w:divBdr>
        <w:top w:val="none" w:sz="0" w:space="0" w:color="auto"/>
        <w:left w:val="none" w:sz="0" w:space="0" w:color="auto"/>
        <w:bottom w:val="none" w:sz="0" w:space="0" w:color="auto"/>
        <w:right w:val="none" w:sz="0" w:space="0" w:color="auto"/>
      </w:divBdr>
    </w:div>
    <w:div w:id="396130278">
      <w:bodyDiv w:val="1"/>
      <w:marLeft w:val="0"/>
      <w:marRight w:val="0"/>
      <w:marTop w:val="0"/>
      <w:marBottom w:val="0"/>
      <w:divBdr>
        <w:top w:val="none" w:sz="0" w:space="0" w:color="auto"/>
        <w:left w:val="none" w:sz="0" w:space="0" w:color="auto"/>
        <w:bottom w:val="none" w:sz="0" w:space="0" w:color="auto"/>
        <w:right w:val="none" w:sz="0" w:space="0" w:color="auto"/>
      </w:divBdr>
    </w:div>
    <w:div w:id="396362228">
      <w:bodyDiv w:val="1"/>
      <w:marLeft w:val="0"/>
      <w:marRight w:val="0"/>
      <w:marTop w:val="0"/>
      <w:marBottom w:val="0"/>
      <w:divBdr>
        <w:top w:val="none" w:sz="0" w:space="0" w:color="auto"/>
        <w:left w:val="none" w:sz="0" w:space="0" w:color="auto"/>
        <w:bottom w:val="none" w:sz="0" w:space="0" w:color="auto"/>
        <w:right w:val="none" w:sz="0" w:space="0" w:color="auto"/>
      </w:divBdr>
    </w:div>
    <w:div w:id="407965164">
      <w:bodyDiv w:val="1"/>
      <w:marLeft w:val="0"/>
      <w:marRight w:val="0"/>
      <w:marTop w:val="0"/>
      <w:marBottom w:val="0"/>
      <w:divBdr>
        <w:top w:val="none" w:sz="0" w:space="0" w:color="auto"/>
        <w:left w:val="none" w:sz="0" w:space="0" w:color="auto"/>
        <w:bottom w:val="none" w:sz="0" w:space="0" w:color="auto"/>
        <w:right w:val="none" w:sz="0" w:space="0" w:color="auto"/>
      </w:divBdr>
    </w:div>
    <w:div w:id="408962036">
      <w:bodyDiv w:val="1"/>
      <w:marLeft w:val="0"/>
      <w:marRight w:val="0"/>
      <w:marTop w:val="0"/>
      <w:marBottom w:val="0"/>
      <w:divBdr>
        <w:top w:val="none" w:sz="0" w:space="0" w:color="auto"/>
        <w:left w:val="none" w:sz="0" w:space="0" w:color="auto"/>
        <w:bottom w:val="none" w:sz="0" w:space="0" w:color="auto"/>
        <w:right w:val="none" w:sz="0" w:space="0" w:color="auto"/>
      </w:divBdr>
    </w:div>
    <w:div w:id="436366468">
      <w:bodyDiv w:val="1"/>
      <w:marLeft w:val="0"/>
      <w:marRight w:val="0"/>
      <w:marTop w:val="0"/>
      <w:marBottom w:val="0"/>
      <w:divBdr>
        <w:top w:val="none" w:sz="0" w:space="0" w:color="auto"/>
        <w:left w:val="none" w:sz="0" w:space="0" w:color="auto"/>
        <w:bottom w:val="none" w:sz="0" w:space="0" w:color="auto"/>
        <w:right w:val="none" w:sz="0" w:space="0" w:color="auto"/>
      </w:divBdr>
    </w:div>
    <w:div w:id="437649976">
      <w:bodyDiv w:val="1"/>
      <w:marLeft w:val="0"/>
      <w:marRight w:val="0"/>
      <w:marTop w:val="0"/>
      <w:marBottom w:val="0"/>
      <w:divBdr>
        <w:top w:val="none" w:sz="0" w:space="0" w:color="auto"/>
        <w:left w:val="none" w:sz="0" w:space="0" w:color="auto"/>
        <w:bottom w:val="none" w:sz="0" w:space="0" w:color="auto"/>
        <w:right w:val="none" w:sz="0" w:space="0" w:color="auto"/>
      </w:divBdr>
    </w:div>
    <w:div w:id="439254509">
      <w:bodyDiv w:val="1"/>
      <w:marLeft w:val="0"/>
      <w:marRight w:val="0"/>
      <w:marTop w:val="0"/>
      <w:marBottom w:val="0"/>
      <w:divBdr>
        <w:top w:val="none" w:sz="0" w:space="0" w:color="auto"/>
        <w:left w:val="none" w:sz="0" w:space="0" w:color="auto"/>
        <w:bottom w:val="none" w:sz="0" w:space="0" w:color="auto"/>
        <w:right w:val="none" w:sz="0" w:space="0" w:color="auto"/>
      </w:divBdr>
    </w:div>
    <w:div w:id="443959256">
      <w:bodyDiv w:val="1"/>
      <w:marLeft w:val="0"/>
      <w:marRight w:val="0"/>
      <w:marTop w:val="0"/>
      <w:marBottom w:val="0"/>
      <w:divBdr>
        <w:top w:val="none" w:sz="0" w:space="0" w:color="auto"/>
        <w:left w:val="none" w:sz="0" w:space="0" w:color="auto"/>
        <w:bottom w:val="none" w:sz="0" w:space="0" w:color="auto"/>
        <w:right w:val="none" w:sz="0" w:space="0" w:color="auto"/>
      </w:divBdr>
    </w:div>
    <w:div w:id="469447876">
      <w:bodyDiv w:val="1"/>
      <w:marLeft w:val="0"/>
      <w:marRight w:val="0"/>
      <w:marTop w:val="0"/>
      <w:marBottom w:val="0"/>
      <w:divBdr>
        <w:top w:val="none" w:sz="0" w:space="0" w:color="auto"/>
        <w:left w:val="none" w:sz="0" w:space="0" w:color="auto"/>
        <w:bottom w:val="none" w:sz="0" w:space="0" w:color="auto"/>
        <w:right w:val="none" w:sz="0" w:space="0" w:color="auto"/>
      </w:divBdr>
    </w:div>
    <w:div w:id="541669296">
      <w:bodyDiv w:val="1"/>
      <w:marLeft w:val="0"/>
      <w:marRight w:val="0"/>
      <w:marTop w:val="0"/>
      <w:marBottom w:val="0"/>
      <w:divBdr>
        <w:top w:val="none" w:sz="0" w:space="0" w:color="auto"/>
        <w:left w:val="none" w:sz="0" w:space="0" w:color="auto"/>
        <w:bottom w:val="none" w:sz="0" w:space="0" w:color="auto"/>
        <w:right w:val="none" w:sz="0" w:space="0" w:color="auto"/>
      </w:divBdr>
    </w:div>
    <w:div w:id="557740597">
      <w:bodyDiv w:val="1"/>
      <w:marLeft w:val="0"/>
      <w:marRight w:val="0"/>
      <w:marTop w:val="0"/>
      <w:marBottom w:val="0"/>
      <w:divBdr>
        <w:top w:val="none" w:sz="0" w:space="0" w:color="auto"/>
        <w:left w:val="none" w:sz="0" w:space="0" w:color="auto"/>
        <w:bottom w:val="none" w:sz="0" w:space="0" w:color="auto"/>
        <w:right w:val="none" w:sz="0" w:space="0" w:color="auto"/>
      </w:divBdr>
    </w:div>
    <w:div w:id="564800325">
      <w:bodyDiv w:val="1"/>
      <w:marLeft w:val="0"/>
      <w:marRight w:val="0"/>
      <w:marTop w:val="0"/>
      <w:marBottom w:val="0"/>
      <w:divBdr>
        <w:top w:val="none" w:sz="0" w:space="0" w:color="auto"/>
        <w:left w:val="none" w:sz="0" w:space="0" w:color="auto"/>
        <w:bottom w:val="none" w:sz="0" w:space="0" w:color="auto"/>
        <w:right w:val="none" w:sz="0" w:space="0" w:color="auto"/>
      </w:divBdr>
    </w:div>
    <w:div w:id="571624489">
      <w:bodyDiv w:val="1"/>
      <w:marLeft w:val="0"/>
      <w:marRight w:val="0"/>
      <w:marTop w:val="0"/>
      <w:marBottom w:val="0"/>
      <w:divBdr>
        <w:top w:val="none" w:sz="0" w:space="0" w:color="auto"/>
        <w:left w:val="none" w:sz="0" w:space="0" w:color="auto"/>
        <w:bottom w:val="none" w:sz="0" w:space="0" w:color="auto"/>
        <w:right w:val="none" w:sz="0" w:space="0" w:color="auto"/>
      </w:divBdr>
    </w:div>
    <w:div w:id="580288047">
      <w:bodyDiv w:val="1"/>
      <w:marLeft w:val="0"/>
      <w:marRight w:val="0"/>
      <w:marTop w:val="0"/>
      <w:marBottom w:val="0"/>
      <w:divBdr>
        <w:top w:val="none" w:sz="0" w:space="0" w:color="auto"/>
        <w:left w:val="none" w:sz="0" w:space="0" w:color="auto"/>
        <w:bottom w:val="none" w:sz="0" w:space="0" w:color="auto"/>
        <w:right w:val="none" w:sz="0" w:space="0" w:color="auto"/>
      </w:divBdr>
    </w:div>
    <w:div w:id="581914641">
      <w:bodyDiv w:val="1"/>
      <w:marLeft w:val="0"/>
      <w:marRight w:val="0"/>
      <w:marTop w:val="0"/>
      <w:marBottom w:val="0"/>
      <w:divBdr>
        <w:top w:val="none" w:sz="0" w:space="0" w:color="auto"/>
        <w:left w:val="none" w:sz="0" w:space="0" w:color="auto"/>
        <w:bottom w:val="none" w:sz="0" w:space="0" w:color="auto"/>
        <w:right w:val="none" w:sz="0" w:space="0" w:color="auto"/>
      </w:divBdr>
    </w:div>
    <w:div w:id="584073802">
      <w:bodyDiv w:val="1"/>
      <w:marLeft w:val="0"/>
      <w:marRight w:val="0"/>
      <w:marTop w:val="0"/>
      <w:marBottom w:val="0"/>
      <w:divBdr>
        <w:top w:val="none" w:sz="0" w:space="0" w:color="auto"/>
        <w:left w:val="none" w:sz="0" w:space="0" w:color="auto"/>
        <w:bottom w:val="none" w:sz="0" w:space="0" w:color="auto"/>
        <w:right w:val="none" w:sz="0" w:space="0" w:color="auto"/>
      </w:divBdr>
    </w:div>
    <w:div w:id="598030642">
      <w:bodyDiv w:val="1"/>
      <w:marLeft w:val="0"/>
      <w:marRight w:val="0"/>
      <w:marTop w:val="0"/>
      <w:marBottom w:val="0"/>
      <w:divBdr>
        <w:top w:val="none" w:sz="0" w:space="0" w:color="auto"/>
        <w:left w:val="none" w:sz="0" w:space="0" w:color="auto"/>
        <w:bottom w:val="none" w:sz="0" w:space="0" w:color="auto"/>
        <w:right w:val="none" w:sz="0" w:space="0" w:color="auto"/>
      </w:divBdr>
    </w:div>
    <w:div w:id="614025410">
      <w:bodyDiv w:val="1"/>
      <w:marLeft w:val="0"/>
      <w:marRight w:val="0"/>
      <w:marTop w:val="0"/>
      <w:marBottom w:val="0"/>
      <w:divBdr>
        <w:top w:val="none" w:sz="0" w:space="0" w:color="auto"/>
        <w:left w:val="none" w:sz="0" w:space="0" w:color="auto"/>
        <w:bottom w:val="none" w:sz="0" w:space="0" w:color="auto"/>
        <w:right w:val="none" w:sz="0" w:space="0" w:color="auto"/>
      </w:divBdr>
    </w:div>
    <w:div w:id="616564895">
      <w:bodyDiv w:val="1"/>
      <w:marLeft w:val="0"/>
      <w:marRight w:val="0"/>
      <w:marTop w:val="0"/>
      <w:marBottom w:val="0"/>
      <w:divBdr>
        <w:top w:val="none" w:sz="0" w:space="0" w:color="auto"/>
        <w:left w:val="none" w:sz="0" w:space="0" w:color="auto"/>
        <w:bottom w:val="none" w:sz="0" w:space="0" w:color="auto"/>
        <w:right w:val="none" w:sz="0" w:space="0" w:color="auto"/>
      </w:divBdr>
    </w:div>
    <w:div w:id="616839645">
      <w:bodyDiv w:val="1"/>
      <w:marLeft w:val="0"/>
      <w:marRight w:val="0"/>
      <w:marTop w:val="0"/>
      <w:marBottom w:val="0"/>
      <w:divBdr>
        <w:top w:val="none" w:sz="0" w:space="0" w:color="auto"/>
        <w:left w:val="none" w:sz="0" w:space="0" w:color="auto"/>
        <w:bottom w:val="none" w:sz="0" w:space="0" w:color="auto"/>
        <w:right w:val="none" w:sz="0" w:space="0" w:color="auto"/>
      </w:divBdr>
    </w:div>
    <w:div w:id="624458946">
      <w:bodyDiv w:val="1"/>
      <w:marLeft w:val="0"/>
      <w:marRight w:val="0"/>
      <w:marTop w:val="0"/>
      <w:marBottom w:val="0"/>
      <w:divBdr>
        <w:top w:val="none" w:sz="0" w:space="0" w:color="auto"/>
        <w:left w:val="none" w:sz="0" w:space="0" w:color="auto"/>
        <w:bottom w:val="none" w:sz="0" w:space="0" w:color="auto"/>
        <w:right w:val="none" w:sz="0" w:space="0" w:color="auto"/>
      </w:divBdr>
    </w:div>
    <w:div w:id="624849262">
      <w:bodyDiv w:val="1"/>
      <w:marLeft w:val="0"/>
      <w:marRight w:val="0"/>
      <w:marTop w:val="0"/>
      <w:marBottom w:val="0"/>
      <w:divBdr>
        <w:top w:val="none" w:sz="0" w:space="0" w:color="auto"/>
        <w:left w:val="none" w:sz="0" w:space="0" w:color="auto"/>
        <w:bottom w:val="none" w:sz="0" w:space="0" w:color="auto"/>
        <w:right w:val="none" w:sz="0" w:space="0" w:color="auto"/>
      </w:divBdr>
    </w:div>
    <w:div w:id="632254052">
      <w:bodyDiv w:val="1"/>
      <w:marLeft w:val="0"/>
      <w:marRight w:val="0"/>
      <w:marTop w:val="0"/>
      <w:marBottom w:val="0"/>
      <w:divBdr>
        <w:top w:val="none" w:sz="0" w:space="0" w:color="auto"/>
        <w:left w:val="none" w:sz="0" w:space="0" w:color="auto"/>
        <w:bottom w:val="none" w:sz="0" w:space="0" w:color="auto"/>
        <w:right w:val="none" w:sz="0" w:space="0" w:color="auto"/>
      </w:divBdr>
    </w:div>
    <w:div w:id="638540058">
      <w:bodyDiv w:val="1"/>
      <w:marLeft w:val="0"/>
      <w:marRight w:val="0"/>
      <w:marTop w:val="0"/>
      <w:marBottom w:val="0"/>
      <w:divBdr>
        <w:top w:val="none" w:sz="0" w:space="0" w:color="auto"/>
        <w:left w:val="none" w:sz="0" w:space="0" w:color="auto"/>
        <w:bottom w:val="none" w:sz="0" w:space="0" w:color="auto"/>
        <w:right w:val="none" w:sz="0" w:space="0" w:color="auto"/>
      </w:divBdr>
    </w:div>
    <w:div w:id="643848941">
      <w:bodyDiv w:val="1"/>
      <w:marLeft w:val="0"/>
      <w:marRight w:val="0"/>
      <w:marTop w:val="0"/>
      <w:marBottom w:val="0"/>
      <w:divBdr>
        <w:top w:val="none" w:sz="0" w:space="0" w:color="auto"/>
        <w:left w:val="none" w:sz="0" w:space="0" w:color="auto"/>
        <w:bottom w:val="none" w:sz="0" w:space="0" w:color="auto"/>
        <w:right w:val="none" w:sz="0" w:space="0" w:color="auto"/>
      </w:divBdr>
    </w:div>
    <w:div w:id="655113109">
      <w:bodyDiv w:val="1"/>
      <w:marLeft w:val="0"/>
      <w:marRight w:val="0"/>
      <w:marTop w:val="0"/>
      <w:marBottom w:val="0"/>
      <w:divBdr>
        <w:top w:val="none" w:sz="0" w:space="0" w:color="auto"/>
        <w:left w:val="none" w:sz="0" w:space="0" w:color="auto"/>
        <w:bottom w:val="none" w:sz="0" w:space="0" w:color="auto"/>
        <w:right w:val="none" w:sz="0" w:space="0" w:color="auto"/>
      </w:divBdr>
    </w:div>
    <w:div w:id="672995317">
      <w:bodyDiv w:val="1"/>
      <w:marLeft w:val="0"/>
      <w:marRight w:val="0"/>
      <w:marTop w:val="0"/>
      <w:marBottom w:val="0"/>
      <w:divBdr>
        <w:top w:val="none" w:sz="0" w:space="0" w:color="auto"/>
        <w:left w:val="none" w:sz="0" w:space="0" w:color="auto"/>
        <w:bottom w:val="none" w:sz="0" w:space="0" w:color="auto"/>
        <w:right w:val="none" w:sz="0" w:space="0" w:color="auto"/>
      </w:divBdr>
    </w:div>
    <w:div w:id="674380730">
      <w:bodyDiv w:val="1"/>
      <w:marLeft w:val="0"/>
      <w:marRight w:val="0"/>
      <w:marTop w:val="0"/>
      <w:marBottom w:val="0"/>
      <w:divBdr>
        <w:top w:val="none" w:sz="0" w:space="0" w:color="auto"/>
        <w:left w:val="none" w:sz="0" w:space="0" w:color="auto"/>
        <w:bottom w:val="none" w:sz="0" w:space="0" w:color="auto"/>
        <w:right w:val="none" w:sz="0" w:space="0" w:color="auto"/>
      </w:divBdr>
    </w:div>
    <w:div w:id="683677445">
      <w:bodyDiv w:val="1"/>
      <w:marLeft w:val="0"/>
      <w:marRight w:val="0"/>
      <w:marTop w:val="0"/>
      <w:marBottom w:val="0"/>
      <w:divBdr>
        <w:top w:val="none" w:sz="0" w:space="0" w:color="auto"/>
        <w:left w:val="none" w:sz="0" w:space="0" w:color="auto"/>
        <w:bottom w:val="none" w:sz="0" w:space="0" w:color="auto"/>
        <w:right w:val="none" w:sz="0" w:space="0" w:color="auto"/>
      </w:divBdr>
    </w:div>
    <w:div w:id="698163573">
      <w:bodyDiv w:val="1"/>
      <w:marLeft w:val="0"/>
      <w:marRight w:val="0"/>
      <w:marTop w:val="0"/>
      <w:marBottom w:val="0"/>
      <w:divBdr>
        <w:top w:val="none" w:sz="0" w:space="0" w:color="auto"/>
        <w:left w:val="none" w:sz="0" w:space="0" w:color="auto"/>
        <w:bottom w:val="none" w:sz="0" w:space="0" w:color="auto"/>
        <w:right w:val="none" w:sz="0" w:space="0" w:color="auto"/>
      </w:divBdr>
    </w:div>
    <w:div w:id="720984029">
      <w:bodyDiv w:val="1"/>
      <w:marLeft w:val="0"/>
      <w:marRight w:val="0"/>
      <w:marTop w:val="0"/>
      <w:marBottom w:val="0"/>
      <w:divBdr>
        <w:top w:val="none" w:sz="0" w:space="0" w:color="auto"/>
        <w:left w:val="none" w:sz="0" w:space="0" w:color="auto"/>
        <w:bottom w:val="none" w:sz="0" w:space="0" w:color="auto"/>
        <w:right w:val="none" w:sz="0" w:space="0" w:color="auto"/>
      </w:divBdr>
    </w:div>
    <w:div w:id="733042609">
      <w:bodyDiv w:val="1"/>
      <w:marLeft w:val="0"/>
      <w:marRight w:val="0"/>
      <w:marTop w:val="0"/>
      <w:marBottom w:val="0"/>
      <w:divBdr>
        <w:top w:val="none" w:sz="0" w:space="0" w:color="auto"/>
        <w:left w:val="none" w:sz="0" w:space="0" w:color="auto"/>
        <w:bottom w:val="none" w:sz="0" w:space="0" w:color="auto"/>
        <w:right w:val="none" w:sz="0" w:space="0" w:color="auto"/>
      </w:divBdr>
    </w:div>
    <w:div w:id="755398324">
      <w:bodyDiv w:val="1"/>
      <w:marLeft w:val="0"/>
      <w:marRight w:val="0"/>
      <w:marTop w:val="0"/>
      <w:marBottom w:val="0"/>
      <w:divBdr>
        <w:top w:val="none" w:sz="0" w:space="0" w:color="auto"/>
        <w:left w:val="none" w:sz="0" w:space="0" w:color="auto"/>
        <w:bottom w:val="none" w:sz="0" w:space="0" w:color="auto"/>
        <w:right w:val="none" w:sz="0" w:space="0" w:color="auto"/>
      </w:divBdr>
    </w:div>
    <w:div w:id="756093789">
      <w:bodyDiv w:val="1"/>
      <w:marLeft w:val="0"/>
      <w:marRight w:val="0"/>
      <w:marTop w:val="0"/>
      <w:marBottom w:val="0"/>
      <w:divBdr>
        <w:top w:val="none" w:sz="0" w:space="0" w:color="auto"/>
        <w:left w:val="none" w:sz="0" w:space="0" w:color="auto"/>
        <w:bottom w:val="none" w:sz="0" w:space="0" w:color="auto"/>
        <w:right w:val="none" w:sz="0" w:space="0" w:color="auto"/>
      </w:divBdr>
    </w:div>
    <w:div w:id="775711458">
      <w:bodyDiv w:val="1"/>
      <w:marLeft w:val="0"/>
      <w:marRight w:val="0"/>
      <w:marTop w:val="0"/>
      <w:marBottom w:val="0"/>
      <w:divBdr>
        <w:top w:val="none" w:sz="0" w:space="0" w:color="auto"/>
        <w:left w:val="none" w:sz="0" w:space="0" w:color="auto"/>
        <w:bottom w:val="none" w:sz="0" w:space="0" w:color="auto"/>
        <w:right w:val="none" w:sz="0" w:space="0" w:color="auto"/>
      </w:divBdr>
    </w:div>
    <w:div w:id="785468764">
      <w:bodyDiv w:val="1"/>
      <w:marLeft w:val="0"/>
      <w:marRight w:val="0"/>
      <w:marTop w:val="0"/>
      <w:marBottom w:val="0"/>
      <w:divBdr>
        <w:top w:val="none" w:sz="0" w:space="0" w:color="auto"/>
        <w:left w:val="none" w:sz="0" w:space="0" w:color="auto"/>
        <w:bottom w:val="none" w:sz="0" w:space="0" w:color="auto"/>
        <w:right w:val="none" w:sz="0" w:space="0" w:color="auto"/>
      </w:divBdr>
    </w:div>
    <w:div w:id="789662552">
      <w:bodyDiv w:val="1"/>
      <w:marLeft w:val="0"/>
      <w:marRight w:val="0"/>
      <w:marTop w:val="0"/>
      <w:marBottom w:val="0"/>
      <w:divBdr>
        <w:top w:val="none" w:sz="0" w:space="0" w:color="auto"/>
        <w:left w:val="none" w:sz="0" w:space="0" w:color="auto"/>
        <w:bottom w:val="none" w:sz="0" w:space="0" w:color="auto"/>
        <w:right w:val="none" w:sz="0" w:space="0" w:color="auto"/>
      </w:divBdr>
    </w:div>
    <w:div w:id="790905667">
      <w:bodyDiv w:val="1"/>
      <w:marLeft w:val="0"/>
      <w:marRight w:val="0"/>
      <w:marTop w:val="0"/>
      <w:marBottom w:val="0"/>
      <w:divBdr>
        <w:top w:val="none" w:sz="0" w:space="0" w:color="auto"/>
        <w:left w:val="none" w:sz="0" w:space="0" w:color="auto"/>
        <w:bottom w:val="none" w:sz="0" w:space="0" w:color="auto"/>
        <w:right w:val="none" w:sz="0" w:space="0" w:color="auto"/>
      </w:divBdr>
    </w:div>
    <w:div w:id="791872299">
      <w:bodyDiv w:val="1"/>
      <w:marLeft w:val="0"/>
      <w:marRight w:val="0"/>
      <w:marTop w:val="0"/>
      <w:marBottom w:val="0"/>
      <w:divBdr>
        <w:top w:val="none" w:sz="0" w:space="0" w:color="auto"/>
        <w:left w:val="none" w:sz="0" w:space="0" w:color="auto"/>
        <w:bottom w:val="none" w:sz="0" w:space="0" w:color="auto"/>
        <w:right w:val="none" w:sz="0" w:space="0" w:color="auto"/>
      </w:divBdr>
    </w:div>
    <w:div w:id="812868745">
      <w:bodyDiv w:val="1"/>
      <w:marLeft w:val="0"/>
      <w:marRight w:val="0"/>
      <w:marTop w:val="0"/>
      <w:marBottom w:val="0"/>
      <w:divBdr>
        <w:top w:val="none" w:sz="0" w:space="0" w:color="auto"/>
        <w:left w:val="none" w:sz="0" w:space="0" w:color="auto"/>
        <w:bottom w:val="none" w:sz="0" w:space="0" w:color="auto"/>
        <w:right w:val="none" w:sz="0" w:space="0" w:color="auto"/>
      </w:divBdr>
    </w:div>
    <w:div w:id="814683846">
      <w:bodyDiv w:val="1"/>
      <w:marLeft w:val="0"/>
      <w:marRight w:val="0"/>
      <w:marTop w:val="0"/>
      <w:marBottom w:val="0"/>
      <w:divBdr>
        <w:top w:val="none" w:sz="0" w:space="0" w:color="auto"/>
        <w:left w:val="none" w:sz="0" w:space="0" w:color="auto"/>
        <w:bottom w:val="none" w:sz="0" w:space="0" w:color="auto"/>
        <w:right w:val="none" w:sz="0" w:space="0" w:color="auto"/>
      </w:divBdr>
    </w:div>
    <w:div w:id="817694375">
      <w:bodyDiv w:val="1"/>
      <w:marLeft w:val="0"/>
      <w:marRight w:val="0"/>
      <w:marTop w:val="0"/>
      <w:marBottom w:val="0"/>
      <w:divBdr>
        <w:top w:val="none" w:sz="0" w:space="0" w:color="auto"/>
        <w:left w:val="none" w:sz="0" w:space="0" w:color="auto"/>
        <w:bottom w:val="none" w:sz="0" w:space="0" w:color="auto"/>
        <w:right w:val="none" w:sz="0" w:space="0" w:color="auto"/>
      </w:divBdr>
    </w:div>
    <w:div w:id="821388003">
      <w:bodyDiv w:val="1"/>
      <w:marLeft w:val="0"/>
      <w:marRight w:val="0"/>
      <w:marTop w:val="0"/>
      <w:marBottom w:val="0"/>
      <w:divBdr>
        <w:top w:val="none" w:sz="0" w:space="0" w:color="auto"/>
        <w:left w:val="none" w:sz="0" w:space="0" w:color="auto"/>
        <w:bottom w:val="none" w:sz="0" w:space="0" w:color="auto"/>
        <w:right w:val="none" w:sz="0" w:space="0" w:color="auto"/>
      </w:divBdr>
    </w:div>
    <w:div w:id="828061765">
      <w:bodyDiv w:val="1"/>
      <w:marLeft w:val="0"/>
      <w:marRight w:val="0"/>
      <w:marTop w:val="0"/>
      <w:marBottom w:val="0"/>
      <w:divBdr>
        <w:top w:val="none" w:sz="0" w:space="0" w:color="auto"/>
        <w:left w:val="none" w:sz="0" w:space="0" w:color="auto"/>
        <w:bottom w:val="none" w:sz="0" w:space="0" w:color="auto"/>
        <w:right w:val="none" w:sz="0" w:space="0" w:color="auto"/>
      </w:divBdr>
    </w:div>
    <w:div w:id="830368273">
      <w:bodyDiv w:val="1"/>
      <w:marLeft w:val="0"/>
      <w:marRight w:val="0"/>
      <w:marTop w:val="0"/>
      <w:marBottom w:val="0"/>
      <w:divBdr>
        <w:top w:val="none" w:sz="0" w:space="0" w:color="auto"/>
        <w:left w:val="none" w:sz="0" w:space="0" w:color="auto"/>
        <w:bottom w:val="none" w:sz="0" w:space="0" w:color="auto"/>
        <w:right w:val="none" w:sz="0" w:space="0" w:color="auto"/>
      </w:divBdr>
    </w:div>
    <w:div w:id="831525261">
      <w:bodyDiv w:val="1"/>
      <w:marLeft w:val="0"/>
      <w:marRight w:val="0"/>
      <w:marTop w:val="0"/>
      <w:marBottom w:val="0"/>
      <w:divBdr>
        <w:top w:val="none" w:sz="0" w:space="0" w:color="auto"/>
        <w:left w:val="none" w:sz="0" w:space="0" w:color="auto"/>
        <w:bottom w:val="none" w:sz="0" w:space="0" w:color="auto"/>
        <w:right w:val="none" w:sz="0" w:space="0" w:color="auto"/>
      </w:divBdr>
    </w:div>
    <w:div w:id="839731976">
      <w:bodyDiv w:val="1"/>
      <w:marLeft w:val="0"/>
      <w:marRight w:val="0"/>
      <w:marTop w:val="0"/>
      <w:marBottom w:val="0"/>
      <w:divBdr>
        <w:top w:val="none" w:sz="0" w:space="0" w:color="auto"/>
        <w:left w:val="none" w:sz="0" w:space="0" w:color="auto"/>
        <w:bottom w:val="none" w:sz="0" w:space="0" w:color="auto"/>
        <w:right w:val="none" w:sz="0" w:space="0" w:color="auto"/>
      </w:divBdr>
    </w:div>
    <w:div w:id="860969550">
      <w:bodyDiv w:val="1"/>
      <w:marLeft w:val="0"/>
      <w:marRight w:val="0"/>
      <w:marTop w:val="0"/>
      <w:marBottom w:val="0"/>
      <w:divBdr>
        <w:top w:val="none" w:sz="0" w:space="0" w:color="auto"/>
        <w:left w:val="none" w:sz="0" w:space="0" w:color="auto"/>
        <w:bottom w:val="none" w:sz="0" w:space="0" w:color="auto"/>
        <w:right w:val="none" w:sz="0" w:space="0" w:color="auto"/>
      </w:divBdr>
    </w:div>
    <w:div w:id="863127937">
      <w:bodyDiv w:val="1"/>
      <w:marLeft w:val="0"/>
      <w:marRight w:val="0"/>
      <w:marTop w:val="0"/>
      <w:marBottom w:val="0"/>
      <w:divBdr>
        <w:top w:val="none" w:sz="0" w:space="0" w:color="auto"/>
        <w:left w:val="none" w:sz="0" w:space="0" w:color="auto"/>
        <w:bottom w:val="none" w:sz="0" w:space="0" w:color="auto"/>
        <w:right w:val="none" w:sz="0" w:space="0" w:color="auto"/>
      </w:divBdr>
    </w:div>
    <w:div w:id="867182791">
      <w:bodyDiv w:val="1"/>
      <w:marLeft w:val="0"/>
      <w:marRight w:val="0"/>
      <w:marTop w:val="0"/>
      <w:marBottom w:val="0"/>
      <w:divBdr>
        <w:top w:val="none" w:sz="0" w:space="0" w:color="auto"/>
        <w:left w:val="none" w:sz="0" w:space="0" w:color="auto"/>
        <w:bottom w:val="none" w:sz="0" w:space="0" w:color="auto"/>
        <w:right w:val="none" w:sz="0" w:space="0" w:color="auto"/>
      </w:divBdr>
    </w:div>
    <w:div w:id="870384925">
      <w:bodyDiv w:val="1"/>
      <w:marLeft w:val="0"/>
      <w:marRight w:val="0"/>
      <w:marTop w:val="0"/>
      <w:marBottom w:val="0"/>
      <w:divBdr>
        <w:top w:val="none" w:sz="0" w:space="0" w:color="auto"/>
        <w:left w:val="none" w:sz="0" w:space="0" w:color="auto"/>
        <w:bottom w:val="none" w:sz="0" w:space="0" w:color="auto"/>
        <w:right w:val="none" w:sz="0" w:space="0" w:color="auto"/>
      </w:divBdr>
    </w:div>
    <w:div w:id="883640820">
      <w:bodyDiv w:val="1"/>
      <w:marLeft w:val="0"/>
      <w:marRight w:val="0"/>
      <w:marTop w:val="0"/>
      <w:marBottom w:val="0"/>
      <w:divBdr>
        <w:top w:val="none" w:sz="0" w:space="0" w:color="auto"/>
        <w:left w:val="none" w:sz="0" w:space="0" w:color="auto"/>
        <w:bottom w:val="none" w:sz="0" w:space="0" w:color="auto"/>
        <w:right w:val="none" w:sz="0" w:space="0" w:color="auto"/>
      </w:divBdr>
    </w:div>
    <w:div w:id="889724939">
      <w:bodyDiv w:val="1"/>
      <w:marLeft w:val="0"/>
      <w:marRight w:val="0"/>
      <w:marTop w:val="0"/>
      <w:marBottom w:val="0"/>
      <w:divBdr>
        <w:top w:val="none" w:sz="0" w:space="0" w:color="auto"/>
        <w:left w:val="none" w:sz="0" w:space="0" w:color="auto"/>
        <w:bottom w:val="none" w:sz="0" w:space="0" w:color="auto"/>
        <w:right w:val="none" w:sz="0" w:space="0" w:color="auto"/>
      </w:divBdr>
    </w:div>
    <w:div w:id="896168098">
      <w:bodyDiv w:val="1"/>
      <w:marLeft w:val="0"/>
      <w:marRight w:val="0"/>
      <w:marTop w:val="0"/>
      <w:marBottom w:val="0"/>
      <w:divBdr>
        <w:top w:val="none" w:sz="0" w:space="0" w:color="auto"/>
        <w:left w:val="none" w:sz="0" w:space="0" w:color="auto"/>
        <w:bottom w:val="none" w:sz="0" w:space="0" w:color="auto"/>
        <w:right w:val="none" w:sz="0" w:space="0" w:color="auto"/>
      </w:divBdr>
    </w:div>
    <w:div w:id="905382492">
      <w:bodyDiv w:val="1"/>
      <w:marLeft w:val="0"/>
      <w:marRight w:val="0"/>
      <w:marTop w:val="0"/>
      <w:marBottom w:val="0"/>
      <w:divBdr>
        <w:top w:val="none" w:sz="0" w:space="0" w:color="auto"/>
        <w:left w:val="none" w:sz="0" w:space="0" w:color="auto"/>
        <w:bottom w:val="none" w:sz="0" w:space="0" w:color="auto"/>
        <w:right w:val="none" w:sz="0" w:space="0" w:color="auto"/>
      </w:divBdr>
    </w:div>
    <w:div w:id="925379551">
      <w:bodyDiv w:val="1"/>
      <w:marLeft w:val="0"/>
      <w:marRight w:val="0"/>
      <w:marTop w:val="0"/>
      <w:marBottom w:val="0"/>
      <w:divBdr>
        <w:top w:val="none" w:sz="0" w:space="0" w:color="auto"/>
        <w:left w:val="none" w:sz="0" w:space="0" w:color="auto"/>
        <w:bottom w:val="none" w:sz="0" w:space="0" w:color="auto"/>
        <w:right w:val="none" w:sz="0" w:space="0" w:color="auto"/>
      </w:divBdr>
    </w:div>
    <w:div w:id="928780506">
      <w:bodyDiv w:val="1"/>
      <w:marLeft w:val="0"/>
      <w:marRight w:val="0"/>
      <w:marTop w:val="0"/>
      <w:marBottom w:val="0"/>
      <w:divBdr>
        <w:top w:val="none" w:sz="0" w:space="0" w:color="auto"/>
        <w:left w:val="none" w:sz="0" w:space="0" w:color="auto"/>
        <w:bottom w:val="none" w:sz="0" w:space="0" w:color="auto"/>
        <w:right w:val="none" w:sz="0" w:space="0" w:color="auto"/>
      </w:divBdr>
    </w:div>
    <w:div w:id="949820676">
      <w:bodyDiv w:val="1"/>
      <w:marLeft w:val="0"/>
      <w:marRight w:val="0"/>
      <w:marTop w:val="0"/>
      <w:marBottom w:val="0"/>
      <w:divBdr>
        <w:top w:val="none" w:sz="0" w:space="0" w:color="auto"/>
        <w:left w:val="none" w:sz="0" w:space="0" w:color="auto"/>
        <w:bottom w:val="none" w:sz="0" w:space="0" w:color="auto"/>
        <w:right w:val="none" w:sz="0" w:space="0" w:color="auto"/>
      </w:divBdr>
    </w:div>
    <w:div w:id="957181074">
      <w:bodyDiv w:val="1"/>
      <w:marLeft w:val="0"/>
      <w:marRight w:val="0"/>
      <w:marTop w:val="0"/>
      <w:marBottom w:val="0"/>
      <w:divBdr>
        <w:top w:val="none" w:sz="0" w:space="0" w:color="auto"/>
        <w:left w:val="none" w:sz="0" w:space="0" w:color="auto"/>
        <w:bottom w:val="none" w:sz="0" w:space="0" w:color="auto"/>
        <w:right w:val="none" w:sz="0" w:space="0" w:color="auto"/>
      </w:divBdr>
    </w:div>
    <w:div w:id="962154918">
      <w:bodyDiv w:val="1"/>
      <w:marLeft w:val="0"/>
      <w:marRight w:val="0"/>
      <w:marTop w:val="0"/>
      <w:marBottom w:val="0"/>
      <w:divBdr>
        <w:top w:val="none" w:sz="0" w:space="0" w:color="auto"/>
        <w:left w:val="none" w:sz="0" w:space="0" w:color="auto"/>
        <w:bottom w:val="none" w:sz="0" w:space="0" w:color="auto"/>
        <w:right w:val="none" w:sz="0" w:space="0" w:color="auto"/>
      </w:divBdr>
    </w:div>
    <w:div w:id="962923234">
      <w:bodyDiv w:val="1"/>
      <w:marLeft w:val="0"/>
      <w:marRight w:val="0"/>
      <w:marTop w:val="0"/>
      <w:marBottom w:val="0"/>
      <w:divBdr>
        <w:top w:val="none" w:sz="0" w:space="0" w:color="auto"/>
        <w:left w:val="none" w:sz="0" w:space="0" w:color="auto"/>
        <w:bottom w:val="none" w:sz="0" w:space="0" w:color="auto"/>
        <w:right w:val="none" w:sz="0" w:space="0" w:color="auto"/>
      </w:divBdr>
    </w:div>
    <w:div w:id="973828876">
      <w:bodyDiv w:val="1"/>
      <w:marLeft w:val="0"/>
      <w:marRight w:val="0"/>
      <w:marTop w:val="0"/>
      <w:marBottom w:val="0"/>
      <w:divBdr>
        <w:top w:val="none" w:sz="0" w:space="0" w:color="auto"/>
        <w:left w:val="none" w:sz="0" w:space="0" w:color="auto"/>
        <w:bottom w:val="none" w:sz="0" w:space="0" w:color="auto"/>
        <w:right w:val="none" w:sz="0" w:space="0" w:color="auto"/>
      </w:divBdr>
    </w:div>
    <w:div w:id="985477984">
      <w:bodyDiv w:val="1"/>
      <w:marLeft w:val="0"/>
      <w:marRight w:val="0"/>
      <w:marTop w:val="0"/>
      <w:marBottom w:val="0"/>
      <w:divBdr>
        <w:top w:val="none" w:sz="0" w:space="0" w:color="auto"/>
        <w:left w:val="none" w:sz="0" w:space="0" w:color="auto"/>
        <w:bottom w:val="none" w:sz="0" w:space="0" w:color="auto"/>
        <w:right w:val="none" w:sz="0" w:space="0" w:color="auto"/>
      </w:divBdr>
    </w:div>
    <w:div w:id="1007485144">
      <w:bodyDiv w:val="1"/>
      <w:marLeft w:val="0"/>
      <w:marRight w:val="0"/>
      <w:marTop w:val="0"/>
      <w:marBottom w:val="0"/>
      <w:divBdr>
        <w:top w:val="none" w:sz="0" w:space="0" w:color="auto"/>
        <w:left w:val="none" w:sz="0" w:space="0" w:color="auto"/>
        <w:bottom w:val="none" w:sz="0" w:space="0" w:color="auto"/>
        <w:right w:val="none" w:sz="0" w:space="0" w:color="auto"/>
      </w:divBdr>
    </w:div>
    <w:div w:id="1047991886">
      <w:bodyDiv w:val="1"/>
      <w:marLeft w:val="0"/>
      <w:marRight w:val="0"/>
      <w:marTop w:val="0"/>
      <w:marBottom w:val="0"/>
      <w:divBdr>
        <w:top w:val="none" w:sz="0" w:space="0" w:color="auto"/>
        <w:left w:val="none" w:sz="0" w:space="0" w:color="auto"/>
        <w:bottom w:val="none" w:sz="0" w:space="0" w:color="auto"/>
        <w:right w:val="none" w:sz="0" w:space="0" w:color="auto"/>
      </w:divBdr>
    </w:div>
    <w:div w:id="1061178608">
      <w:bodyDiv w:val="1"/>
      <w:marLeft w:val="0"/>
      <w:marRight w:val="0"/>
      <w:marTop w:val="0"/>
      <w:marBottom w:val="0"/>
      <w:divBdr>
        <w:top w:val="none" w:sz="0" w:space="0" w:color="auto"/>
        <w:left w:val="none" w:sz="0" w:space="0" w:color="auto"/>
        <w:bottom w:val="none" w:sz="0" w:space="0" w:color="auto"/>
        <w:right w:val="none" w:sz="0" w:space="0" w:color="auto"/>
      </w:divBdr>
    </w:div>
    <w:div w:id="1068766052">
      <w:bodyDiv w:val="1"/>
      <w:marLeft w:val="0"/>
      <w:marRight w:val="0"/>
      <w:marTop w:val="0"/>
      <w:marBottom w:val="0"/>
      <w:divBdr>
        <w:top w:val="none" w:sz="0" w:space="0" w:color="auto"/>
        <w:left w:val="none" w:sz="0" w:space="0" w:color="auto"/>
        <w:bottom w:val="none" w:sz="0" w:space="0" w:color="auto"/>
        <w:right w:val="none" w:sz="0" w:space="0" w:color="auto"/>
      </w:divBdr>
    </w:div>
    <w:div w:id="1075586190">
      <w:bodyDiv w:val="1"/>
      <w:marLeft w:val="0"/>
      <w:marRight w:val="0"/>
      <w:marTop w:val="0"/>
      <w:marBottom w:val="0"/>
      <w:divBdr>
        <w:top w:val="none" w:sz="0" w:space="0" w:color="auto"/>
        <w:left w:val="none" w:sz="0" w:space="0" w:color="auto"/>
        <w:bottom w:val="none" w:sz="0" w:space="0" w:color="auto"/>
        <w:right w:val="none" w:sz="0" w:space="0" w:color="auto"/>
      </w:divBdr>
    </w:div>
    <w:div w:id="1105661606">
      <w:bodyDiv w:val="1"/>
      <w:marLeft w:val="0"/>
      <w:marRight w:val="0"/>
      <w:marTop w:val="0"/>
      <w:marBottom w:val="0"/>
      <w:divBdr>
        <w:top w:val="none" w:sz="0" w:space="0" w:color="auto"/>
        <w:left w:val="none" w:sz="0" w:space="0" w:color="auto"/>
        <w:bottom w:val="none" w:sz="0" w:space="0" w:color="auto"/>
        <w:right w:val="none" w:sz="0" w:space="0" w:color="auto"/>
      </w:divBdr>
    </w:div>
    <w:div w:id="1107888935">
      <w:bodyDiv w:val="1"/>
      <w:marLeft w:val="0"/>
      <w:marRight w:val="0"/>
      <w:marTop w:val="0"/>
      <w:marBottom w:val="0"/>
      <w:divBdr>
        <w:top w:val="none" w:sz="0" w:space="0" w:color="auto"/>
        <w:left w:val="none" w:sz="0" w:space="0" w:color="auto"/>
        <w:bottom w:val="none" w:sz="0" w:space="0" w:color="auto"/>
        <w:right w:val="none" w:sz="0" w:space="0" w:color="auto"/>
      </w:divBdr>
    </w:div>
    <w:div w:id="1109079800">
      <w:bodyDiv w:val="1"/>
      <w:marLeft w:val="0"/>
      <w:marRight w:val="0"/>
      <w:marTop w:val="0"/>
      <w:marBottom w:val="0"/>
      <w:divBdr>
        <w:top w:val="none" w:sz="0" w:space="0" w:color="auto"/>
        <w:left w:val="none" w:sz="0" w:space="0" w:color="auto"/>
        <w:bottom w:val="none" w:sz="0" w:space="0" w:color="auto"/>
        <w:right w:val="none" w:sz="0" w:space="0" w:color="auto"/>
      </w:divBdr>
    </w:div>
    <w:div w:id="1111707418">
      <w:bodyDiv w:val="1"/>
      <w:marLeft w:val="0"/>
      <w:marRight w:val="0"/>
      <w:marTop w:val="0"/>
      <w:marBottom w:val="0"/>
      <w:divBdr>
        <w:top w:val="none" w:sz="0" w:space="0" w:color="auto"/>
        <w:left w:val="none" w:sz="0" w:space="0" w:color="auto"/>
        <w:bottom w:val="none" w:sz="0" w:space="0" w:color="auto"/>
        <w:right w:val="none" w:sz="0" w:space="0" w:color="auto"/>
      </w:divBdr>
    </w:div>
    <w:div w:id="1131940058">
      <w:bodyDiv w:val="1"/>
      <w:marLeft w:val="0"/>
      <w:marRight w:val="0"/>
      <w:marTop w:val="0"/>
      <w:marBottom w:val="0"/>
      <w:divBdr>
        <w:top w:val="none" w:sz="0" w:space="0" w:color="auto"/>
        <w:left w:val="none" w:sz="0" w:space="0" w:color="auto"/>
        <w:bottom w:val="none" w:sz="0" w:space="0" w:color="auto"/>
        <w:right w:val="none" w:sz="0" w:space="0" w:color="auto"/>
      </w:divBdr>
    </w:div>
    <w:div w:id="1133251434">
      <w:bodyDiv w:val="1"/>
      <w:marLeft w:val="0"/>
      <w:marRight w:val="0"/>
      <w:marTop w:val="0"/>
      <w:marBottom w:val="0"/>
      <w:divBdr>
        <w:top w:val="none" w:sz="0" w:space="0" w:color="auto"/>
        <w:left w:val="none" w:sz="0" w:space="0" w:color="auto"/>
        <w:bottom w:val="none" w:sz="0" w:space="0" w:color="auto"/>
        <w:right w:val="none" w:sz="0" w:space="0" w:color="auto"/>
      </w:divBdr>
    </w:div>
    <w:div w:id="1133593795">
      <w:bodyDiv w:val="1"/>
      <w:marLeft w:val="0"/>
      <w:marRight w:val="0"/>
      <w:marTop w:val="0"/>
      <w:marBottom w:val="0"/>
      <w:divBdr>
        <w:top w:val="none" w:sz="0" w:space="0" w:color="auto"/>
        <w:left w:val="none" w:sz="0" w:space="0" w:color="auto"/>
        <w:bottom w:val="none" w:sz="0" w:space="0" w:color="auto"/>
        <w:right w:val="none" w:sz="0" w:space="0" w:color="auto"/>
      </w:divBdr>
    </w:div>
    <w:div w:id="1135030721">
      <w:bodyDiv w:val="1"/>
      <w:marLeft w:val="0"/>
      <w:marRight w:val="0"/>
      <w:marTop w:val="0"/>
      <w:marBottom w:val="0"/>
      <w:divBdr>
        <w:top w:val="none" w:sz="0" w:space="0" w:color="auto"/>
        <w:left w:val="none" w:sz="0" w:space="0" w:color="auto"/>
        <w:bottom w:val="none" w:sz="0" w:space="0" w:color="auto"/>
        <w:right w:val="none" w:sz="0" w:space="0" w:color="auto"/>
      </w:divBdr>
    </w:div>
    <w:div w:id="1141536302">
      <w:bodyDiv w:val="1"/>
      <w:marLeft w:val="0"/>
      <w:marRight w:val="0"/>
      <w:marTop w:val="0"/>
      <w:marBottom w:val="0"/>
      <w:divBdr>
        <w:top w:val="none" w:sz="0" w:space="0" w:color="auto"/>
        <w:left w:val="none" w:sz="0" w:space="0" w:color="auto"/>
        <w:bottom w:val="none" w:sz="0" w:space="0" w:color="auto"/>
        <w:right w:val="none" w:sz="0" w:space="0" w:color="auto"/>
      </w:divBdr>
    </w:div>
    <w:div w:id="1162428528">
      <w:bodyDiv w:val="1"/>
      <w:marLeft w:val="0"/>
      <w:marRight w:val="0"/>
      <w:marTop w:val="0"/>
      <w:marBottom w:val="0"/>
      <w:divBdr>
        <w:top w:val="none" w:sz="0" w:space="0" w:color="auto"/>
        <w:left w:val="none" w:sz="0" w:space="0" w:color="auto"/>
        <w:bottom w:val="none" w:sz="0" w:space="0" w:color="auto"/>
        <w:right w:val="none" w:sz="0" w:space="0" w:color="auto"/>
      </w:divBdr>
    </w:div>
    <w:div w:id="1163817712">
      <w:bodyDiv w:val="1"/>
      <w:marLeft w:val="0"/>
      <w:marRight w:val="0"/>
      <w:marTop w:val="0"/>
      <w:marBottom w:val="0"/>
      <w:divBdr>
        <w:top w:val="none" w:sz="0" w:space="0" w:color="auto"/>
        <w:left w:val="none" w:sz="0" w:space="0" w:color="auto"/>
        <w:bottom w:val="none" w:sz="0" w:space="0" w:color="auto"/>
        <w:right w:val="none" w:sz="0" w:space="0" w:color="auto"/>
      </w:divBdr>
    </w:div>
    <w:div w:id="1166164006">
      <w:bodyDiv w:val="1"/>
      <w:marLeft w:val="0"/>
      <w:marRight w:val="0"/>
      <w:marTop w:val="0"/>
      <w:marBottom w:val="0"/>
      <w:divBdr>
        <w:top w:val="none" w:sz="0" w:space="0" w:color="auto"/>
        <w:left w:val="none" w:sz="0" w:space="0" w:color="auto"/>
        <w:bottom w:val="none" w:sz="0" w:space="0" w:color="auto"/>
        <w:right w:val="none" w:sz="0" w:space="0" w:color="auto"/>
      </w:divBdr>
    </w:div>
    <w:div w:id="1209688024">
      <w:bodyDiv w:val="1"/>
      <w:marLeft w:val="0"/>
      <w:marRight w:val="0"/>
      <w:marTop w:val="0"/>
      <w:marBottom w:val="0"/>
      <w:divBdr>
        <w:top w:val="none" w:sz="0" w:space="0" w:color="auto"/>
        <w:left w:val="none" w:sz="0" w:space="0" w:color="auto"/>
        <w:bottom w:val="none" w:sz="0" w:space="0" w:color="auto"/>
        <w:right w:val="none" w:sz="0" w:space="0" w:color="auto"/>
      </w:divBdr>
    </w:div>
    <w:div w:id="1213227600">
      <w:bodyDiv w:val="1"/>
      <w:marLeft w:val="0"/>
      <w:marRight w:val="0"/>
      <w:marTop w:val="0"/>
      <w:marBottom w:val="0"/>
      <w:divBdr>
        <w:top w:val="none" w:sz="0" w:space="0" w:color="auto"/>
        <w:left w:val="none" w:sz="0" w:space="0" w:color="auto"/>
        <w:bottom w:val="none" w:sz="0" w:space="0" w:color="auto"/>
        <w:right w:val="none" w:sz="0" w:space="0" w:color="auto"/>
      </w:divBdr>
    </w:div>
    <w:div w:id="1214082309">
      <w:bodyDiv w:val="1"/>
      <w:marLeft w:val="0"/>
      <w:marRight w:val="0"/>
      <w:marTop w:val="0"/>
      <w:marBottom w:val="0"/>
      <w:divBdr>
        <w:top w:val="none" w:sz="0" w:space="0" w:color="auto"/>
        <w:left w:val="none" w:sz="0" w:space="0" w:color="auto"/>
        <w:bottom w:val="none" w:sz="0" w:space="0" w:color="auto"/>
        <w:right w:val="none" w:sz="0" w:space="0" w:color="auto"/>
      </w:divBdr>
    </w:div>
    <w:div w:id="1214461968">
      <w:bodyDiv w:val="1"/>
      <w:marLeft w:val="0"/>
      <w:marRight w:val="0"/>
      <w:marTop w:val="0"/>
      <w:marBottom w:val="0"/>
      <w:divBdr>
        <w:top w:val="none" w:sz="0" w:space="0" w:color="auto"/>
        <w:left w:val="none" w:sz="0" w:space="0" w:color="auto"/>
        <w:bottom w:val="none" w:sz="0" w:space="0" w:color="auto"/>
        <w:right w:val="none" w:sz="0" w:space="0" w:color="auto"/>
      </w:divBdr>
    </w:div>
    <w:div w:id="1223716645">
      <w:bodyDiv w:val="1"/>
      <w:marLeft w:val="0"/>
      <w:marRight w:val="0"/>
      <w:marTop w:val="0"/>
      <w:marBottom w:val="0"/>
      <w:divBdr>
        <w:top w:val="none" w:sz="0" w:space="0" w:color="auto"/>
        <w:left w:val="none" w:sz="0" w:space="0" w:color="auto"/>
        <w:bottom w:val="none" w:sz="0" w:space="0" w:color="auto"/>
        <w:right w:val="none" w:sz="0" w:space="0" w:color="auto"/>
      </w:divBdr>
    </w:div>
    <w:div w:id="1227686636">
      <w:bodyDiv w:val="1"/>
      <w:marLeft w:val="0"/>
      <w:marRight w:val="0"/>
      <w:marTop w:val="0"/>
      <w:marBottom w:val="0"/>
      <w:divBdr>
        <w:top w:val="none" w:sz="0" w:space="0" w:color="auto"/>
        <w:left w:val="none" w:sz="0" w:space="0" w:color="auto"/>
        <w:bottom w:val="none" w:sz="0" w:space="0" w:color="auto"/>
        <w:right w:val="none" w:sz="0" w:space="0" w:color="auto"/>
      </w:divBdr>
    </w:div>
    <w:div w:id="1229220693">
      <w:bodyDiv w:val="1"/>
      <w:marLeft w:val="0"/>
      <w:marRight w:val="0"/>
      <w:marTop w:val="0"/>
      <w:marBottom w:val="0"/>
      <w:divBdr>
        <w:top w:val="none" w:sz="0" w:space="0" w:color="auto"/>
        <w:left w:val="none" w:sz="0" w:space="0" w:color="auto"/>
        <w:bottom w:val="none" w:sz="0" w:space="0" w:color="auto"/>
        <w:right w:val="none" w:sz="0" w:space="0" w:color="auto"/>
      </w:divBdr>
    </w:div>
    <w:div w:id="1237787152">
      <w:bodyDiv w:val="1"/>
      <w:marLeft w:val="0"/>
      <w:marRight w:val="0"/>
      <w:marTop w:val="0"/>
      <w:marBottom w:val="0"/>
      <w:divBdr>
        <w:top w:val="none" w:sz="0" w:space="0" w:color="auto"/>
        <w:left w:val="none" w:sz="0" w:space="0" w:color="auto"/>
        <w:bottom w:val="none" w:sz="0" w:space="0" w:color="auto"/>
        <w:right w:val="none" w:sz="0" w:space="0" w:color="auto"/>
      </w:divBdr>
    </w:div>
    <w:div w:id="1241140597">
      <w:bodyDiv w:val="1"/>
      <w:marLeft w:val="0"/>
      <w:marRight w:val="0"/>
      <w:marTop w:val="0"/>
      <w:marBottom w:val="0"/>
      <w:divBdr>
        <w:top w:val="none" w:sz="0" w:space="0" w:color="auto"/>
        <w:left w:val="none" w:sz="0" w:space="0" w:color="auto"/>
        <w:bottom w:val="none" w:sz="0" w:space="0" w:color="auto"/>
        <w:right w:val="none" w:sz="0" w:space="0" w:color="auto"/>
      </w:divBdr>
    </w:div>
    <w:div w:id="1244954584">
      <w:bodyDiv w:val="1"/>
      <w:marLeft w:val="0"/>
      <w:marRight w:val="0"/>
      <w:marTop w:val="0"/>
      <w:marBottom w:val="0"/>
      <w:divBdr>
        <w:top w:val="none" w:sz="0" w:space="0" w:color="auto"/>
        <w:left w:val="none" w:sz="0" w:space="0" w:color="auto"/>
        <w:bottom w:val="none" w:sz="0" w:space="0" w:color="auto"/>
        <w:right w:val="none" w:sz="0" w:space="0" w:color="auto"/>
      </w:divBdr>
    </w:div>
    <w:div w:id="1245914325">
      <w:bodyDiv w:val="1"/>
      <w:marLeft w:val="0"/>
      <w:marRight w:val="0"/>
      <w:marTop w:val="0"/>
      <w:marBottom w:val="0"/>
      <w:divBdr>
        <w:top w:val="none" w:sz="0" w:space="0" w:color="auto"/>
        <w:left w:val="none" w:sz="0" w:space="0" w:color="auto"/>
        <w:bottom w:val="none" w:sz="0" w:space="0" w:color="auto"/>
        <w:right w:val="none" w:sz="0" w:space="0" w:color="auto"/>
      </w:divBdr>
    </w:div>
    <w:div w:id="1273899574">
      <w:bodyDiv w:val="1"/>
      <w:marLeft w:val="0"/>
      <w:marRight w:val="0"/>
      <w:marTop w:val="0"/>
      <w:marBottom w:val="0"/>
      <w:divBdr>
        <w:top w:val="none" w:sz="0" w:space="0" w:color="auto"/>
        <w:left w:val="none" w:sz="0" w:space="0" w:color="auto"/>
        <w:bottom w:val="none" w:sz="0" w:space="0" w:color="auto"/>
        <w:right w:val="none" w:sz="0" w:space="0" w:color="auto"/>
      </w:divBdr>
    </w:div>
    <w:div w:id="1276788784">
      <w:bodyDiv w:val="1"/>
      <w:marLeft w:val="0"/>
      <w:marRight w:val="0"/>
      <w:marTop w:val="0"/>
      <w:marBottom w:val="0"/>
      <w:divBdr>
        <w:top w:val="none" w:sz="0" w:space="0" w:color="auto"/>
        <w:left w:val="none" w:sz="0" w:space="0" w:color="auto"/>
        <w:bottom w:val="none" w:sz="0" w:space="0" w:color="auto"/>
        <w:right w:val="none" w:sz="0" w:space="0" w:color="auto"/>
      </w:divBdr>
    </w:div>
    <w:div w:id="1279945178">
      <w:bodyDiv w:val="1"/>
      <w:marLeft w:val="0"/>
      <w:marRight w:val="0"/>
      <w:marTop w:val="0"/>
      <w:marBottom w:val="0"/>
      <w:divBdr>
        <w:top w:val="none" w:sz="0" w:space="0" w:color="auto"/>
        <w:left w:val="none" w:sz="0" w:space="0" w:color="auto"/>
        <w:bottom w:val="none" w:sz="0" w:space="0" w:color="auto"/>
        <w:right w:val="none" w:sz="0" w:space="0" w:color="auto"/>
      </w:divBdr>
    </w:div>
    <w:div w:id="1280526841">
      <w:bodyDiv w:val="1"/>
      <w:marLeft w:val="0"/>
      <w:marRight w:val="0"/>
      <w:marTop w:val="0"/>
      <w:marBottom w:val="0"/>
      <w:divBdr>
        <w:top w:val="none" w:sz="0" w:space="0" w:color="auto"/>
        <w:left w:val="none" w:sz="0" w:space="0" w:color="auto"/>
        <w:bottom w:val="none" w:sz="0" w:space="0" w:color="auto"/>
        <w:right w:val="none" w:sz="0" w:space="0" w:color="auto"/>
      </w:divBdr>
    </w:div>
    <w:div w:id="1281063703">
      <w:bodyDiv w:val="1"/>
      <w:marLeft w:val="0"/>
      <w:marRight w:val="0"/>
      <w:marTop w:val="0"/>
      <w:marBottom w:val="0"/>
      <w:divBdr>
        <w:top w:val="none" w:sz="0" w:space="0" w:color="auto"/>
        <w:left w:val="none" w:sz="0" w:space="0" w:color="auto"/>
        <w:bottom w:val="none" w:sz="0" w:space="0" w:color="auto"/>
        <w:right w:val="none" w:sz="0" w:space="0" w:color="auto"/>
      </w:divBdr>
    </w:div>
    <w:div w:id="1282104178">
      <w:bodyDiv w:val="1"/>
      <w:marLeft w:val="0"/>
      <w:marRight w:val="0"/>
      <w:marTop w:val="0"/>
      <w:marBottom w:val="0"/>
      <w:divBdr>
        <w:top w:val="none" w:sz="0" w:space="0" w:color="auto"/>
        <w:left w:val="none" w:sz="0" w:space="0" w:color="auto"/>
        <w:bottom w:val="none" w:sz="0" w:space="0" w:color="auto"/>
        <w:right w:val="none" w:sz="0" w:space="0" w:color="auto"/>
      </w:divBdr>
    </w:div>
    <w:div w:id="1296831032">
      <w:bodyDiv w:val="1"/>
      <w:marLeft w:val="0"/>
      <w:marRight w:val="0"/>
      <w:marTop w:val="0"/>
      <w:marBottom w:val="0"/>
      <w:divBdr>
        <w:top w:val="none" w:sz="0" w:space="0" w:color="auto"/>
        <w:left w:val="none" w:sz="0" w:space="0" w:color="auto"/>
        <w:bottom w:val="none" w:sz="0" w:space="0" w:color="auto"/>
        <w:right w:val="none" w:sz="0" w:space="0" w:color="auto"/>
      </w:divBdr>
    </w:div>
    <w:div w:id="1321542858">
      <w:bodyDiv w:val="1"/>
      <w:marLeft w:val="0"/>
      <w:marRight w:val="0"/>
      <w:marTop w:val="0"/>
      <w:marBottom w:val="0"/>
      <w:divBdr>
        <w:top w:val="none" w:sz="0" w:space="0" w:color="auto"/>
        <w:left w:val="none" w:sz="0" w:space="0" w:color="auto"/>
        <w:bottom w:val="none" w:sz="0" w:space="0" w:color="auto"/>
        <w:right w:val="none" w:sz="0" w:space="0" w:color="auto"/>
      </w:divBdr>
    </w:div>
    <w:div w:id="1323777075">
      <w:bodyDiv w:val="1"/>
      <w:marLeft w:val="0"/>
      <w:marRight w:val="0"/>
      <w:marTop w:val="0"/>
      <w:marBottom w:val="0"/>
      <w:divBdr>
        <w:top w:val="none" w:sz="0" w:space="0" w:color="auto"/>
        <w:left w:val="none" w:sz="0" w:space="0" w:color="auto"/>
        <w:bottom w:val="none" w:sz="0" w:space="0" w:color="auto"/>
        <w:right w:val="none" w:sz="0" w:space="0" w:color="auto"/>
      </w:divBdr>
    </w:div>
    <w:div w:id="1334648571">
      <w:bodyDiv w:val="1"/>
      <w:marLeft w:val="0"/>
      <w:marRight w:val="0"/>
      <w:marTop w:val="0"/>
      <w:marBottom w:val="0"/>
      <w:divBdr>
        <w:top w:val="none" w:sz="0" w:space="0" w:color="auto"/>
        <w:left w:val="none" w:sz="0" w:space="0" w:color="auto"/>
        <w:bottom w:val="none" w:sz="0" w:space="0" w:color="auto"/>
        <w:right w:val="none" w:sz="0" w:space="0" w:color="auto"/>
      </w:divBdr>
    </w:div>
    <w:div w:id="1341422447">
      <w:bodyDiv w:val="1"/>
      <w:marLeft w:val="0"/>
      <w:marRight w:val="0"/>
      <w:marTop w:val="0"/>
      <w:marBottom w:val="0"/>
      <w:divBdr>
        <w:top w:val="none" w:sz="0" w:space="0" w:color="auto"/>
        <w:left w:val="none" w:sz="0" w:space="0" w:color="auto"/>
        <w:bottom w:val="none" w:sz="0" w:space="0" w:color="auto"/>
        <w:right w:val="none" w:sz="0" w:space="0" w:color="auto"/>
      </w:divBdr>
    </w:div>
    <w:div w:id="1341931768">
      <w:bodyDiv w:val="1"/>
      <w:marLeft w:val="0"/>
      <w:marRight w:val="0"/>
      <w:marTop w:val="0"/>
      <w:marBottom w:val="0"/>
      <w:divBdr>
        <w:top w:val="none" w:sz="0" w:space="0" w:color="auto"/>
        <w:left w:val="none" w:sz="0" w:space="0" w:color="auto"/>
        <w:bottom w:val="none" w:sz="0" w:space="0" w:color="auto"/>
        <w:right w:val="none" w:sz="0" w:space="0" w:color="auto"/>
      </w:divBdr>
    </w:div>
    <w:div w:id="1349989415">
      <w:bodyDiv w:val="1"/>
      <w:marLeft w:val="0"/>
      <w:marRight w:val="0"/>
      <w:marTop w:val="0"/>
      <w:marBottom w:val="0"/>
      <w:divBdr>
        <w:top w:val="none" w:sz="0" w:space="0" w:color="auto"/>
        <w:left w:val="none" w:sz="0" w:space="0" w:color="auto"/>
        <w:bottom w:val="none" w:sz="0" w:space="0" w:color="auto"/>
        <w:right w:val="none" w:sz="0" w:space="0" w:color="auto"/>
      </w:divBdr>
    </w:div>
    <w:div w:id="1362508433">
      <w:bodyDiv w:val="1"/>
      <w:marLeft w:val="0"/>
      <w:marRight w:val="0"/>
      <w:marTop w:val="0"/>
      <w:marBottom w:val="0"/>
      <w:divBdr>
        <w:top w:val="none" w:sz="0" w:space="0" w:color="auto"/>
        <w:left w:val="none" w:sz="0" w:space="0" w:color="auto"/>
        <w:bottom w:val="none" w:sz="0" w:space="0" w:color="auto"/>
        <w:right w:val="none" w:sz="0" w:space="0" w:color="auto"/>
      </w:divBdr>
    </w:div>
    <w:div w:id="1369379980">
      <w:bodyDiv w:val="1"/>
      <w:marLeft w:val="0"/>
      <w:marRight w:val="0"/>
      <w:marTop w:val="0"/>
      <w:marBottom w:val="0"/>
      <w:divBdr>
        <w:top w:val="none" w:sz="0" w:space="0" w:color="auto"/>
        <w:left w:val="none" w:sz="0" w:space="0" w:color="auto"/>
        <w:bottom w:val="none" w:sz="0" w:space="0" w:color="auto"/>
        <w:right w:val="none" w:sz="0" w:space="0" w:color="auto"/>
      </w:divBdr>
    </w:div>
    <w:div w:id="1376851091">
      <w:bodyDiv w:val="1"/>
      <w:marLeft w:val="0"/>
      <w:marRight w:val="0"/>
      <w:marTop w:val="0"/>
      <w:marBottom w:val="0"/>
      <w:divBdr>
        <w:top w:val="none" w:sz="0" w:space="0" w:color="auto"/>
        <w:left w:val="none" w:sz="0" w:space="0" w:color="auto"/>
        <w:bottom w:val="none" w:sz="0" w:space="0" w:color="auto"/>
        <w:right w:val="none" w:sz="0" w:space="0" w:color="auto"/>
      </w:divBdr>
    </w:div>
    <w:div w:id="1396322131">
      <w:bodyDiv w:val="1"/>
      <w:marLeft w:val="0"/>
      <w:marRight w:val="0"/>
      <w:marTop w:val="0"/>
      <w:marBottom w:val="0"/>
      <w:divBdr>
        <w:top w:val="none" w:sz="0" w:space="0" w:color="auto"/>
        <w:left w:val="none" w:sz="0" w:space="0" w:color="auto"/>
        <w:bottom w:val="none" w:sz="0" w:space="0" w:color="auto"/>
        <w:right w:val="none" w:sz="0" w:space="0" w:color="auto"/>
      </w:divBdr>
    </w:div>
    <w:div w:id="1418942593">
      <w:bodyDiv w:val="1"/>
      <w:marLeft w:val="0"/>
      <w:marRight w:val="0"/>
      <w:marTop w:val="0"/>
      <w:marBottom w:val="0"/>
      <w:divBdr>
        <w:top w:val="none" w:sz="0" w:space="0" w:color="auto"/>
        <w:left w:val="none" w:sz="0" w:space="0" w:color="auto"/>
        <w:bottom w:val="none" w:sz="0" w:space="0" w:color="auto"/>
        <w:right w:val="none" w:sz="0" w:space="0" w:color="auto"/>
      </w:divBdr>
    </w:div>
    <w:div w:id="1430545843">
      <w:bodyDiv w:val="1"/>
      <w:marLeft w:val="0"/>
      <w:marRight w:val="0"/>
      <w:marTop w:val="0"/>
      <w:marBottom w:val="0"/>
      <w:divBdr>
        <w:top w:val="none" w:sz="0" w:space="0" w:color="auto"/>
        <w:left w:val="none" w:sz="0" w:space="0" w:color="auto"/>
        <w:bottom w:val="none" w:sz="0" w:space="0" w:color="auto"/>
        <w:right w:val="none" w:sz="0" w:space="0" w:color="auto"/>
      </w:divBdr>
    </w:div>
    <w:div w:id="1434518825">
      <w:bodyDiv w:val="1"/>
      <w:marLeft w:val="0"/>
      <w:marRight w:val="0"/>
      <w:marTop w:val="0"/>
      <w:marBottom w:val="0"/>
      <w:divBdr>
        <w:top w:val="none" w:sz="0" w:space="0" w:color="auto"/>
        <w:left w:val="none" w:sz="0" w:space="0" w:color="auto"/>
        <w:bottom w:val="none" w:sz="0" w:space="0" w:color="auto"/>
        <w:right w:val="none" w:sz="0" w:space="0" w:color="auto"/>
      </w:divBdr>
    </w:div>
    <w:div w:id="1454209366">
      <w:bodyDiv w:val="1"/>
      <w:marLeft w:val="0"/>
      <w:marRight w:val="0"/>
      <w:marTop w:val="0"/>
      <w:marBottom w:val="0"/>
      <w:divBdr>
        <w:top w:val="none" w:sz="0" w:space="0" w:color="auto"/>
        <w:left w:val="none" w:sz="0" w:space="0" w:color="auto"/>
        <w:bottom w:val="none" w:sz="0" w:space="0" w:color="auto"/>
        <w:right w:val="none" w:sz="0" w:space="0" w:color="auto"/>
      </w:divBdr>
    </w:div>
    <w:div w:id="1458837631">
      <w:bodyDiv w:val="1"/>
      <w:marLeft w:val="0"/>
      <w:marRight w:val="0"/>
      <w:marTop w:val="0"/>
      <w:marBottom w:val="0"/>
      <w:divBdr>
        <w:top w:val="none" w:sz="0" w:space="0" w:color="auto"/>
        <w:left w:val="none" w:sz="0" w:space="0" w:color="auto"/>
        <w:bottom w:val="none" w:sz="0" w:space="0" w:color="auto"/>
        <w:right w:val="none" w:sz="0" w:space="0" w:color="auto"/>
      </w:divBdr>
    </w:div>
    <w:div w:id="1463690952">
      <w:bodyDiv w:val="1"/>
      <w:marLeft w:val="0"/>
      <w:marRight w:val="0"/>
      <w:marTop w:val="0"/>
      <w:marBottom w:val="0"/>
      <w:divBdr>
        <w:top w:val="none" w:sz="0" w:space="0" w:color="auto"/>
        <w:left w:val="none" w:sz="0" w:space="0" w:color="auto"/>
        <w:bottom w:val="none" w:sz="0" w:space="0" w:color="auto"/>
        <w:right w:val="none" w:sz="0" w:space="0" w:color="auto"/>
      </w:divBdr>
    </w:div>
    <w:div w:id="1465544247">
      <w:bodyDiv w:val="1"/>
      <w:marLeft w:val="0"/>
      <w:marRight w:val="0"/>
      <w:marTop w:val="0"/>
      <w:marBottom w:val="0"/>
      <w:divBdr>
        <w:top w:val="none" w:sz="0" w:space="0" w:color="auto"/>
        <w:left w:val="none" w:sz="0" w:space="0" w:color="auto"/>
        <w:bottom w:val="none" w:sz="0" w:space="0" w:color="auto"/>
        <w:right w:val="none" w:sz="0" w:space="0" w:color="auto"/>
      </w:divBdr>
    </w:div>
    <w:div w:id="1487553129">
      <w:bodyDiv w:val="1"/>
      <w:marLeft w:val="0"/>
      <w:marRight w:val="0"/>
      <w:marTop w:val="0"/>
      <w:marBottom w:val="0"/>
      <w:divBdr>
        <w:top w:val="none" w:sz="0" w:space="0" w:color="auto"/>
        <w:left w:val="none" w:sz="0" w:space="0" w:color="auto"/>
        <w:bottom w:val="none" w:sz="0" w:space="0" w:color="auto"/>
        <w:right w:val="none" w:sz="0" w:space="0" w:color="auto"/>
      </w:divBdr>
    </w:div>
    <w:div w:id="1500805959">
      <w:bodyDiv w:val="1"/>
      <w:marLeft w:val="0"/>
      <w:marRight w:val="0"/>
      <w:marTop w:val="0"/>
      <w:marBottom w:val="0"/>
      <w:divBdr>
        <w:top w:val="none" w:sz="0" w:space="0" w:color="auto"/>
        <w:left w:val="none" w:sz="0" w:space="0" w:color="auto"/>
        <w:bottom w:val="none" w:sz="0" w:space="0" w:color="auto"/>
        <w:right w:val="none" w:sz="0" w:space="0" w:color="auto"/>
      </w:divBdr>
    </w:div>
    <w:div w:id="1505364560">
      <w:bodyDiv w:val="1"/>
      <w:marLeft w:val="0"/>
      <w:marRight w:val="0"/>
      <w:marTop w:val="0"/>
      <w:marBottom w:val="0"/>
      <w:divBdr>
        <w:top w:val="none" w:sz="0" w:space="0" w:color="auto"/>
        <w:left w:val="none" w:sz="0" w:space="0" w:color="auto"/>
        <w:bottom w:val="none" w:sz="0" w:space="0" w:color="auto"/>
        <w:right w:val="none" w:sz="0" w:space="0" w:color="auto"/>
      </w:divBdr>
    </w:div>
    <w:div w:id="1531457236">
      <w:bodyDiv w:val="1"/>
      <w:marLeft w:val="0"/>
      <w:marRight w:val="0"/>
      <w:marTop w:val="0"/>
      <w:marBottom w:val="0"/>
      <w:divBdr>
        <w:top w:val="none" w:sz="0" w:space="0" w:color="auto"/>
        <w:left w:val="none" w:sz="0" w:space="0" w:color="auto"/>
        <w:bottom w:val="none" w:sz="0" w:space="0" w:color="auto"/>
        <w:right w:val="none" w:sz="0" w:space="0" w:color="auto"/>
      </w:divBdr>
    </w:div>
    <w:div w:id="1536193175">
      <w:bodyDiv w:val="1"/>
      <w:marLeft w:val="0"/>
      <w:marRight w:val="0"/>
      <w:marTop w:val="0"/>
      <w:marBottom w:val="0"/>
      <w:divBdr>
        <w:top w:val="none" w:sz="0" w:space="0" w:color="auto"/>
        <w:left w:val="none" w:sz="0" w:space="0" w:color="auto"/>
        <w:bottom w:val="none" w:sz="0" w:space="0" w:color="auto"/>
        <w:right w:val="none" w:sz="0" w:space="0" w:color="auto"/>
      </w:divBdr>
    </w:div>
    <w:div w:id="1542982147">
      <w:bodyDiv w:val="1"/>
      <w:marLeft w:val="0"/>
      <w:marRight w:val="0"/>
      <w:marTop w:val="0"/>
      <w:marBottom w:val="0"/>
      <w:divBdr>
        <w:top w:val="none" w:sz="0" w:space="0" w:color="auto"/>
        <w:left w:val="none" w:sz="0" w:space="0" w:color="auto"/>
        <w:bottom w:val="none" w:sz="0" w:space="0" w:color="auto"/>
        <w:right w:val="none" w:sz="0" w:space="0" w:color="auto"/>
      </w:divBdr>
    </w:div>
    <w:div w:id="1545874920">
      <w:bodyDiv w:val="1"/>
      <w:marLeft w:val="0"/>
      <w:marRight w:val="0"/>
      <w:marTop w:val="0"/>
      <w:marBottom w:val="0"/>
      <w:divBdr>
        <w:top w:val="none" w:sz="0" w:space="0" w:color="auto"/>
        <w:left w:val="none" w:sz="0" w:space="0" w:color="auto"/>
        <w:bottom w:val="none" w:sz="0" w:space="0" w:color="auto"/>
        <w:right w:val="none" w:sz="0" w:space="0" w:color="auto"/>
      </w:divBdr>
    </w:div>
    <w:div w:id="1550845730">
      <w:bodyDiv w:val="1"/>
      <w:marLeft w:val="0"/>
      <w:marRight w:val="0"/>
      <w:marTop w:val="0"/>
      <w:marBottom w:val="0"/>
      <w:divBdr>
        <w:top w:val="none" w:sz="0" w:space="0" w:color="auto"/>
        <w:left w:val="none" w:sz="0" w:space="0" w:color="auto"/>
        <w:bottom w:val="none" w:sz="0" w:space="0" w:color="auto"/>
        <w:right w:val="none" w:sz="0" w:space="0" w:color="auto"/>
      </w:divBdr>
    </w:div>
    <w:div w:id="1558709957">
      <w:bodyDiv w:val="1"/>
      <w:marLeft w:val="0"/>
      <w:marRight w:val="0"/>
      <w:marTop w:val="0"/>
      <w:marBottom w:val="0"/>
      <w:divBdr>
        <w:top w:val="none" w:sz="0" w:space="0" w:color="auto"/>
        <w:left w:val="none" w:sz="0" w:space="0" w:color="auto"/>
        <w:bottom w:val="none" w:sz="0" w:space="0" w:color="auto"/>
        <w:right w:val="none" w:sz="0" w:space="0" w:color="auto"/>
      </w:divBdr>
    </w:div>
    <w:div w:id="1564947164">
      <w:bodyDiv w:val="1"/>
      <w:marLeft w:val="0"/>
      <w:marRight w:val="0"/>
      <w:marTop w:val="0"/>
      <w:marBottom w:val="0"/>
      <w:divBdr>
        <w:top w:val="none" w:sz="0" w:space="0" w:color="auto"/>
        <w:left w:val="none" w:sz="0" w:space="0" w:color="auto"/>
        <w:bottom w:val="none" w:sz="0" w:space="0" w:color="auto"/>
        <w:right w:val="none" w:sz="0" w:space="0" w:color="auto"/>
      </w:divBdr>
    </w:div>
    <w:div w:id="1570536867">
      <w:bodyDiv w:val="1"/>
      <w:marLeft w:val="0"/>
      <w:marRight w:val="0"/>
      <w:marTop w:val="0"/>
      <w:marBottom w:val="0"/>
      <w:divBdr>
        <w:top w:val="none" w:sz="0" w:space="0" w:color="auto"/>
        <w:left w:val="none" w:sz="0" w:space="0" w:color="auto"/>
        <w:bottom w:val="none" w:sz="0" w:space="0" w:color="auto"/>
        <w:right w:val="none" w:sz="0" w:space="0" w:color="auto"/>
      </w:divBdr>
    </w:div>
    <w:div w:id="1571231991">
      <w:bodyDiv w:val="1"/>
      <w:marLeft w:val="0"/>
      <w:marRight w:val="0"/>
      <w:marTop w:val="0"/>
      <w:marBottom w:val="0"/>
      <w:divBdr>
        <w:top w:val="none" w:sz="0" w:space="0" w:color="auto"/>
        <w:left w:val="none" w:sz="0" w:space="0" w:color="auto"/>
        <w:bottom w:val="none" w:sz="0" w:space="0" w:color="auto"/>
        <w:right w:val="none" w:sz="0" w:space="0" w:color="auto"/>
      </w:divBdr>
    </w:div>
    <w:div w:id="1583567720">
      <w:bodyDiv w:val="1"/>
      <w:marLeft w:val="0"/>
      <w:marRight w:val="0"/>
      <w:marTop w:val="0"/>
      <w:marBottom w:val="0"/>
      <w:divBdr>
        <w:top w:val="none" w:sz="0" w:space="0" w:color="auto"/>
        <w:left w:val="none" w:sz="0" w:space="0" w:color="auto"/>
        <w:bottom w:val="none" w:sz="0" w:space="0" w:color="auto"/>
        <w:right w:val="none" w:sz="0" w:space="0" w:color="auto"/>
      </w:divBdr>
    </w:div>
    <w:div w:id="1583874775">
      <w:bodyDiv w:val="1"/>
      <w:marLeft w:val="0"/>
      <w:marRight w:val="0"/>
      <w:marTop w:val="0"/>
      <w:marBottom w:val="0"/>
      <w:divBdr>
        <w:top w:val="none" w:sz="0" w:space="0" w:color="auto"/>
        <w:left w:val="none" w:sz="0" w:space="0" w:color="auto"/>
        <w:bottom w:val="none" w:sz="0" w:space="0" w:color="auto"/>
        <w:right w:val="none" w:sz="0" w:space="0" w:color="auto"/>
      </w:divBdr>
    </w:div>
    <w:div w:id="1590965036">
      <w:bodyDiv w:val="1"/>
      <w:marLeft w:val="0"/>
      <w:marRight w:val="0"/>
      <w:marTop w:val="0"/>
      <w:marBottom w:val="0"/>
      <w:divBdr>
        <w:top w:val="none" w:sz="0" w:space="0" w:color="auto"/>
        <w:left w:val="none" w:sz="0" w:space="0" w:color="auto"/>
        <w:bottom w:val="none" w:sz="0" w:space="0" w:color="auto"/>
        <w:right w:val="none" w:sz="0" w:space="0" w:color="auto"/>
      </w:divBdr>
    </w:div>
    <w:div w:id="1592199771">
      <w:bodyDiv w:val="1"/>
      <w:marLeft w:val="0"/>
      <w:marRight w:val="0"/>
      <w:marTop w:val="0"/>
      <w:marBottom w:val="0"/>
      <w:divBdr>
        <w:top w:val="none" w:sz="0" w:space="0" w:color="auto"/>
        <w:left w:val="none" w:sz="0" w:space="0" w:color="auto"/>
        <w:bottom w:val="none" w:sz="0" w:space="0" w:color="auto"/>
        <w:right w:val="none" w:sz="0" w:space="0" w:color="auto"/>
      </w:divBdr>
    </w:div>
    <w:div w:id="1593586060">
      <w:bodyDiv w:val="1"/>
      <w:marLeft w:val="0"/>
      <w:marRight w:val="0"/>
      <w:marTop w:val="0"/>
      <w:marBottom w:val="0"/>
      <w:divBdr>
        <w:top w:val="none" w:sz="0" w:space="0" w:color="auto"/>
        <w:left w:val="none" w:sz="0" w:space="0" w:color="auto"/>
        <w:bottom w:val="none" w:sz="0" w:space="0" w:color="auto"/>
        <w:right w:val="none" w:sz="0" w:space="0" w:color="auto"/>
      </w:divBdr>
    </w:div>
    <w:div w:id="1623417880">
      <w:bodyDiv w:val="1"/>
      <w:marLeft w:val="0"/>
      <w:marRight w:val="0"/>
      <w:marTop w:val="0"/>
      <w:marBottom w:val="0"/>
      <w:divBdr>
        <w:top w:val="none" w:sz="0" w:space="0" w:color="auto"/>
        <w:left w:val="none" w:sz="0" w:space="0" w:color="auto"/>
        <w:bottom w:val="none" w:sz="0" w:space="0" w:color="auto"/>
        <w:right w:val="none" w:sz="0" w:space="0" w:color="auto"/>
      </w:divBdr>
    </w:div>
    <w:div w:id="1633173450">
      <w:bodyDiv w:val="1"/>
      <w:marLeft w:val="0"/>
      <w:marRight w:val="0"/>
      <w:marTop w:val="0"/>
      <w:marBottom w:val="0"/>
      <w:divBdr>
        <w:top w:val="none" w:sz="0" w:space="0" w:color="auto"/>
        <w:left w:val="none" w:sz="0" w:space="0" w:color="auto"/>
        <w:bottom w:val="none" w:sz="0" w:space="0" w:color="auto"/>
        <w:right w:val="none" w:sz="0" w:space="0" w:color="auto"/>
      </w:divBdr>
    </w:div>
    <w:div w:id="1656690223">
      <w:bodyDiv w:val="1"/>
      <w:marLeft w:val="0"/>
      <w:marRight w:val="0"/>
      <w:marTop w:val="0"/>
      <w:marBottom w:val="0"/>
      <w:divBdr>
        <w:top w:val="none" w:sz="0" w:space="0" w:color="auto"/>
        <w:left w:val="none" w:sz="0" w:space="0" w:color="auto"/>
        <w:bottom w:val="none" w:sz="0" w:space="0" w:color="auto"/>
        <w:right w:val="none" w:sz="0" w:space="0" w:color="auto"/>
      </w:divBdr>
    </w:div>
    <w:div w:id="1659532283">
      <w:bodyDiv w:val="1"/>
      <w:marLeft w:val="0"/>
      <w:marRight w:val="0"/>
      <w:marTop w:val="0"/>
      <w:marBottom w:val="0"/>
      <w:divBdr>
        <w:top w:val="none" w:sz="0" w:space="0" w:color="auto"/>
        <w:left w:val="none" w:sz="0" w:space="0" w:color="auto"/>
        <w:bottom w:val="none" w:sz="0" w:space="0" w:color="auto"/>
        <w:right w:val="none" w:sz="0" w:space="0" w:color="auto"/>
      </w:divBdr>
    </w:div>
    <w:div w:id="1671789796">
      <w:bodyDiv w:val="1"/>
      <w:marLeft w:val="0"/>
      <w:marRight w:val="0"/>
      <w:marTop w:val="0"/>
      <w:marBottom w:val="0"/>
      <w:divBdr>
        <w:top w:val="none" w:sz="0" w:space="0" w:color="auto"/>
        <w:left w:val="none" w:sz="0" w:space="0" w:color="auto"/>
        <w:bottom w:val="none" w:sz="0" w:space="0" w:color="auto"/>
        <w:right w:val="none" w:sz="0" w:space="0" w:color="auto"/>
      </w:divBdr>
    </w:div>
    <w:div w:id="1672029883">
      <w:bodyDiv w:val="1"/>
      <w:marLeft w:val="0"/>
      <w:marRight w:val="0"/>
      <w:marTop w:val="0"/>
      <w:marBottom w:val="0"/>
      <w:divBdr>
        <w:top w:val="none" w:sz="0" w:space="0" w:color="auto"/>
        <w:left w:val="none" w:sz="0" w:space="0" w:color="auto"/>
        <w:bottom w:val="none" w:sz="0" w:space="0" w:color="auto"/>
        <w:right w:val="none" w:sz="0" w:space="0" w:color="auto"/>
      </w:divBdr>
    </w:div>
    <w:div w:id="1678649964">
      <w:bodyDiv w:val="1"/>
      <w:marLeft w:val="0"/>
      <w:marRight w:val="0"/>
      <w:marTop w:val="0"/>
      <w:marBottom w:val="0"/>
      <w:divBdr>
        <w:top w:val="none" w:sz="0" w:space="0" w:color="auto"/>
        <w:left w:val="none" w:sz="0" w:space="0" w:color="auto"/>
        <w:bottom w:val="none" w:sz="0" w:space="0" w:color="auto"/>
        <w:right w:val="none" w:sz="0" w:space="0" w:color="auto"/>
      </w:divBdr>
    </w:div>
    <w:div w:id="1698698884">
      <w:bodyDiv w:val="1"/>
      <w:marLeft w:val="0"/>
      <w:marRight w:val="0"/>
      <w:marTop w:val="0"/>
      <w:marBottom w:val="0"/>
      <w:divBdr>
        <w:top w:val="none" w:sz="0" w:space="0" w:color="auto"/>
        <w:left w:val="none" w:sz="0" w:space="0" w:color="auto"/>
        <w:bottom w:val="none" w:sz="0" w:space="0" w:color="auto"/>
        <w:right w:val="none" w:sz="0" w:space="0" w:color="auto"/>
      </w:divBdr>
    </w:div>
    <w:div w:id="1716470964">
      <w:bodyDiv w:val="1"/>
      <w:marLeft w:val="0"/>
      <w:marRight w:val="0"/>
      <w:marTop w:val="0"/>
      <w:marBottom w:val="0"/>
      <w:divBdr>
        <w:top w:val="none" w:sz="0" w:space="0" w:color="auto"/>
        <w:left w:val="none" w:sz="0" w:space="0" w:color="auto"/>
        <w:bottom w:val="none" w:sz="0" w:space="0" w:color="auto"/>
        <w:right w:val="none" w:sz="0" w:space="0" w:color="auto"/>
      </w:divBdr>
    </w:div>
    <w:div w:id="1724980736">
      <w:bodyDiv w:val="1"/>
      <w:marLeft w:val="0"/>
      <w:marRight w:val="0"/>
      <w:marTop w:val="0"/>
      <w:marBottom w:val="0"/>
      <w:divBdr>
        <w:top w:val="none" w:sz="0" w:space="0" w:color="auto"/>
        <w:left w:val="none" w:sz="0" w:space="0" w:color="auto"/>
        <w:bottom w:val="none" w:sz="0" w:space="0" w:color="auto"/>
        <w:right w:val="none" w:sz="0" w:space="0" w:color="auto"/>
      </w:divBdr>
    </w:div>
    <w:div w:id="1737125378">
      <w:bodyDiv w:val="1"/>
      <w:marLeft w:val="0"/>
      <w:marRight w:val="0"/>
      <w:marTop w:val="0"/>
      <w:marBottom w:val="0"/>
      <w:divBdr>
        <w:top w:val="none" w:sz="0" w:space="0" w:color="auto"/>
        <w:left w:val="none" w:sz="0" w:space="0" w:color="auto"/>
        <w:bottom w:val="none" w:sz="0" w:space="0" w:color="auto"/>
        <w:right w:val="none" w:sz="0" w:space="0" w:color="auto"/>
      </w:divBdr>
    </w:div>
    <w:div w:id="1737312682">
      <w:bodyDiv w:val="1"/>
      <w:marLeft w:val="0"/>
      <w:marRight w:val="0"/>
      <w:marTop w:val="0"/>
      <w:marBottom w:val="0"/>
      <w:divBdr>
        <w:top w:val="none" w:sz="0" w:space="0" w:color="auto"/>
        <w:left w:val="none" w:sz="0" w:space="0" w:color="auto"/>
        <w:bottom w:val="none" w:sz="0" w:space="0" w:color="auto"/>
        <w:right w:val="none" w:sz="0" w:space="0" w:color="auto"/>
      </w:divBdr>
    </w:div>
    <w:div w:id="1752654596">
      <w:bodyDiv w:val="1"/>
      <w:marLeft w:val="0"/>
      <w:marRight w:val="0"/>
      <w:marTop w:val="0"/>
      <w:marBottom w:val="0"/>
      <w:divBdr>
        <w:top w:val="none" w:sz="0" w:space="0" w:color="auto"/>
        <w:left w:val="none" w:sz="0" w:space="0" w:color="auto"/>
        <w:bottom w:val="none" w:sz="0" w:space="0" w:color="auto"/>
        <w:right w:val="none" w:sz="0" w:space="0" w:color="auto"/>
      </w:divBdr>
    </w:div>
    <w:div w:id="1756970375">
      <w:bodyDiv w:val="1"/>
      <w:marLeft w:val="0"/>
      <w:marRight w:val="0"/>
      <w:marTop w:val="0"/>
      <w:marBottom w:val="0"/>
      <w:divBdr>
        <w:top w:val="none" w:sz="0" w:space="0" w:color="auto"/>
        <w:left w:val="none" w:sz="0" w:space="0" w:color="auto"/>
        <w:bottom w:val="none" w:sz="0" w:space="0" w:color="auto"/>
        <w:right w:val="none" w:sz="0" w:space="0" w:color="auto"/>
      </w:divBdr>
    </w:div>
    <w:div w:id="1764842187">
      <w:bodyDiv w:val="1"/>
      <w:marLeft w:val="0"/>
      <w:marRight w:val="0"/>
      <w:marTop w:val="0"/>
      <w:marBottom w:val="0"/>
      <w:divBdr>
        <w:top w:val="none" w:sz="0" w:space="0" w:color="auto"/>
        <w:left w:val="none" w:sz="0" w:space="0" w:color="auto"/>
        <w:bottom w:val="none" w:sz="0" w:space="0" w:color="auto"/>
        <w:right w:val="none" w:sz="0" w:space="0" w:color="auto"/>
      </w:divBdr>
    </w:div>
    <w:div w:id="1766001980">
      <w:bodyDiv w:val="1"/>
      <w:marLeft w:val="0"/>
      <w:marRight w:val="0"/>
      <w:marTop w:val="0"/>
      <w:marBottom w:val="0"/>
      <w:divBdr>
        <w:top w:val="none" w:sz="0" w:space="0" w:color="auto"/>
        <w:left w:val="none" w:sz="0" w:space="0" w:color="auto"/>
        <w:bottom w:val="none" w:sz="0" w:space="0" w:color="auto"/>
        <w:right w:val="none" w:sz="0" w:space="0" w:color="auto"/>
      </w:divBdr>
    </w:div>
    <w:div w:id="1766345912">
      <w:bodyDiv w:val="1"/>
      <w:marLeft w:val="0"/>
      <w:marRight w:val="0"/>
      <w:marTop w:val="0"/>
      <w:marBottom w:val="0"/>
      <w:divBdr>
        <w:top w:val="none" w:sz="0" w:space="0" w:color="auto"/>
        <w:left w:val="none" w:sz="0" w:space="0" w:color="auto"/>
        <w:bottom w:val="none" w:sz="0" w:space="0" w:color="auto"/>
        <w:right w:val="none" w:sz="0" w:space="0" w:color="auto"/>
      </w:divBdr>
    </w:div>
    <w:div w:id="1775319228">
      <w:bodyDiv w:val="1"/>
      <w:marLeft w:val="0"/>
      <w:marRight w:val="0"/>
      <w:marTop w:val="0"/>
      <w:marBottom w:val="0"/>
      <w:divBdr>
        <w:top w:val="none" w:sz="0" w:space="0" w:color="auto"/>
        <w:left w:val="none" w:sz="0" w:space="0" w:color="auto"/>
        <w:bottom w:val="none" w:sz="0" w:space="0" w:color="auto"/>
        <w:right w:val="none" w:sz="0" w:space="0" w:color="auto"/>
      </w:divBdr>
    </w:div>
    <w:div w:id="1781949426">
      <w:bodyDiv w:val="1"/>
      <w:marLeft w:val="0"/>
      <w:marRight w:val="0"/>
      <w:marTop w:val="0"/>
      <w:marBottom w:val="0"/>
      <w:divBdr>
        <w:top w:val="none" w:sz="0" w:space="0" w:color="auto"/>
        <w:left w:val="none" w:sz="0" w:space="0" w:color="auto"/>
        <w:bottom w:val="none" w:sz="0" w:space="0" w:color="auto"/>
        <w:right w:val="none" w:sz="0" w:space="0" w:color="auto"/>
      </w:divBdr>
    </w:div>
    <w:div w:id="1812943682">
      <w:bodyDiv w:val="1"/>
      <w:marLeft w:val="0"/>
      <w:marRight w:val="0"/>
      <w:marTop w:val="0"/>
      <w:marBottom w:val="0"/>
      <w:divBdr>
        <w:top w:val="none" w:sz="0" w:space="0" w:color="auto"/>
        <w:left w:val="none" w:sz="0" w:space="0" w:color="auto"/>
        <w:bottom w:val="none" w:sz="0" w:space="0" w:color="auto"/>
        <w:right w:val="none" w:sz="0" w:space="0" w:color="auto"/>
      </w:divBdr>
    </w:div>
    <w:div w:id="1814908506">
      <w:bodyDiv w:val="1"/>
      <w:marLeft w:val="0"/>
      <w:marRight w:val="0"/>
      <w:marTop w:val="0"/>
      <w:marBottom w:val="0"/>
      <w:divBdr>
        <w:top w:val="none" w:sz="0" w:space="0" w:color="auto"/>
        <w:left w:val="none" w:sz="0" w:space="0" w:color="auto"/>
        <w:bottom w:val="none" w:sz="0" w:space="0" w:color="auto"/>
        <w:right w:val="none" w:sz="0" w:space="0" w:color="auto"/>
      </w:divBdr>
    </w:div>
    <w:div w:id="1816410484">
      <w:bodyDiv w:val="1"/>
      <w:marLeft w:val="0"/>
      <w:marRight w:val="0"/>
      <w:marTop w:val="0"/>
      <w:marBottom w:val="0"/>
      <w:divBdr>
        <w:top w:val="none" w:sz="0" w:space="0" w:color="auto"/>
        <w:left w:val="none" w:sz="0" w:space="0" w:color="auto"/>
        <w:bottom w:val="none" w:sz="0" w:space="0" w:color="auto"/>
        <w:right w:val="none" w:sz="0" w:space="0" w:color="auto"/>
      </w:divBdr>
    </w:div>
    <w:div w:id="1860971235">
      <w:bodyDiv w:val="1"/>
      <w:marLeft w:val="0"/>
      <w:marRight w:val="0"/>
      <w:marTop w:val="0"/>
      <w:marBottom w:val="0"/>
      <w:divBdr>
        <w:top w:val="none" w:sz="0" w:space="0" w:color="auto"/>
        <w:left w:val="none" w:sz="0" w:space="0" w:color="auto"/>
        <w:bottom w:val="none" w:sz="0" w:space="0" w:color="auto"/>
        <w:right w:val="none" w:sz="0" w:space="0" w:color="auto"/>
      </w:divBdr>
    </w:div>
    <w:div w:id="1861119832">
      <w:bodyDiv w:val="1"/>
      <w:marLeft w:val="0"/>
      <w:marRight w:val="0"/>
      <w:marTop w:val="0"/>
      <w:marBottom w:val="0"/>
      <w:divBdr>
        <w:top w:val="none" w:sz="0" w:space="0" w:color="auto"/>
        <w:left w:val="none" w:sz="0" w:space="0" w:color="auto"/>
        <w:bottom w:val="none" w:sz="0" w:space="0" w:color="auto"/>
        <w:right w:val="none" w:sz="0" w:space="0" w:color="auto"/>
      </w:divBdr>
    </w:div>
    <w:div w:id="1888908450">
      <w:bodyDiv w:val="1"/>
      <w:marLeft w:val="0"/>
      <w:marRight w:val="0"/>
      <w:marTop w:val="0"/>
      <w:marBottom w:val="0"/>
      <w:divBdr>
        <w:top w:val="none" w:sz="0" w:space="0" w:color="auto"/>
        <w:left w:val="none" w:sz="0" w:space="0" w:color="auto"/>
        <w:bottom w:val="none" w:sz="0" w:space="0" w:color="auto"/>
        <w:right w:val="none" w:sz="0" w:space="0" w:color="auto"/>
      </w:divBdr>
    </w:div>
    <w:div w:id="1905674766">
      <w:bodyDiv w:val="1"/>
      <w:marLeft w:val="0"/>
      <w:marRight w:val="0"/>
      <w:marTop w:val="0"/>
      <w:marBottom w:val="0"/>
      <w:divBdr>
        <w:top w:val="none" w:sz="0" w:space="0" w:color="auto"/>
        <w:left w:val="none" w:sz="0" w:space="0" w:color="auto"/>
        <w:bottom w:val="none" w:sz="0" w:space="0" w:color="auto"/>
        <w:right w:val="none" w:sz="0" w:space="0" w:color="auto"/>
      </w:divBdr>
    </w:div>
    <w:div w:id="1914123473">
      <w:bodyDiv w:val="1"/>
      <w:marLeft w:val="0"/>
      <w:marRight w:val="0"/>
      <w:marTop w:val="0"/>
      <w:marBottom w:val="0"/>
      <w:divBdr>
        <w:top w:val="none" w:sz="0" w:space="0" w:color="auto"/>
        <w:left w:val="none" w:sz="0" w:space="0" w:color="auto"/>
        <w:bottom w:val="none" w:sz="0" w:space="0" w:color="auto"/>
        <w:right w:val="none" w:sz="0" w:space="0" w:color="auto"/>
      </w:divBdr>
    </w:div>
    <w:div w:id="1923878218">
      <w:bodyDiv w:val="1"/>
      <w:marLeft w:val="0"/>
      <w:marRight w:val="0"/>
      <w:marTop w:val="0"/>
      <w:marBottom w:val="0"/>
      <w:divBdr>
        <w:top w:val="none" w:sz="0" w:space="0" w:color="auto"/>
        <w:left w:val="none" w:sz="0" w:space="0" w:color="auto"/>
        <w:bottom w:val="none" w:sz="0" w:space="0" w:color="auto"/>
        <w:right w:val="none" w:sz="0" w:space="0" w:color="auto"/>
      </w:divBdr>
    </w:div>
    <w:div w:id="1931692806">
      <w:bodyDiv w:val="1"/>
      <w:marLeft w:val="0"/>
      <w:marRight w:val="0"/>
      <w:marTop w:val="0"/>
      <w:marBottom w:val="0"/>
      <w:divBdr>
        <w:top w:val="none" w:sz="0" w:space="0" w:color="auto"/>
        <w:left w:val="none" w:sz="0" w:space="0" w:color="auto"/>
        <w:bottom w:val="none" w:sz="0" w:space="0" w:color="auto"/>
        <w:right w:val="none" w:sz="0" w:space="0" w:color="auto"/>
      </w:divBdr>
    </w:div>
    <w:div w:id="1936664987">
      <w:bodyDiv w:val="1"/>
      <w:marLeft w:val="0"/>
      <w:marRight w:val="0"/>
      <w:marTop w:val="0"/>
      <w:marBottom w:val="0"/>
      <w:divBdr>
        <w:top w:val="none" w:sz="0" w:space="0" w:color="auto"/>
        <w:left w:val="none" w:sz="0" w:space="0" w:color="auto"/>
        <w:bottom w:val="none" w:sz="0" w:space="0" w:color="auto"/>
        <w:right w:val="none" w:sz="0" w:space="0" w:color="auto"/>
      </w:divBdr>
    </w:div>
    <w:div w:id="1949268947">
      <w:bodyDiv w:val="1"/>
      <w:marLeft w:val="0"/>
      <w:marRight w:val="0"/>
      <w:marTop w:val="0"/>
      <w:marBottom w:val="0"/>
      <w:divBdr>
        <w:top w:val="none" w:sz="0" w:space="0" w:color="auto"/>
        <w:left w:val="none" w:sz="0" w:space="0" w:color="auto"/>
        <w:bottom w:val="none" w:sz="0" w:space="0" w:color="auto"/>
        <w:right w:val="none" w:sz="0" w:space="0" w:color="auto"/>
      </w:divBdr>
    </w:div>
    <w:div w:id="1953128234">
      <w:bodyDiv w:val="1"/>
      <w:marLeft w:val="0"/>
      <w:marRight w:val="0"/>
      <w:marTop w:val="0"/>
      <w:marBottom w:val="0"/>
      <w:divBdr>
        <w:top w:val="none" w:sz="0" w:space="0" w:color="auto"/>
        <w:left w:val="none" w:sz="0" w:space="0" w:color="auto"/>
        <w:bottom w:val="none" w:sz="0" w:space="0" w:color="auto"/>
        <w:right w:val="none" w:sz="0" w:space="0" w:color="auto"/>
      </w:divBdr>
    </w:div>
    <w:div w:id="1955356466">
      <w:bodyDiv w:val="1"/>
      <w:marLeft w:val="0"/>
      <w:marRight w:val="0"/>
      <w:marTop w:val="0"/>
      <w:marBottom w:val="0"/>
      <w:divBdr>
        <w:top w:val="none" w:sz="0" w:space="0" w:color="auto"/>
        <w:left w:val="none" w:sz="0" w:space="0" w:color="auto"/>
        <w:bottom w:val="none" w:sz="0" w:space="0" w:color="auto"/>
        <w:right w:val="none" w:sz="0" w:space="0" w:color="auto"/>
      </w:divBdr>
    </w:div>
    <w:div w:id="1962880071">
      <w:bodyDiv w:val="1"/>
      <w:marLeft w:val="0"/>
      <w:marRight w:val="0"/>
      <w:marTop w:val="0"/>
      <w:marBottom w:val="0"/>
      <w:divBdr>
        <w:top w:val="none" w:sz="0" w:space="0" w:color="auto"/>
        <w:left w:val="none" w:sz="0" w:space="0" w:color="auto"/>
        <w:bottom w:val="none" w:sz="0" w:space="0" w:color="auto"/>
        <w:right w:val="none" w:sz="0" w:space="0" w:color="auto"/>
      </w:divBdr>
    </w:div>
    <w:div w:id="1965117552">
      <w:bodyDiv w:val="1"/>
      <w:marLeft w:val="0"/>
      <w:marRight w:val="0"/>
      <w:marTop w:val="0"/>
      <w:marBottom w:val="0"/>
      <w:divBdr>
        <w:top w:val="none" w:sz="0" w:space="0" w:color="auto"/>
        <w:left w:val="none" w:sz="0" w:space="0" w:color="auto"/>
        <w:bottom w:val="none" w:sz="0" w:space="0" w:color="auto"/>
        <w:right w:val="none" w:sz="0" w:space="0" w:color="auto"/>
      </w:divBdr>
    </w:div>
    <w:div w:id="1971860412">
      <w:bodyDiv w:val="1"/>
      <w:marLeft w:val="0"/>
      <w:marRight w:val="0"/>
      <w:marTop w:val="0"/>
      <w:marBottom w:val="0"/>
      <w:divBdr>
        <w:top w:val="none" w:sz="0" w:space="0" w:color="auto"/>
        <w:left w:val="none" w:sz="0" w:space="0" w:color="auto"/>
        <w:bottom w:val="none" w:sz="0" w:space="0" w:color="auto"/>
        <w:right w:val="none" w:sz="0" w:space="0" w:color="auto"/>
      </w:divBdr>
    </w:div>
    <w:div w:id="1977954906">
      <w:bodyDiv w:val="1"/>
      <w:marLeft w:val="0"/>
      <w:marRight w:val="0"/>
      <w:marTop w:val="0"/>
      <w:marBottom w:val="0"/>
      <w:divBdr>
        <w:top w:val="none" w:sz="0" w:space="0" w:color="auto"/>
        <w:left w:val="none" w:sz="0" w:space="0" w:color="auto"/>
        <w:bottom w:val="none" w:sz="0" w:space="0" w:color="auto"/>
        <w:right w:val="none" w:sz="0" w:space="0" w:color="auto"/>
      </w:divBdr>
    </w:div>
    <w:div w:id="2001277007">
      <w:bodyDiv w:val="1"/>
      <w:marLeft w:val="0"/>
      <w:marRight w:val="0"/>
      <w:marTop w:val="0"/>
      <w:marBottom w:val="0"/>
      <w:divBdr>
        <w:top w:val="none" w:sz="0" w:space="0" w:color="auto"/>
        <w:left w:val="none" w:sz="0" w:space="0" w:color="auto"/>
        <w:bottom w:val="none" w:sz="0" w:space="0" w:color="auto"/>
        <w:right w:val="none" w:sz="0" w:space="0" w:color="auto"/>
      </w:divBdr>
    </w:div>
    <w:div w:id="2018382503">
      <w:bodyDiv w:val="1"/>
      <w:marLeft w:val="0"/>
      <w:marRight w:val="0"/>
      <w:marTop w:val="0"/>
      <w:marBottom w:val="0"/>
      <w:divBdr>
        <w:top w:val="none" w:sz="0" w:space="0" w:color="auto"/>
        <w:left w:val="none" w:sz="0" w:space="0" w:color="auto"/>
        <w:bottom w:val="none" w:sz="0" w:space="0" w:color="auto"/>
        <w:right w:val="none" w:sz="0" w:space="0" w:color="auto"/>
      </w:divBdr>
    </w:div>
    <w:div w:id="2026780755">
      <w:bodyDiv w:val="1"/>
      <w:marLeft w:val="0"/>
      <w:marRight w:val="0"/>
      <w:marTop w:val="0"/>
      <w:marBottom w:val="0"/>
      <w:divBdr>
        <w:top w:val="none" w:sz="0" w:space="0" w:color="auto"/>
        <w:left w:val="none" w:sz="0" w:space="0" w:color="auto"/>
        <w:bottom w:val="none" w:sz="0" w:space="0" w:color="auto"/>
        <w:right w:val="none" w:sz="0" w:space="0" w:color="auto"/>
      </w:divBdr>
    </w:div>
    <w:div w:id="2032796994">
      <w:bodyDiv w:val="1"/>
      <w:marLeft w:val="0"/>
      <w:marRight w:val="0"/>
      <w:marTop w:val="0"/>
      <w:marBottom w:val="0"/>
      <w:divBdr>
        <w:top w:val="none" w:sz="0" w:space="0" w:color="auto"/>
        <w:left w:val="none" w:sz="0" w:space="0" w:color="auto"/>
        <w:bottom w:val="none" w:sz="0" w:space="0" w:color="auto"/>
        <w:right w:val="none" w:sz="0" w:space="0" w:color="auto"/>
      </w:divBdr>
    </w:div>
    <w:div w:id="2045402569">
      <w:bodyDiv w:val="1"/>
      <w:marLeft w:val="0"/>
      <w:marRight w:val="0"/>
      <w:marTop w:val="0"/>
      <w:marBottom w:val="0"/>
      <w:divBdr>
        <w:top w:val="none" w:sz="0" w:space="0" w:color="auto"/>
        <w:left w:val="none" w:sz="0" w:space="0" w:color="auto"/>
        <w:bottom w:val="none" w:sz="0" w:space="0" w:color="auto"/>
        <w:right w:val="none" w:sz="0" w:space="0" w:color="auto"/>
      </w:divBdr>
    </w:div>
    <w:div w:id="2048290334">
      <w:bodyDiv w:val="1"/>
      <w:marLeft w:val="0"/>
      <w:marRight w:val="0"/>
      <w:marTop w:val="0"/>
      <w:marBottom w:val="0"/>
      <w:divBdr>
        <w:top w:val="none" w:sz="0" w:space="0" w:color="auto"/>
        <w:left w:val="none" w:sz="0" w:space="0" w:color="auto"/>
        <w:bottom w:val="none" w:sz="0" w:space="0" w:color="auto"/>
        <w:right w:val="none" w:sz="0" w:space="0" w:color="auto"/>
      </w:divBdr>
    </w:div>
    <w:div w:id="2062287441">
      <w:bodyDiv w:val="1"/>
      <w:marLeft w:val="0"/>
      <w:marRight w:val="0"/>
      <w:marTop w:val="0"/>
      <w:marBottom w:val="0"/>
      <w:divBdr>
        <w:top w:val="none" w:sz="0" w:space="0" w:color="auto"/>
        <w:left w:val="none" w:sz="0" w:space="0" w:color="auto"/>
        <w:bottom w:val="none" w:sz="0" w:space="0" w:color="auto"/>
        <w:right w:val="none" w:sz="0" w:space="0" w:color="auto"/>
      </w:divBdr>
    </w:div>
    <w:div w:id="2068528535">
      <w:bodyDiv w:val="1"/>
      <w:marLeft w:val="0"/>
      <w:marRight w:val="0"/>
      <w:marTop w:val="0"/>
      <w:marBottom w:val="0"/>
      <w:divBdr>
        <w:top w:val="none" w:sz="0" w:space="0" w:color="auto"/>
        <w:left w:val="none" w:sz="0" w:space="0" w:color="auto"/>
        <w:bottom w:val="none" w:sz="0" w:space="0" w:color="auto"/>
        <w:right w:val="none" w:sz="0" w:space="0" w:color="auto"/>
      </w:divBdr>
    </w:div>
    <w:div w:id="2070301981">
      <w:bodyDiv w:val="1"/>
      <w:marLeft w:val="0"/>
      <w:marRight w:val="0"/>
      <w:marTop w:val="0"/>
      <w:marBottom w:val="0"/>
      <w:divBdr>
        <w:top w:val="none" w:sz="0" w:space="0" w:color="auto"/>
        <w:left w:val="none" w:sz="0" w:space="0" w:color="auto"/>
        <w:bottom w:val="none" w:sz="0" w:space="0" w:color="auto"/>
        <w:right w:val="none" w:sz="0" w:space="0" w:color="auto"/>
      </w:divBdr>
    </w:div>
    <w:div w:id="2073187136">
      <w:bodyDiv w:val="1"/>
      <w:marLeft w:val="0"/>
      <w:marRight w:val="0"/>
      <w:marTop w:val="0"/>
      <w:marBottom w:val="0"/>
      <w:divBdr>
        <w:top w:val="none" w:sz="0" w:space="0" w:color="auto"/>
        <w:left w:val="none" w:sz="0" w:space="0" w:color="auto"/>
        <w:bottom w:val="none" w:sz="0" w:space="0" w:color="auto"/>
        <w:right w:val="none" w:sz="0" w:space="0" w:color="auto"/>
      </w:divBdr>
    </w:div>
    <w:div w:id="2080129538">
      <w:bodyDiv w:val="1"/>
      <w:marLeft w:val="0"/>
      <w:marRight w:val="0"/>
      <w:marTop w:val="0"/>
      <w:marBottom w:val="0"/>
      <w:divBdr>
        <w:top w:val="none" w:sz="0" w:space="0" w:color="auto"/>
        <w:left w:val="none" w:sz="0" w:space="0" w:color="auto"/>
        <w:bottom w:val="none" w:sz="0" w:space="0" w:color="auto"/>
        <w:right w:val="none" w:sz="0" w:space="0" w:color="auto"/>
      </w:divBdr>
    </w:div>
    <w:div w:id="2089496449">
      <w:bodyDiv w:val="1"/>
      <w:marLeft w:val="0"/>
      <w:marRight w:val="0"/>
      <w:marTop w:val="0"/>
      <w:marBottom w:val="0"/>
      <w:divBdr>
        <w:top w:val="none" w:sz="0" w:space="0" w:color="auto"/>
        <w:left w:val="none" w:sz="0" w:space="0" w:color="auto"/>
        <w:bottom w:val="none" w:sz="0" w:space="0" w:color="auto"/>
        <w:right w:val="none" w:sz="0" w:space="0" w:color="auto"/>
      </w:divBdr>
    </w:div>
    <w:div w:id="2107578052">
      <w:bodyDiv w:val="1"/>
      <w:marLeft w:val="0"/>
      <w:marRight w:val="0"/>
      <w:marTop w:val="0"/>
      <w:marBottom w:val="0"/>
      <w:divBdr>
        <w:top w:val="none" w:sz="0" w:space="0" w:color="auto"/>
        <w:left w:val="none" w:sz="0" w:space="0" w:color="auto"/>
        <w:bottom w:val="none" w:sz="0" w:space="0" w:color="auto"/>
        <w:right w:val="none" w:sz="0" w:space="0" w:color="auto"/>
      </w:divBdr>
    </w:div>
    <w:div w:id="2111242970">
      <w:bodyDiv w:val="1"/>
      <w:marLeft w:val="0"/>
      <w:marRight w:val="0"/>
      <w:marTop w:val="0"/>
      <w:marBottom w:val="0"/>
      <w:divBdr>
        <w:top w:val="none" w:sz="0" w:space="0" w:color="auto"/>
        <w:left w:val="none" w:sz="0" w:space="0" w:color="auto"/>
        <w:bottom w:val="none" w:sz="0" w:space="0" w:color="auto"/>
        <w:right w:val="none" w:sz="0" w:space="0" w:color="auto"/>
      </w:divBdr>
    </w:div>
    <w:div w:id="2112042846">
      <w:bodyDiv w:val="1"/>
      <w:marLeft w:val="0"/>
      <w:marRight w:val="0"/>
      <w:marTop w:val="0"/>
      <w:marBottom w:val="0"/>
      <w:divBdr>
        <w:top w:val="none" w:sz="0" w:space="0" w:color="auto"/>
        <w:left w:val="none" w:sz="0" w:space="0" w:color="auto"/>
        <w:bottom w:val="none" w:sz="0" w:space="0" w:color="auto"/>
        <w:right w:val="none" w:sz="0" w:space="0" w:color="auto"/>
      </w:divBdr>
    </w:div>
    <w:div w:id="2117172096">
      <w:bodyDiv w:val="1"/>
      <w:marLeft w:val="0"/>
      <w:marRight w:val="0"/>
      <w:marTop w:val="0"/>
      <w:marBottom w:val="0"/>
      <w:divBdr>
        <w:top w:val="none" w:sz="0" w:space="0" w:color="auto"/>
        <w:left w:val="none" w:sz="0" w:space="0" w:color="auto"/>
        <w:bottom w:val="none" w:sz="0" w:space="0" w:color="auto"/>
        <w:right w:val="none" w:sz="0" w:space="0" w:color="auto"/>
      </w:divBdr>
    </w:div>
    <w:div w:id="2132818836">
      <w:bodyDiv w:val="1"/>
      <w:marLeft w:val="0"/>
      <w:marRight w:val="0"/>
      <w:marTop w:val="0"/>
      <w:marBottom w:val="0"/>
      <w:divBdr>
        <w:top w:val="none" w:sz="0" w:space="0" w:color="auto"/>
        <w:left w:val="none" w:sz="0" w:space="0" w:color="auto"/>
        <w:bottom w:val="none" w:sz="0" w:space="0" w:color="auto"/>
        <w:right w:val="none" w:sz="0" w:space="0" w:color="auto"/>
      </w:divBdr>
    </w:div>
    <w:div w:id="2146728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5.emf"/><Relationship Id="rId21" Type="http://schemas.openxmlformats.org/officeDocument/2006/relationships/image" Target="media/image10.emf"/><Relationship Id="rId34" Type="http://schemas.openxmlformats.org/officeDocument/2006/relationships/image" Target="media/image23.emf"/><Relationship Id="rId42" Type="http://schemas.openxmlformats.org/officeDocument/2006/relationships/image" Target="media/image31.emf"/><Relationship Id="rId47" Type="http://schemas.openxmlformats.org/officeDocument/2006/relationships/image" Target="media/image36.emf"/><Relationship Id="rId50" Type="http://schemas.openxmlformats.org/officeDocument/2006/relationships/image" Target="media/image39.emf"/><Relationship Id="rId55" Type="http://schemas.openxmlformats.org/officeDocument/2006/relationships/image" Target="media/image44.emf"/><Relationship Id="rId63" Type="http://schemas.openxmlformats.org/officeDocument/2006/relationships/image" Target="media/image52.emf"/><Relationship Id="rId68" Type="http://schemas.openxmlformats.org/officeDocument/2006/relationships/image" Target="media/image57.emf"/><Relationship Id="rId76" Type="http://schemas.openxmlformats.org/officeDocument/2006/relationships/image" Target="media/image65.emf"/><Relationship Id="rId84" Type="http://schemas.openxmlformats.org/officeDocument/2006/relationships/image" Target="media/image73.emf"/><Relationship Id="rId89" Type="http://schemas.openxmlformats.org/officeDocument/2006/relationships/image" Target="media/image78.emf"/><Relationship Id="rId97" Type="http://schemas.openxmlformats.org/officeDocument/2006/relationships/image" Target="media/image86.emf"/><Relationship Id="rId7" Type="http://schemas.openxmlformats.org/officeDocument/2006/relationships/endnotes" Target="endnotes.xml"/><Relationship Id="rId71" Type="http://schemas.openxmlformats.org/officeDocument/2006/relationships/image" Target="media/image60.emf"/><Relationship Id="rId92" Type="http://schemas.openxmlformats.org/officeDocument/2006/relationships/image" Target="media/image81.emf"/><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image" Target="media/image18.emf"/><Relationship Id="rId11" Type="http://schemas.openxmlformats.org/officeDocument/2006/relationships/image" Target="media/image2.emf"/><Relationship Id="rId24" Type="http://schemas.openxmlformats.org/officeDocument/2006/relationships/image" Target="media/image13.emf"/><Relationship Id="rId32" Type="http://schemas.openxmlformats.org/officeDocument/2006/relationships/image" Target="media/image21.emf"/><Relationship Id="rId37" Type="http://schemas.openxmlformats.org/officeDocument/2006/relationships/image" Target="media/image26.emf"/><Relationship Id="rId40" Type="http://schemas.openxmlformats.org/officeDocument/2006/relationships/image" Target="media/image29.emf"/><Relationship Id="rId45" Type="http://schemas.openxmlformats.org/officeDocument/2006/relationships/image" Target="media/image34.emf"/><Relationship Id="rId53" Type="http://schemas.openxmlformats.org/officeDocument/2006/relationships/image" Target="media/image42.emf"/><Relationship Id="rId58" Type="http://schemas.openxmlformats.org/officeDocument/2006/relationships/image" Target="media/image47.emf"/><Relationship Id="rId66" Type="http://schemas.openxmlformats.org/officeDocument/2006/relationships/image" Target="media/image55.emf"/><Relationship Id="rId74" Type="http://schemas.openxmlformats.org/officeDocument/2006/relationships/image" Target="media/image63.emf"/><Relationship Id="rId79" Type="http://schemas.openxmlformats.org/officeDocument/2006/relationships/image" Target="media/image68.emf"/><Relationship Id="rId87" Type="http://schemas.openxmlformats.org/officeDocument/2006/relationships/image" Target="media/image76.emf"/><Relationship Id="rId5" Type="http://schemas.openxmlformats.org/officeDocument/2006/relationships/webSettings" Target="webSettings.xml"/><Relationship Id="rId61" Type="http://schemas.openxmlformats.org/officeDocument/2006/relationships/image" Target="media/image50.emf"/><Relationship Id="rId82" Type="http://schemas.openxmlformats.org/officeDocument/2006/relationships/image" Target="media/image71.emf"/><Relationship Id="rId90" Type="http://schemas.openxmlformats.org/officeDocument/2006/relationships/image" Target="media/image79.emf"/><Relationship Id="rId95" Type="http://schemas.openxmlformats.org/officeDocument/2006/relationships/image" Target="media/image84.emf"/><Relationship Id="rId19" Type="http://schemas.openxmlformats.org/officeDocument/2006/relationships/image" Target="media/image8.emf"/><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image" Target="media/image24.emf"/><Relationship Id="rId43" Type="http://schemas.openxmlformats.org/officeDocument/2006/relationships/image" Target="media/image32.emf"/><Relationship Id="rId48" Type="http://schemas.openxmlformats.org/officeDocument/2006/relationships/image" Target="media/image37.emf"/><Relationship Id="rId56" Type="http://schemas.openxmlformats.org/officeDocument/2006/relationships/image" Target="media/image45.emf"/><Relationship Id="rId64" Type="http://schemas.openxmlformats.org/officeDocument/2006/relationships/image" Target="media/image53.emf"/><Relationship Id="rId69" Type="http://schemas.openxmlformats.org/officeDocument/2006/relationships/image" Target="media/image58.emf"/><Relationship Id="rId77" Type="http://schemas.openxmlformats.org/officeDocument/2006/relationships/image" Target="media/image66.emf"/><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image" Target="media/image40.emf"/><Relationship Id="rId72" Type="http://schemas.openxmlformats.org/officeDocument/2006/relationships/image" Target="media/image61.emf"/><Relationship Id="rId80" Type="http://schemas.openxmlformats.org/officeDocument/2006/relationships/image" Target="media/image69.emf"/><Relationship Id="rId85" Type="http://schemas.openxmlformats.org/officeDocument/2006/relationships/image" Target="media/image74.emf"/><Relationship Id="rId93" Type="http://schemas.openxmlformats.org/officeDocument/2006/relationships/image" Target="media/image82.emf"/><Relationship Id="rId98" Type="http://schemas.openxmlformats.org/officeDocument/2006/relationships/image" Target="media/image87.emf"/><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image" Target="media/image22.emf"/><Relationship Id="rId38" Type="http://schemas.openxmlformats.org/officeDocument/2006/relationships/image" Target="media/image27.emf"/><Relationship Id="rId46" Type="http://schemas.openxmlformats.org/officeDocument/2006/relationships/image" Target="media/image35.emf"/><Relationship Id="rId59" Type="http://schemas.openxmlformats.org/officeDocument/2006/relationships/image" Target="media/image48.emf"/><Relationship Id="rId67" Type="http://schemas.openxmlformats.org/officeDocument/2006/relationships/image" Target="media/image56.emf"/><Relationship Id="rId20" Type="http://schemas.openxmlformats.org/officeDocument/2006/relationships/image" Target="media/image9.emf"/><Relationship Id="rId41" Type="http://schemas.openxmlformats.org/officeDocument/2006/relationships/image" Target="media/image30.emf"/><Relationship Id="rId54" Type="http://schemas.openxmlformats.org/officeDocument/2006/relationships/image" Target="media/image43.emf"/><Relationship Id="rId62" Type="http://schemas.openxmlformats.org/officeDocument/2006/relationships/image" Target="media/image51.emf"/><Relationship Id="rId70" Type="http://schemas.openxmlformats.org/officeDocument/2006/relationships/image" Target="media/image59.emf"/><Relationship Id="rId75" Type="http://schemas.openxmlformats.org/officeDocument/2006/relationships/image" Target="media/image64.emf"/><Relationship Id="rId83" Type="http://schemas.openxmlformats.org/officeDocument/2006/relationships/image" Target="media/image72.emf"/><Relationship Id="rId88" Type="http://schemas.openxmlformats.org/officeDocument/2006/relationships/image" Target="media/image77.emf"/><Relationship Id="rId91" Type="http://schemas.openxmlformats.org/officeDocument/2006/relationships/image" Target="media/image80.emf"/><Relationship Id="rId96" Type="http://schemas.openxmlformats.org/officeDocument/2006/relationships/image" Target="media/image85.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image" Target="media/image25.emf"/><Relationship Id="rId49" Type="http://schemas.openxmlformats.org/officeDocument/2006/relationships/image" Target="media/image38.emf"/><Relationship Id="rId57" Type="http://schemas.openxmlformats.org/officeDocument/2006/relationships/image" Target="media/image46.emf"/><Relationship Id="rId10" Type="http://schemas.openxmlformats.org/officeDocument/2006/relationships/image" Target="media/image1.png"/><Relationship Id="rId31" Type="http://schemas.openxmlformats.org/officeDocument/2006/relationships/image" Target="media/image20.emf"/><Relationship Id="rId44" Type="http://schemas.openxmlformats.org/officeDocument/2006/relationships/image" Target="media/image33.emf"/><Relationship Id="rId52" Type="http://schemas.openxmlformats.org/officeDocument/2006/relationships/image" Target="media/image41.emf"/><Relationship Id="rId60" Type="http://schemas.openxmlformats.org/officeDocument/2006/relationships/image" Target="media/image49.emf"/><Relationship Id="rId65" Type="http://schemas.openxmlformats.org/officeDocument/2006/relationships/image" Target="media/image54.emf"/><Relationship Id="rId73" Type="http://schemas.openxmlformats.org/officeDocument/2006/relationships/image" Target="media/image62.emf"/><Relationship Id="rId78" Type="http://schemas.openxmlformats.org/officeDocument/2006/relationships/image" Target="media/image67.emf"/><Relationship Id="rId81" Type="http://schemas.openxmlformats.org/officeDocument/2006/relationships/image" Target="media/image70.emf"/><Relationship Id="rId86" Type="http://schemas.openxmlformats.org/officeDocument/2006/relationships/image" Target="media/image75.emf"/><Relationship Id="rId94" Type="http://schemas.openxmlformats.org/officeDocument/2006/relationships/image" Target="media/image83.emf"/><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3.xml"/><Relationship Id="rId18" Type="http://schemas.openxmlformats.org/officeDocument/2006/relationships/image" Target="media/image7.emf"/><Relationship Id="rId39" Type="http://schemas.openxmlformats.org/officeDocument/2006/relationships/image" Target="media/image28.emf"/></Relationships>
</file>

<file path=word/_rels/settings.xml.rels><?xml version="1.0" encoding="UTF-8" standalone="yes"?>
<Relationships xmlns="http://schemas.openxmlformats.org/package/2006/relationships"><Relationship Id="rId1" Type="http://schemas.openxmlformats.org/officeDocument/2006/relationships/attachedTemplate" Target="file:///v:\repor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A1CA0-638F-423A-9ED8-F9FA3D7D6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3</TotalTime>
  <Pages>119</Pages>
  <Words>19670</Words>
  <Characters>118021</Characters>
  <Application>Microsoft Office Word</Application>
  <DocSecurity>0</DocSecurity>
  <Lines>983</Lines>
  <Paragraphs>274</Paragraphs>
  <ScaleCrop>false</ScaleCrop>
  <HeadingPairs>
    <vt:vector size="8" baseType="variant">
      <vt:variant>
        <vt:lpstr>Tytuł</vt:lpstr>
      </vt:variant>
      <vt:variant>
        <vt:i4>1</vt:i4>
      </vt:variant>
      <vt:variant>
        <vt:lpstr>Titre</vt:lpstr>
      </vt:variant>
      <vt:variant>
        <vt:i4>1</vt:i4>
      </vt:variant>
      <vt:variant>
        <vt:lpstr>Title</vt:lpstr>
      </vt:variant>
      <vt:variant>
        <vt:i4>1</vt:i4>
      </vt:variant>
      <vt:variant>
        <vt:lpstr>Titel</vt:lpstr>
      </vt:variant>
      <vt:variant>
        <vt:i4>1</vt:i4>
      </vt:variant>
    </vt:vector>
  </HeadingPairs>
  <TitlesOfParts>
    <vt:vector size="4" baseType="lpstr">
      <vt:lpstr>Part B, Section 6</vt:lpstr>
      <vt:lpstr>Part B, Section 6</vt:lpstr>
      <vt:lpstr>Part B, Section 6</vt:lpstr>
      <vt:lpstr>Part B, Section 6</vt:lpstr>
    </vt:vector>
  </TitlesOfParts>
  <Company>AFSSA</Company>
  <LinksUpToDate>false</LinksUpToDate>
  <CharactersWithSpaces>137417</CharactersWithSpaces>
  <SharedDoc>false</SharedDoc>
  <HLinks>
    <vt:vector size="342" baseType="variant">
      <vt:variant>
        <vt:i4>1441846</vt:i4>
      </vt:variant>
      <vt:variant>
        <vt:i4>338</vt:i4>
      </vt:variant>
      <vt:variant>
        <vt:i4>0</vt:i4>
      </vt:variant>
      <vt:variant>
        <vt:i4>5</vt:i4>
      </vt:variant>
      <vt:variant>
        <vt:lpwstr/>
      </vt:variant>
      <vt:variant>
        <vt:lpwstr>_Toc454461014</vt:lpwstr>
      </vt:variant>
      <vt:variant>
        <vt:i4>1441846</vt:i4>
      </vt:variant>
      <vt:variant>
        <vt:i4>332</vt:i4>
      </vt:variant>
      <vt:variant>
        <vt:i4>0</vt:i4>
      </vt:variant>
      <vt:variant>
        <vt:i4>5</vt:i4>
      </vt:variant>
      <vt:variant>
        <vt:lpwstr/>
      </vt:variant>
      <vt:variant>
        <vt:lpwstr>_Toc454461013</vt:lpwstr>
      </vt:variant>
      <vt:variant>
        <vt:i4>1441846</vt:i4>
      </vt:variant>
      <vt:variant>
        <vt:i4>326</vt:i4>
      </vt:variant>
      <vt:variant>
        <vt:i4>0</vt:i4>
      </vt:variant>
      <vt:variant>
        <vt:i4>5</vt:i4>
      </vt:variant>
      <vt:variant>
        <vt:lpwstr/>
      </vt:variant>
      <vt:variant>
        <vt:lpwstr>_Toc454461012</vt:lpwstr>
      </vt:variant>
      <vt:variant>
        <vt:i4>1441846</vt:i4>
      </vt:variant>
      <vt:variant>
        <vt:i4>320</vt:i4>
      </vt:variant>
      <vt:variant>
        <vt:i4>0</vt:i4>
      </vt:variant>
      <vt:variant>
        <vt:i4>5</vt:i4>
      </vt:variant>
      <vt:variant>
        <vt:lpwstr/>
      </vt:variant>
      <vt:variant>
        <vt:lpwstr>_Toc454461011</vt:lpwstr>
      </vt:variant>
      <vt:variant>
        <vt:i4>1441846</vt:i4>
      </vt:variant>
      <vt:variant>
        <vt:i4>314</vt:i4>
      </vt:variant>
      <vt:variant>
        <vt:i4>0</vt:i4>
      </vt:variant>
      <vt:variant>
        <vt:i4>5</vt:i4>
      </vt:variant>
      <vt:variant>
        <vt:lpwstr/>
      </vt:variant>
      <vt:variant>
        <vt:lpwstr>_Toc454461010</vt:lpwstr>
      </vt:variant>
      <vt:variant>
        <vt:i4>1507382</vt:i4>
      </vt:variant>
      <vt:variant>
        <vt:i4>308</vt:i4>
      </vt:variant>
      <vt:variant>
        <vt:i4>0</vt:i4>
      </vt:variant>
      <vt:variant>
        <vt:i4>5</vt:i4>
      </vt:variant>
      <vt:variant>
        <vt:lpwstr/>
      </vt:variant>
      <vt:variant>
        <vt:lpwstr>_Toc454461009</vt:lpwstr>
      </vt:variant>
      <vt:variant>
        <vt:i4>1507382</vt:i4>
      </vt:variant>
      <vt:variant>
        <vt:i4>302</vt:i4>
      </vt:variant>
      <vt:variant>
        <vt:i4>0</vt:i4>
      </vt:variant>
      <vt:variant>
        <vt:i4>5</vt:i4>
      </vt:variant>
      <vt:variant>
        <vt:lpwstr/>
      </vt:variant>
      <vt:variant>
        <vt:lpwstr>_Toc454461008</vt:lpwstr>
      </vt:variant>
      <vt:variant>
        <vt:i4>1507382</vt:i4>
      </vt:variant>
      <vt:variant>
        <vt:i4>296</vt:i4>
      </vt:variant>
      <vt:variant>
        <vt:i4>0</vt:i4>
      </vt:variant>
      <vt:variant>
        <vt:i4>5</vt:i4>
      </vt:variant>
      <vt:variant>
        <vt:lpwstr/>
      </vt:variant>
      <vt:variant>
        <vt:lpwstr>_Toc454461007</vt:lpwstr>
      </vt:variant>
      <vt:variant>
        <vt:i4>1507382</vt:i4>
      </vt:variant>
      <vt:variant>
        <vt:i4>290</vt:i4>
      </vt:variant>
      <vt:variant>
        <vt:i4>0</vt:i4>
      </vt:variant>
      <vt:variant>
        <vt:i4>5</vt:i4>
      </vt:variant>
      <vt:variant>
        <vt:lpwstr/>
      </vt:variant>
      <vt:variant>
        <vt:lpwstr>_Toc454461006</vt:lpwstr>
      </vt:variant>
      <vt:variant>
        <vt:i4>1507382</vt:i4>
      </vt:variant>
      <vt:variant>
        <vt:i4>284</vt:i4>
      </vt:variant>
      <vt:variant>
        <vt:i4>0</vt:i4>
      </vt:variant>
      <vt:variant>
        <vt:i4>5</vt:i4>
      </vt:variant>
      <vt:variant>
        <vt:lpwstr/>
      </vt:variant>
      <vt:variant>
        <vt:lpwstr>_Toc454461005</vt:lpwstr>
      </vt:variant>
      <vt:variant>
        <vt:i4>1507382</vt:i4>
      </vt:variant>
      <vt:variant>
        <vt:i4>278</vt:i4>
      </vt:variant>
      <vt:variant>
        <vt:i4>0</vt:i4>
      </vt:variant>
      <vt:variant>
        <vt:i4>5</vt:i4>
      </vt:variant>
      <vt:variant>
        <vt:lpwstr/>
      </vt:variant>
      <vt:variant>
        <vt:lpwstr>_Toc454461004</vt:lpwstr>
      </vt:variant>
      <vt:variant>
        <vt:i4>1507382</vt:i4>
      </vt:variant>
      <vt:variant>
        <vt:i4>272</vt:i4>
      </vt:variant>
      <vt:variant>
        <vt:i4>0</vt:i4>
      </vt:variant>
      <vt:variant>
        <vt:i4>5</vt:i4>
      </vt:variant>
      <vt:variant>
        <vt:lpwstr/>
      </vt:variant>
      <vt:variant>
        <vt:lpwstr>_Toc454461003</vt:lpwstr>
      </vt:variant>
      <vt:variant>
        <vt:i4>1507382</vt:i4>
      </vt:variant>
      <vt:variant>
        <vt:i4>266</vt:i4>
      </vt:variant>
      <vt:variant>
        <vt:i4>0</vt:i4>
      </vt:variant>
      <vt:variant>
        <vt:i4>5</vt:i4>
      </vt:variant>
      <vt:variant>
        <vt:lpwstr/>
      </vt:variant>
      <vt:variant>
        <vt:lpwstr>_Toc454461002</vt:lpwstr>
      </vt:variant>
      <vt:variant>
        <vt:i4>1507382</vt:i4>
      </vt:variant>
      <vt:variant>
        <vt:i4>260</vt:i4>
      </vt:variant>
      <vt:variant>
        <vt:i4>0</vt:i4>
      </vt:variant>
      <vt:variant>
        <vt:i4>5</vt:i4>
      </vt:variant>
      <vt:variant>
        <vt:lpwstr/>
      </vt:variant>
      <vt:variant>
        <vt:lpwstr>_Toc454461001</vt:lpwstr>
      </vt:variant>
      <vt:variant>
        <vt:i4>1507382</vt:i4>
      </vt:variant>
      <vt:variant>
        <vt:i4>254</vt:i4>
      </vt:variant>
      <vt:variant>
        <vt:i4>0</vt:i4>
      </vt:variant>
      <vt:variant>
        <vt:i4>5</vt:i4>
      </vt:variant>
      <vt:variant>
        <vt:lpwstr/>
      </vt:variant>
      <vt:variant>
        <vt:lpwstr>_Toc454461000</vt:lpwstr>
      </vt:variant>
      <vt:variant>
        <vt:i4>2031679</vt:i4>
      </vt:variant>
      <vt:variant>
        <vt:i4>248</vt:i4>
      </vt:variant>
      <vt:variant>
        <vt:i4>0</vt:i4>
      </vt:variant>
      <vt:variant>
        <vt:i4>5</vt:i4>
      </vt:variant>
      <vt:variant>
        <vt:lpwstr/>
      </vt:variant>
      <vt:variant>
        <vt:lpwstr>_Toc454460999</vt:lpwstr>
      </vt:variant>
      <vt:variant>
        <vt:i4>2031679</vt:i4>
      </vt:variant>
      <vt:variant>
        <vt:i4>242</vt:i4>
      </vt:variant>
      <vt:variant>
        <vt:i4>0</vt:i4>
      </vt:variant>
      <vt:variant>
        <vt:i4>5</vt:i4>
      </vt:variant>
      <vt:variant>
        <vt:lpwstr/>
      </vt:variant>
      <vt:variant>
        <vt:lpwstr>_Toc454460998</vt:lpwstr>
      </vt:variant>
      <vt:variant>
        <vt:i4>2031679</vt:i4>
      </vt:variant>
      <vt:variant>
        <vt:i4>236</vt:i4>
      </vt:variant>
      <vt:variant>
        <vt:i4>0</vt:i4>
      </vt:variant>
      <vt:variant>
        <vt:i4>5</vt:i4>
      </vt:variant>
      <vt:variant>
        <vt:lpwstr/>
      </vt:variant>
      <vt:variant>
        <vt:lpwstr>_Toc454460997</vt:lpwstr>
      </vt:variant>
      <vt:variant>
        <vt:i4>2031679</vt:i4>
      </vt:variant>
      <vt:variant>
        <vt:i4>230</vt:i4>
      </vt:variant>
      <vt:variant>
        <vt:i4>0</vt:i4>
      </vt:variant>
      <vt:variant>
        <vt:i4>5</vt:i4>
      </vt:variant>
      <vt:variant>
        <vt:lpwstr/>
      </vt:variant>
      <vt:variant>
        <vt:lpwstr>_Toc454460996</vt:lpwstr>
      </vt:variant>
      <vt:variant>
        <vt:i4>2031679</vt:i4>
      </vt:variant>
      <vt:variant>
        <vt:i4>224</vt:i4>
      </vt:variant>
      <vt:variant>
        <vt:i4>0</vt:i4>
      </vt:variant>
      <vt:variant>
        <vt:i4>5</vt:i4>
      </vt:variant>
      <vt:variant>
        <vt:lpwstr/>
      </vt:variant>
      <vt:variant>
        <vt:lpwstr>_Toc454460995</vt:lpwstr>
      </vt:variant>
      <vt:variant>
        <vt:i4>2031679</vt:i4>
      </vt:variant>
      <vt:variant>
        <vt:i4>218</vt:i4>
      </vt:variant>
      <vt:variant>
        <vt:i4>0</vt:i4>
      </vt:variant>
      <vt:variant>
        <vt:i4>5</vt:i4>
      </vt:variant>
      <vt:variant>
        <vt:lpwstr/>
      </vt:variant>
      <vt:variant>
        <vt:lpwstr>_Toc454460994</vt:lpwstr>
      </vt:variant>
      <vt:variant>
        <vt:i4>2031679</vt:i4>
      </vt:variant>
      <vt:variant>
        <vt:i4>212</vt:i4>
      </vt:variant>
      <vt:variant>
        <vt:i4>0</vt:i4>
      </vt:variant>
      <vt:variant>
        <vt:i4>5</vt:i4>
      </vt:variant>
      <vt:variant>
        <vt:lpwstr/>
      </vt:variant>
      <vt:variant>
        <vt:lpwstr>_Toc454460993</vt:lpwstr>
      </vt:variant>
      <vt:variant>
        <vt:i4>2031679</vt:i4>
      </vt:variant>
      <vt:variant>
        <vt:i4>206</vt:i4>
      </vt:variant>
      <vt:variant>
        <vt:i4>0</vt:i4>
      </vt:variant>
      <vt:variant>
        <vt:i4>5</vt:i4>
      </vt:variant>
      <vt:variant>
        <vt:lpwstr/>
      </vt:variant>
      <vt:variant>
        <vt:lpwstr>_Toc454460992</vt:lpwstr>
      </vt:variant>
      <vt:variant>
        <vt:i4>2031679</vt:i4>
      </vt:variant>
      <vt:variant>
        <vt:i4>200</vt:i4>
      </vt:variant>
      <vt:variant>
        <vt:i4>0</vt:i4>
      </vt:variant>
      <vt:variant>
        <vt:i4>5</vt:i4>
      </vt:variant>
      <vt:variant>
        <vt:lpwstr/>
      </vt:variant>
      <vt:variant>
        <vt:lpwstr>_Toc454460991</vt:lpwstr>
      </vt:variant>
      <vt:variant>
        <vt:i4>2031679</vt:i4>
      </vt:variant>
      <vt:variant>
        <vt:i4>194</vt:i4>
      </vt:variant>
      <vt:variant>
        <vt:i4>0</vt:i4>
      </vt:variant>
      <vt:variant>
        <vt:i4>5</vt:i4>
      </vt:variant>
      <vt:variant>
        <vt:lpwstr/>
      </vt:variant>
      <vt:variant>
        <vt:lpwstr>_Toc454460990</vt:lpwstr>
      </vt:variant>
      <vt:variant>
        <vt:i4>1966143</vt:i4>
      </vt:variant>
      <vt:variant>
        <vt:i4>188</vt:i4>
      </vt:variant>
      <vt:variant>
        <vt:i4>0</vt:i4>
      </vt:variant>
      <vt:variant>
        <vt:i4>5</vt:i4>
      </vt:variant>
      <vt:variant>
        <vt:lpwstr/>
      </vt:variant>
      <vt:variant>
        <vt:lpwstr>_Toc454460989</vt:lpwstr>
      </vt:variant>
      <vt:variant>
        <vt:i4>1966143</vt:i4>
      </vt:variant>
      <vt:variant>
        <vt:i4>182</vt:i4>
      </vt:variant>
      <vt:variant>
        <vt:i4>0</vt:i4>
      </vt:variant>
      <vt:variant>
        <vt:i4>5</vt:i4>
      </vt:variant>
      <vt:variant>
        <vt:lpwstr/>
      </vt:variant>
      <vt:variant>
        <vt:lpwstr>_Toc454460988</vt:lpwstr>
      </vt:variant>
      <vt:variant>
        <vt:i4>1966143</vt:i4>
      </vt:variant>
      <vt:variant>
        <vt:i4>176</vt:i4>
      </vt:variant>
      <vt:variant>
        <vt:i4>0</vt:i4>
      </vt:variant>
      <vt:variant>
        <vt:i4>5</vt:i4>
      </vt:variant>
      <vt:variant>
        <vt:lpwstr/>
      </vt:variant>
      <vt:variant>
        <vt:lpwstr>_Toc454460987</vt:lpwstr>
      </vt:variant>
      <vt:variant>
        <vt:i4>1966143</vt:i4>
      </vt:variant>
      <vt:variant>
        <vt:i4>170</vt:i4>
      </vt:variant>
      <vt:variant>
        <vt:i4>0</vt:i4>
      </vt:variant>
      <vt:variant>
        <vt:i4>5</vt:i4>
      </vt:variant>
      <vt:variant>
        <vt:lpwstr/>
      </vt:variant>
      <vt:variant>
        <vt:lpwstr>_Toc454460986</vt:lpwstr>
      </vt:variant>
      <vt:variant>
        <vt:i4>1966143</vt:i4>
      </vt:variant>
      <vt:variant>
        <vt:i4>164</vt:i4>
      </vt:variant>
      <vt:variant>
        <vt:i4>0</vt:i4>
      </vt:variant>
      <vt:variant>
        <vt:i4>5</vt:i4>
      </vt:variant>
      <vt:variant>
        <vt:lpwstr/>
      </vt:variant>
      <vt:variant>
        <vt:lpwstr>_Toc454460985</vt:lpwstr>
      </vt:variant>
      <vt:variant>
        <vt:i4>1966143</vt:i4>
      </vt:variant>
      <vt:variant>
        <vt:i4>158</vt:i4>
      </vt:variant>
      <vt:variant>
        <vt:i4>0</vt:i4>
      </vt:variant>
      <vt:variant>
        <vt:i4>5</vt:i4>
      </vt:variant>
      <vt:variant>
        <vt:lpwstr/>
      </vt:variant>
      <vt:variant>
        <vt:lpwstr>_Toc454460984</vt:lpwstr>
      </vt:variant>
      <vt:variant>
        <vt:i4>1966143</vt:i4>
      </vt:variant>
      <vt:variant>
        <vt:i4>152</vt:i4>
      </vt:variant>
      <vt:variant>
        <vt:i4>0</vt:i4>
      </vt:variant>
      <vt:variant>
        <vt:i4>5</vt:i4>
      </vt:variant>
      <vt:variant>
        <vt:lpwstr/>
      </vt:variant>
      <vt:variant>
        <vt:lpwstr>_Toc454460983</vt:lpwstr>
      </vt:variant>
      <vt:variant>
        <vt:i4>1966143</vt:i4>
      </vt:variant>
      <vt:variant>
        <vt:i4>146</vt:i4>
      </vt:variant>
      <vt:variant>
        <vt:i4>0</vt:i4>
      </vt:variant>
      <vt:variant>
        <vt:i4>5</vt:i4>
      </vt:variant>
      <vt:variant>
        <vt:lpwstr/>
      </vt:variant>
      <vt:variant>
        <vt:lpwstr>_Toc454460982</vt:lpwstr>
      </vt:variant>
      <vt:variant>
        <vt:i4>1966143</vt:i4>
      </vt:variant>
      <vt:variant>
        <vt:i4>140</vt:i4>
      </vt:variant>
      <vt:variant>
        <vt:i4>0</vt:i4>
      </vt:variant>
      <vt:variant>
        <vt:i4>5</vt:i4>
      </vt:variant>
      <vt:variant>
        <vt:lpwstr/>
      </vt:variant>
      <vt:variant>
        <vt:lpwstr>_Toc454460981</vt:lpwstr>
      </vt:variant>
      <vt:variant>
        <vt:i4>1966143</vt:i4>
      </vt:variant>
      <vt:variant>
        <vt:i4>134</vt:i4>
      </vt:variant>
      <vt:variant>
        <vt:i4>0</vt:i4>
      </vt:variant>
      <vt:variant>
        <vt:i4>5</vt:i4>
      </vt:variant>
      <vt:variant>
        <vt:lpwstr/>
      </vt:variant>
      <vt:variant>
        <vt:lpwstr>_Toc454460980</vt:lpwstr>
      </vt:variant>
      <vt:variant>
        <vt:i4>1114175</vt:i4>
      </vt:variant>
      <vt:variant>
        <vt:i4>128</vt:i4>
      </vt:variant>
      <vt:variant>
        <vt:i4>0</vt:i4>
      </vt:variant>
      <vt:variant>
        <vt:i4>5</vt:i4>
      </vt:variant>
      <vt:variant>
        <vt:lpwstr/>
      </vt:variant>
      <vt:variant>
        <vt:lpwstr>_Toc454460979</vt:lpwstr>
      </vt:variant>
      <vt:variant>
        <vt:i4>1114175</vt:i4>
      </vt:variant>
      <vt:variant>
        <vt:i4>122</vt:i4>
      </vt:variant>
      <vt:variant>
        <vt:i4>0</vt:i4>
      </vt:variant>
      <vt:variant>
        <vt:i4>5</vt:i4>
      </vt:variant>
      <vt:variant>
        <vt:lpwstr/>
      </vt:variant>
      <vt:variant>
        <vt:lpwstr>_Toc454460978</vt:lpwstr>
      </vt:variant>
      <vt:variant>
        <vt:i4>1114175</vt:i4>
      </vt:variant>
      <vt:variant>
        <vt:i4>116</vt:i4>
      </vt:variant>
      <vt:variant>
        <vt:i4>0</vt:i4>
      </vt:variant>
      <vt:variant>
        <vt:i4>5</vt:i4>
      </vt:variant>
      <vt:variant>
        <vt:lpwstr/>
      </vt:variant>
      <vt:variant>
        <vt:lpwstr>_Toc454460977</vt:lpwstr>
      </vt:variant>
      <vt:variant>
        <vt:i4>1114175</vt:i4>
      </vt:variant>
      <vt:variant>
        <vt:i4>110</vt:i4>
      </vt:variant>
      <vt:variant>
        <vt:i4>0</vt:i4>
      </vt:variant>
      <vt:variant>
        <vt:i4>5</vt:i4>
      </vt:variant>
      <vt:variant>
        <vt:lpwstr/>
      </vt:variant>
      <vt:variant>
        <vt:lpwstr>_Toc454460976</vt:lpwstr>
      </vt:variant>
      <vt:variant>
        <vt:i4>1114175</vt:i4>
      </vt:variant>
      <vt:variant>
        <vt:i4>104</vt:i4>
      </vt:variant>
      <vt:variant>
        <vt:i4>0</vt:i4>
      </vt:variant>
      <vt:variant>
        <vt:i4>5</vt:i4>
      </vt:variant>
      <vt:variant>
        <vt:lpwstr/>
      </vt:variant>
      <vt:variant>
        <vt:lpwstr>_Toc454460975</vt:lpwstr>
      </vt:variant>
      <vt:variant>
        <vt:i4>1114175</vt:i4>
      </vt:variant>
      <vt:variant>
        <vt:i4>98</vt:i4>
      </vt:variant>
      <vt:variant>
        <vt:i4>0</vt:i4>
      </vt:variant>
      <vt:variant>
        <vt:i4>5</vt:i4>
      </vt:variant>
      <vt:variant>
        <vt:lpwstr/>
      </vt:variant>
      <vt:variant>
        <vt:lpwstr>_Toc454460974</vt:lpwstr>
      </vt:variant>
      <vt:variant>
        <vt:i4>1114175</vt:i4>
      </vt:variant>
      <vt:variant>
        <vt:i4>92</vt:i4>
      </vt:variant>
      <vt:variant>
        <vt:i4>0</vt:i4>
      </vt:variant>
      <vt:variant>
        <vt:i4>5</vt:i4>
      </vt:variant>
      <vt:variant>
        <vt:lpwstr/>
      </vt:variant>
      <vt:variant>
        <vt:lpwstr>_Toc454460973</vt:lpwstr>
      </vt:variant>
      <vt:variant>
        <vt:i4>1114175</vt:i4>
      </vt:variant>
      <vt:variant>
        <vt:i4>86</vt:i4>
      </vt:variant>
      <vt:variant>
        <vt:i4>0</vt:i4>
      </vt:variant>
      <vt:variant>
        <vt:i4>5</vt:i4>
      </vt:variant>
      <vt:variant>
        <vt:lpwstr/>
      </vt:variant>
      <vt:variant>
        <vt:lpwstr>_Toc454460972</vt:lpwstr>
      </vt:variant>
      <vt:variant>
        <vt:i4>1114175</vt:i4>
      </vt:variant>
      <vt:variant>
        <vt:i4>80</vt:i4>
      </vt:variant>
      <vt:variant>
        <vt:i4>0</vt:i4>
      </vt:variant>
      <vt:variant>
        <vt:i4>5</vt:i4>
      </vt:variant>
      <vt:variant>
        <vt:lpwstr/>
      </vt:variant>
      <vt:variant>
        <vt:lpwstr>_Toc454460971</vt:lpwstr>
      </vt:variant>
      <vt:variant>
        <vt:i4>1114175</vt:i4>
      </vt:variant>
      <vt:variant>
        <vt:i4>74</vt:i4>
      </vt:variant>
      <vt:variant>
        <vt:i4>0</vt:i4>
      </vt:variant>
      <vt:variant>
        <vt:i4>5</vt:i4>
      </vt:variant>
      <vt:variant>
        <vt:lpwstr/>
      </vt:variant>
      <vt:variant>
        <vt:lpwstr>_Toc454460970</vt:lpwstr>
      </vt:variant>
      <vt:variant>
        <vt:i4>1048639</vt:i4>
      </vt:variant>
      <vt:variant>
        <vt:i4>68</vt:i4>
      </vt:variant>
      <vt:variant>
        <vt:i4>0</vt:i4>
      </vt:variant>
      <vt:variant>
        <vt:i4>5</vt:i4>
      </vt:variant>
      <vt:variant>
        <vt:lpwstr/>
      </vt:variant>
      <vt:variant>
        <vt:lpwstr>_Toc454460969</vt:lpwstr>
      </vt:variant>
      <vt:variant>
        <vt:i4>1048639</vt:i4>
      </vt:variant>
      <vt:variant>
        <vt:i4>62</vt:i4>
      </vt:variant>
      <vt:variant>
        <vt:i4>0</vt:i4>
      </vt:variant>
      <vt:variant>
        <vt:i4>5</vt:i4>
      </vt:variant>
      <vt:variant>
        <vt:lpwstr/>
      </vt:variant>
      <vt:variant>
        <vt:lpwstr>_Toc454460968</vt:lpwstr>
      </vt:variant>
      <vt:variant>
        <vt:i4>1048639</vt:i4>
      </vt:variant>
      <vt:variant>
        <vt:i4>56</vt:i4>
      </vt:variant>
      <vt:variant>
        <vt:i4>0</vt:i4>
      </vt:variant>
      <vt:variant>
        <vt:i4>5</vt:i4>
      </vt:variant>
      <vt:variant>
        <vt:lpwstr/>
      </vt:variant>
      <vt:variant>
        <vt:lpwstr>_Toc454460967</vt:lpwstr>
      </vt:variant>
      <vt:variant>
        <vt:i4>1048639</vt:i4>
      </vt:variant>
      <vt:variant>
        <vt:i4>50</vt:i4>
      </vt:variant>
      <vt:variant>
        <vt:i4>0</vt:i4>
      </vt:variant>
      <vt:variant>
        <vt:i4>5</vt:i4>
      </vt:variant>
      <vt:variant>
        <vt:lpwstr/>
      </vt:variant>
      <vt:variant>
        <vt:lpwstr>_Toc454460966</vt:lpwstr>
      </vt:variant>
      <vt:variant>
        <vt:i4>1048639</vt:i4>
      </vt:variant>
      <vt:variant>
        <vt:i4>44</vt:i4>
      </vt:variant>
      <vt:variant>
        <vt:i4>0</vt:i4>
      </vt:variant>
      <vt:variant>
        <vt:i4>5</vt:i4>
      </vt:variant>
      <vt:variant>
        <vt:lpwstr/>
      </vt:variant>
      <vt:variant>
        <vt:lpwstr>_Toc454460965</vt:lpwstr>
      </vt:variant>
      <vt:variant>
        <vt:i4>1048639</vt:i4>
      </vt:variant>
      <vt:variant>
        <vt:i4>38</vt:i4>
      </vt:variant>
      <vt:variant>
        <vt:i4>0</vt:i4>
      </vt:variant>
      <vt:variant>
        <vt:i4>5</vt:i4>
      </vt:variant>
      <vt:variant>
        <vt:lpwstr/>
      </vt:variant>
      <vt:variant>
        <vt:lpwstr>_Toc454460964</vt:lpwstr>
      </vt:variant>
      <vt:variant>
        <vt:i4>1048639</vt:i4>
      </vt:variant>
      <vt:variant>
        <vt:i4>32</vt:i4>
      </vt:variant>
      <vt:variant>
        <vt:i4>0</vt:i4>
      </vt:variant>
      <vt:variant>
        <vt:i4>5</vt:i4>
      </vt:variant>
      <vt:variant>
        <vt:lpwstr/>
      </vt:variant>
      <vt:variant>
        <vt:lpwstr>_Toc454460963</vt:lpwstr>
      </vt:variant>
      <vt:variant>
        <vt:i4>1048639</vt:i4>
      </vt:variant>
      <vt:variant>
        <vt:i4>26</vt:i4>
      </vt:variant>
      <vt:variant>
        <vt:i4>0</vt:i4>
      </vt:variant>
      <vt:variant>
        <vt:i4>5</vt:i4>
      </vt:variant>
      <vt:variant>
        <vt:lpwstr/>
      </vt:variant>
      <vt:variant>
        <vt:lpwstr>_Toc454460962</vt:lpwstr>
      </vt:variant>
      <vt:variant>
        <vt:i4>1048639</vt:i4>
      </vt:variant>
      <vt:variant>
        <vt:i4>20</vt:i4>
      </vt:variant>
      <vt:variant>
        <vt:i4>0</vt:i4>
      </vt:variant>
      <vt:variant>
        <vt:i4>5</vt:i4>
      </vt:variant>
      <vt:variant>
        <vt:lpwstr/>
      </vt:variant>
      <vt:variant>
        <vt:lpwstr>_Toc454460961</vt:lpwstr>
      </vt:variant>
      <vt:variant>
        <vt:i4>1048639</vt:i4>
      </vt:variant>
      <vt:variant>
        <vt:i4>14</vt:i4>
      </vt:variant>
      <vt:variant>
        <vt:i4>0</vt:i4>
      </vt:variant>
      <vt:variant>
        <vt:i4>5</vt:i4>
      </vt:variant>
      <vt:variant>
        <vt:lpwstr/>
      </vt:variant>
      <vt:variant>
        <vt:lpwstr>_Toc454460960</vt:lpwstr>
      </vt:variant>
      <vt:variant>
        <vt:i4>1245247</vt:i4>
      </vt:variant>
      <vt:variant>
        <vt:i4>8</vt:i4>
      </vt:variant>
      <vt:variant>
        <vt:i4>0</vt:i4>
      </vt:variant>
      <vt:variant>
        <vt:i4>5</vt:i4>
      </vt:variant>
      <vt:variant>
        <vt:lpwstr/>
      </vt:variant>
      <vt:variant>
        <vt:lpwstr>_Toc454460959</vt:lpwstr>
      </vt:variant>
      <vt:variant>
        <vt:i4>1245247</vt:i4>
      </vt:variant>
      <vt:variant>
        <vt:i4>2</vt:i4>
      </vt:variant>
      <vt:variant>
        <vt:i4>0</vt:i4>
      </vt:variant>
      <vt:variant>
        <vt:i4>5</vt:i4>
      </vt:variant>
      <vt:variant>
        <vt:lpwstr/>
      </vt:variant>
      <vt:variant>
        <vt:lpwstr>_Toc454460958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6</dc:title>
  <dc:subject/>
  <dc:creator>BfR</dc:creator>
  <cp:keywords/>
  <dc:description/>
  <cp:lastModifiedBy>aam</cp:lastModifiedBy>
  <cp:revision>3</cp:revision>
  <cp:lastPrinted>2022-07-21T10:05:00Z</cp:lastPrinted>
  <dcterms:created xsi:type="dcterms:W3CDTF">2024-02-29T10:10:00Z</dcterms:created>
  <dcterms:modified xsi:type="dcterms:W3CDTF">2024-02-29T10:12:00Z</dcterms:modified>
</cp:coreProperties>
</file>